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1F9CD" w14:textId="0E5336DC" w:rsidR="008770F2" w:rsidRPr="009C62F1" w:rsidRDefault="008770F2" w:rsidP="008770F2">
      <w:pPr>
        <w:pStyle w:val="Header"/>
        <w:tabs>
          <w:tab w:val="right" w:pos="9639"/>
        </w:tabs>
        <w:rPr>
          <w:sz w:val="24"/>
          <w:szCs w:val="24"/>
        </w:rPr>
      </w:pPr>
      <w:bookmarkStart w:id="0" w:name="_Hlk37418177"/>
      <w:r w:rsidRPr="009C62F1">
        <w:rPr>
          <w:sz w:val="24"/>
          <w:szCs w:val="24"/>
        </w:rPr>
        <w:t>3GPP TSG RAN WG1 #114</w:t>
      </w:r>
      <w:r w:rsidRPr="009C62F1">
        <w:rPr>
          <w:sz w:val="24"/>
          <w:szCs w:val="24"/>
        </w:rPr>
        <w:tab/>
        <w:t>R1-</w:t>
      </w:r>
      <w:r w:rsidRPr="009977DA">
        <w:t xml:space="preserve"> </w:t>
      </w:r>
      <w:r w:rsidRPr="009C62F1">
        <w:rPr>
          <w:sz w:val="24"/>
          <w:szCs w:val="24"/>
        </w:rPr>
        <w:t>23</w:t>
      </w:r>
      <w:r w:rsidR="00AB4666" w:rsidRPr="009C62F1">
        <w:rPr>
          <w:sz w:val="24"/>
          <w:szCs w:val="24"/>
        </w:rPr>
        <w:t>06874</w:t>
      </w:r>
    </w:p>
    <w:p w14:paraId="3D091639" w14:textId="7AD7D1C9" w:rsidR="008770F2" w:rsidRDefault="008770F2" w:rsidP="008770F2">
      <w:pPr>
        <w:pStyle w:val="Header"/>
        <w:rPr>
          <w:bCs/>
          <w:noProof w:val="0"/>
          <w:sz w:val="24"/>
          <w:szCs w:val="24"/>
        </w:rPr>
      </w:pPr>
      <w:r>
        <w:rPr>
          <w:bCs/>
          <w:noProof w:val="0"/>
          <w:sz w:val="24"/>
          <w:szCs w:val="24"/>
        </w:rPr>
        <w:t>Toulouse</w:t>
      </w:r>
      <w:r w:rsidRPr="009977DA">
        <w:rPr>
          <w:bCs/>
          <w:noProof w:val="0"/>
          <w:sz w:val="24"/>
          <w:szCs w:val="24"/>
        </w:rPr>
        <w:t xml:space="preserve">, </w:t>
      </w:r>
      <w:r>
        <w:rPr>
          <w:bCs/>
          <w:noProof w:val="0"/>
          <w:sz w:val="24"/>
          <w:szCs w:val="24"/>
        </w:rPr>
        <w:t>France</w:t>
      </w:r>
      <w:r w:rsidRPr="009977DA">
        <w:rPr>
          <w:sz w:val="24"/>
          <w:szCs w:val="24"/>
        </w:rPr>
        <w:t xml:space="preserve">, </w:t>
      </w:r>
      <w:r>
        <w:rPr>
          <w:sz w:val="24"/>
          <w:szCs w:val="24"/>
        </w:rPr>
        <w:t>August 21-25,</w:t>
      </w:r>
      <w:r w:rsidRPr="009977DA">
        <w:rPr>
          <w:sz w:val="24"/>
          <w:szCs w:val="24"/>
        </w:rPr>
        <w:t xml:space="preserve"> 2023</w:t>
      </w:r>
    </w:p>
    <w:bookmarkEnd w:id="0"/>
    <w:p w14:paraId="11E4F833" w14:textId="77777777" w:rsidR="00913650" w:rsidRPr="002B6DA7" w:rsidRDefault="00913650" w:rsidP="00C73B33">
      <w:pPr>
        <w:pStyle w:val="Header"/>
        <w:rPr>
          <w:bCs/>
          <w:noProof w:val="0"/>
          <w:sz w:val="24"/>
          <w:lang w:eastAsia="ja-JP"/>
        </w:rPr>
      </w:pPr>
    </w:p>
    <w:p w14:paraId="30E02941" w14:textId="1570334B" w:rsidR="0034111C" w:rsidRPr="002B6DA7" w:rsidRDefault="0034111C" w:rsidP="00C73B33">
      <w:pPr>
        <w:pStyle w:val="CRCoverPage"/>
        <w:spacing w:after="0"/>
        <w:rPr>
          <w:rFonts w:cs="Arial"/>
          <w:b/>
          <w:bCs/>
          <w:sz w:val="24"/>
          <w:szCs w:val="24"/>
          <w:lang w:val="en-US" w:eastAsia="ja-JP"/>
        </w:rPr>
      </w:pPr>
      <w:r w:rsidRPr="002B6DA7">
        <w:rPr>
          <w:rFonts w:cs="Arial"/>
          <w:b/>
          <w:bCs/>
          <w:sz w:val="24"/>
          <w:szCs w:val="24"/>
          <w:lang w:val="en-US"/>
        </w:rPr>
        <w:t>Agenda item:</w:t>
      </w:r>
      <w:r w:rsidRPr="002B6DA7">
        <w:rPr>
          <w:rFonts w:cs="Arial"/>
          <w:b/>
          <w:bCs/>
          <w:sz w:val="24"/>
          <w:lang w:val="en-US"/>
        </w:rPr>
        <w:tab/>
      </w:r>
      <w:r w:rsidRPr="002B6DA7">
        <w:rPr>
          <w:rFonts w:cs="Arial"/>
          <w:b/>
          <w:bCs/>
          <w:sz w:val="24"/>
          <w:lang w:val="en-US"/>
        </w:rPr>
        <w:tab/>
      </w:r>
      <w:r w:rsidR="00483FD8" w:rsidRPr="002B6DA7">
        <w:rPr>
          <w:rFonts w:cs="Arial"/>
          <w:b/>
          <w:bCs/>
          <w:sz w:val="24"/>
          <w:szCs w:val="24"/>
          <w:lang w:val="en-US"/>
        </w:rPr>
        <w:t>9.3.1</w:t>
      </w:r>
    </w:p>
    <w:p w14:paraId="30E02942" w14:textId="11CBDC88" w:rsidR="00E128F2" w:rsidRPr="002B6DA7" w:rsidRDefault="0034111C" w:rsidP="00C73B33">
      <w:pPr>
        <w:tabs>
          <w:tab w:val="left" w:pos="1985"/>
        </w:tabs>
        <w:spacing w:after="0"/>
        <w:ind w:left="1985" w:hanging="1985"/>
        <w:rPr>
          <w:rFonts w:ascii="Arial" w:hAnsi="Arial" w:cs="Arial"/>
          <w:b/>
          <w:bCs/>
          <w:sz w:val="24"/>
          <w:szCs w:val="24"/>
          <w:lang w:val="en-US"/>
        </w:rPr>
      </w:pPr>
      <w:r w:rsidRPr="002B6DA7">
        <w:rPr>
          <w:rFonts w:ascii="Arial" w:hAnsi="Arial" w:cs="Arial"/>
          <w:b/>
          <w:bCs/>
          <w:sz w:val="24"/>
          <w:szCs w:val="24"/>
          <w:lang w:val="en-US"/>
        </w:rPr>
        <w:t>Source:</w:t>
      </w:r>
      <w:r w:rsidRPr="002B6DA7">
        <w:rPr>
          <w:rFonts w:ascii="Arial" w:hAnsi="Arial" w:cs="Arial"/>
          <w:b/>
          <w:bCs/>
          <w:sz w:val="24"/>
          <w:lang w:val="en-US"/>
        </w:rPr>
        <w:tab/>
      </w:r>
      <w:r w:rsidR="00013455" w:rsidRPr="002B6DA7">
        <w:rPr>
          <w:rFonts w:ascii="Arial" w:hAnsi="Arial" w:cs="Arial"/>
          <w:b/>
          <w:bCs/>
          <w:sz w:val="24"/>
          <w:szCs w:val="24"/>
          <w:lang w:val="en-US"/>
        </w:rPr>
        <w:t xml:space="preserve">Nokia, </w:t>
      </w:r>
      <w:r w:rsidR="00E67802" w:rsidRPr="002B6DA7">
        <w:rPr>
          <w:rFonts w:ascii="Arial" w:hAnsi="Arial" w:cs="Arial"/>
          <w:b/>
          <w:bCs/>
          <w:sz w:val="24"/>
          <w:szCs w:val="24"/>
          <w:lang w:val="en-US"/>
        </w:rPr>
        <w:t>Nokia</w:t>
      </w:r>
      <w:r w:rsidR="00013455" w:rsidRPr="002B6DA7">
        <w:rPr>
          <w:rFonts w:ascii="Arial" w:hAnsi="Arial" w:cs="Arial"/>
          <w:b/>
          <w:bCs/>
          <w:sz w:val="24"/>
          <w:szCs w:val="24"/>
          <w:lang w:val="en-US"/>
        </w:rPr>
        <w:t xml:space="preserve"> Shanghai Bell</w:t>
      </w:r>
    </w:p>
    <w:p w14:paraId="30E02943" w14:textId="6D26BFD5" w:rsidR="0034111C" w:rsidRPr="002B6DA7" w:rsidRDefault="0034111C" w:rsidP="00C73B33">
      <w:pPr>
        <w:spacing w:after="0"/>
        <w:ind w:left="1985" w:hanging="1985"/>
        <w:rPr>
          <w:rFonts w:ascii="Arial" w:hAnsi="Arial" w:cs="Arial"/>
          <w:b/>
          <w:bCs/>
          <w:sz w:val="24"/>
          <w:szCs w:val="24"/>
          <w:lang w:val="en-US"/>
        </w:rPr>
      </w:pPr>
      <w:r w:rsidRPr="002B6DA7">
        <w:rPr>
          <w:rFonts w:ascii="Arial" w:hAnsi="Arial" w:cs="Arial"/>
          <w:b/>
          <w:bCs/>
          <w:sz w:val="24"/>
          <w:szCs w:val="24"/>
          <w:lang w:val="en-US"/>
        </w:rPr>
        <w:t>Title:</w:t>
      </w:r>
      <w:r w:rsidRPr="002B6DA7">
        <w:rPr>
          <w:rFonts w:ascii="Arial" w:hAnsi="Arial" w:cs="Arial"/>
          <w:b/>
          <w:bCs/>
          <w:sz w:val="24"/>
          <w:lang w:val="en-US"/>
        </w:rPr>
        <w:tab/>
      </w:r>
      <w:r w:rsidR="00C375CA" w:rsidRPr="002B6DA7">
        <w:rPr>
          <w:rFonts w:ascii="Arial" w:hAnsi="Arial" w:cs="Arial"/>
          <w:b/>
          <w:bCs/>
          <w:sz w:val="24"/>
          <w:lang w:val="en-US"/>
        </w:rPr>
        <w:t>On the evaluation methodology for NR duplexing enhancements</w:t>
      </w:r>
    </w:p>
    <w:p w14:paraId="30E02944" w14:textId="60B6B0C7" w:rsidR="0034111C" w:rsidRPr="002B6DA7" w:rsidRDefault="0034111C" w:rsidP="00C73B33">
      <w:pPr>
        <w:spacing w:after="0"/>
        <w:rPr>
          <w:rFonts w:ascii="Arial" w:hAnsi="Arial" w:cs="Arial"/>
          <w:b/>
          <w:bCs/>
          <w:sz w:val="24"/>
          <w:szCs w:val="24"/>
          <w:lang w:val="en-US"/>
        </w:rPr>
      </w:pPr>
      <w:r w:rsidRPr="002B6DA7">
        <w:rPr>
          <w:rFonts w:ascii="Arial" w:hAnsi="Arial" w:cs="Arial"/>
          <w:b/>
          <w:bCs/>
          <w:sz w:val="24"/>
          <w:szCs w:val="24"/>
          <w:lang w:val="en-US"/>
        </w:rPr>
        <w:t xml:space="preserve">Document </w:t>
      </w:r>
      <w:r w:rsidR="3E61DC49" w:rsidRPr="002B6DA7">
        <w:rPr>
          <w:rFonts w:ascii="Arial" w:hAnsi="Arial" w:cs="Arial"/>
          <w:b/>
          <w:bCs/>
          <w:sz w:val="24"/>
          <w:szCs w:val="24"/>
          <w:lang w:val="en-US"/>
        </w:rPr>
        <w:t>for:</w:t>
      </w:r>
      <w:r w:rsidRPr="002B6DA7">
        <w:rPr>
          <w:rFonts w:ascii="Arial" w:hAnsi="Arial" w:cs="Arial"/>
          <w:b/>
          <w:bCs/>
          <w:sz w:val="24"/>
          <w:lang w:val="en-US"/>
        </w:rPr>
        <w:tab/>
      </w:r>
      <w:r w:rsidR="00220615" w:rsidRPr="002B6DA7">
        <w:rPr>
          <w:rFonts w:ascii="Arial" w:hAnsi="Arial" w:cs="Arial"/>
          <w:b/>
          <w:bCs/>
          <w:sz w:val="24"/>
          <w:lang w:val="en-US"/>
        </w:rPr>
        <w:tab/>
      </w:r>
      <w:r w:rsidRPr="002B6DA7">
        <w:rPr>
          <w:rFonts w:ascii="Arial" w:hAnsi="Arial" w:cs="Arial"/>
          <w:b/>
          <w:bCs/>
          <w:sz w:val="24"/>
          <w:szCs w:val="24"/>
          <w:lang w:val="en-US"/>
        </w:rPr>
        <w:t>Discussion and Decision</w:t>
      </w:r>
    </w:p>
    <w:p w14:paraId="7CF7938E" w14:textId="633C7172" w:rsidR="00ED1327" w:rsidRPr="002B6DA7" w:rsidRDefault="00EE7FA7" w:rsidP="00C73B33">
      <w:pPr>
        <w:pStyle w:val="Heading1"/>
        <w:spacing w:after="0"/>
        <w:rPr>
          <w:lang w:val="en-US"/>
        </w:rPr>
      </w:pPr>
      <w:r w:rsidRPr="002B6DA7">
        <w:rPr>
          <w:lang w:val="en-US"/>
        </w:rPr>
        <w:t>Introduction</w:t>
      </w:r>
    </w:p>
    <w:p w14:paraId="68C684D4" w14:textId="77777777" w:rsidR="00432ADB" w:rsidRPr="00432ADB" w:rsidRDefault="00432ADB" w:rsidP="00432ADB">
      <w:pPr>
        <w:rPr>
          <w:lang w:val="en-US"/>
        </w:rPr>
      </w:pPr>
    </w:p>
    <w:p w14:paraId="10C92735" w14:textId="783B457A" w:rsidR="00D6311E" w:rsidRPr="002B6DA7" w:rsidRDefault="00913650" w:rsidP="00C73B33">
      <w:pPr>
        <w:spacing w:after="0"/>
        <w:jc w:val="both"/>
        <w:rPr>
          <w:lang w:val="en-US"/>
        </w:rPr>
      </w:pPr>
      <w:r w:rsidRPr="00C92F9E">
        <w:rPr>
          <w:lang w:val="en-US"/>
        </w:rPr>
        <w:t>This</w:t>
      </w:r>
      <w:r w:rsidR="3D36E20F" w:rsidRPr="00C92F9E">
        <w:rPr>
          <w:lang w:val="en-US"/>
        </w:rPr>
        <w:t xml:space="preserve"> contribution </w:t>
      </w:r>
      <w:r w:rsidR="102E5AD2" w:rsidRPr="00C92F9E">
        <w:rPr>
          <w:lang w:val="en-US"/>
        </w:rPr>
        <w:t xml:space="preserve">provides </w:t>
      </w:r>
      <w:r w:rsidR="00EC5CB2" w:rsidRPr="00C92F9E">
        <w:rPr>
          <w:lang w:val="en-US"/>
        </w:rPr>
        <w:t>our view</w:t>
      </w:r>
      <w:r w:rsidR="1912DEDD" w:rsidRPr="00C92F9E">
        <w:rPr>
          <w:lang w:val="en-US"/>
        </w:rPr>
        <w:t xml:space="preserve"> </w:t>
      </w:r>
      <w:r w:rsidR="00EC5CB2" w:rsidRPr="00C92F9E">
        <w:rPr>
          <w:lang w:val="en-US"/>
        </w:rPr>
        <w:t>on</w:t>
      </w:r>
      <w:r w:rsidR="1912DEDD" w:rsidRPr="00C92F9E">
        <w:rPr>
          <w:lang w:val="en-US"/>
        </w:rPr>
        <w:t xml:space="preserve"> the</w:t>
      </w:r>
      <w:r w:rsidR="102E5AD2" w:rsidRPr="00C92F9E">
        <w:rPr>
          <w:lang w:val="en-US"/>
        </w:rPr>
        <w:t xml:space="preserve"> evaluation methodology</w:t>
      </w:r>
      <w:r w:rsidR="00E54EE2" w:rsidRPr="00C92F9E">
        <w:rPr>
          <w:lang w:val="en-US"/>
        </w:rPr>
        <w:t xml:space="preserve"> </w:t>
      </w:r>
      <w:r w:rsidRPr="00C92F9E">
        <w:rPr>
          <w:lang w:val="en-US"/>
        </w:rPr>
        <w:t xml:space="preserve">for Duplexing Enhancements </w:t>
      </w:r>
      <w:r w:rsidR="00E54EE2" w:rsidRPr="00C92F9E">
        <w:rPr>
          <w:lang w:val="en-US"/>
        </w:rPr>
        <w:t>building on</w:t>
      </w:r>
      <w:r w:rsidR="1912DEDD" w:rsidRPr="00C92F9E">
        <w:rPr>
          <w:lang w:val="en-US"/>
        </w:rPr>
        <w:t xml:space="preserve"> the </w:t>
      </w:r>
      <w:r w:rsidR="00E54EE2" w:rsidRPr="00C92F9E">
        <w:rPr>
          <w:lang w:val="en-US"/>
        </w:rPr>
        <w:t xml:space="preserve">agreements and discussion that took place </w:t>
      </w:r>
      <w:r w:rsidRPr="00C92F9E">
        <w:rPr>
          <w:lang w:val="en-US"/>
        </w:rPr>
        <w:t>until RAN1#11</w:t>
      </w:r>
      <w:r w:rsidR="009F3AD4" w:rsidRPr="00C92F9E">
        <w:rPr>
          <w:lang w:val="en-US"/>
        </w:rPr>
        <w:t>2</w:t>
      </w:r>
      <w:r w:rsidR="00C92F9E" w:rsidRPr="00C92F9E">
        <w:rPr>
          <w:lang w:val="en-US"/>
        </w:rPr>
        <w:t>-bis-e</w:t>
      </w:r>
      <w:r w:rsidR="002B6DA7" w:rsidRPr="00C92F9E">
        <w:rPr>
          <w:lang w:val="en-US"/>
        </w:rPr>
        <w:t xml:space="preserve"> </w:t>
      </w:r>
      <w:r w:rsidR="00CC76B6" w:rsidRPr="00C92F9E">
        <w:rPr>
          <w:lang w:val="en-US"/>
        </w:rPr>
        <w:t>and</w:t>
      </w:r>
      <w:r w:rsidR="00EC5CB2" w:rsidRPr="00C92F9E">
        <w:rPr>
          <w:lang w:val="en-US"/>
        </w:rPr>
        <w:t xml:space="preserve"> present</w:t>
      </w:r>
      <w:r w:rsidR="00C24BC9" w:rsidRPr="00C92F9E">
        <w:rPr>
          <w:lang w:val="en-US"/>
        </w:rPr>
        <w:t>s</w:t>
      </w:r>
      <w:r w:rsidR="00EC5CB2" w:rsidRPr="00C92F9E">
        <w:rPr>
          <w:lang w:val="en-US"/>
        </w:rPr>
        <w:t xml:space="preserve"> SBFD simulation results</w:t>
      </w:r>
      <w:r w:rsidR="00A6105E" w:rsidRPr="00C92F9E">
        <w:rPr>
          <w:lang w:val="en-US"/>
        </w:rPr>
        <w:t xml:space="preserve"> </w:t>
      </w:r>
      <w:r w:rsidR="002B6DA7" w:rsidRPr="00C92F9E">
        <w:rPr>
          <w:lang w:val="en-US"/>
        </w:rPr>
        <w:t xml:space="preserve">of </w:t>
      </w:r>
      <w:r w:rsidR="00482714">
        <w:rPr>
          <w:lang w:val="en-US"/>
        </w:rPr>
        <w:t>Deployment C</w:t>
      </w:r>
      <w:r w:rsidR="002B6DA7" w:rsidRPr="00C92F9E">
        <w:rPr>
          <w:lang w:val="en-US"/>
        </w:rPr>
        <w:t xml:space="preserve">ase 1 </w:t>
      </w:r>
      <w:r w:rsidR="006079B6" w:rsidRPr="00C92F9E">
        <w:rPr>
          <w:lang w:val="en-US"/>
        </w:rPr>
        <w:t>for</w:t>
      </w:r>
      <w:r w:rsidR="002B6DA7" w:rsidRPr="00C92F9E">
        <w:rPr>
          <w:lang w:val="en-US"/>
        </w:rPr>
        <w:t xml:space="preserve"> </w:t>
      </w:r>
      <w:r w:rsidR="002B0E05" w:rsidRPr="00C92F9E">
        <w:rPr>
          <w:lang w:val="en-US"/>
        </w:rPr>
        <w:t>the following scenarios: FR1 Urban Macro, FR1</w:t>
      </w:r>
      <w:r w:rsidR="000B69A3">
        <w:rPr>
          <w:lang w:val="en-US"/>
        </w:rPr>
        <w:t xml:space="preserve"> and FR2-1</w:t>
      </w:r>
      <w:r w:rsidR="002B0E05" w:rsidRPr="00C92F9E">
        <w:rPr>
          <w:lang w:val="en-US"/>
        </w:rPr>
        <w:t xml:space="preserve"> Dense Urban</w:t>
      </w:r>
      <w:r w:rsidR="008F2792" w:rsidRPr="00C92F9E">
        <w:rPr>
          <w:lang w:val="en-US"/>
        </w:rPr>
        <w:t xml:space="preserve"> Macro layer</w:t>
      </w:r>
      <w:r w:rsidR="002B0E05" w:rsidRPr="00C92F9E">
        <w:rPr>
          <w:lang w:val="en-US"/>
        </w:rPr>
        <w:t xml:space="preserve">, </w:t>
      </w:r>
      <w:r w:rsidR="000B69A3">
        <w:rPr>
          <w:lang w:val="en-US"/>
        </w:rPr>
        <w:t xml:space="preserve">and </w:t>
      </w:r>
      <w:r w:rsidR="002B0E05" w:rsidRPr="00C92F9E">
        <w:rPr>
          <w:lang w:val="en-US"/>
        </w:rPr>
        <w:t>FR1 and FR2-1 Indoor Office</w:t>
      </w:r>
      <w:r w:rsidR="00E54EE2" w:rsidRPr="00C92F9E">
        <w:rPr>
          <w:lang w:val="en-US"/>
        </w:rPr>
        <w:t>.</w:t>
      </w:r>
    </w:p>
    <w:p w14:paraId="71230483" w14:textId="00B7B571" w:rsidR="00305297" w:rsidRPr="002B6DA7" w:rsidRDefault="00603490" w:rsidP="00C73B33">
      <w:pPr>
        <w:pStyle w:val="Heading1"/>
        <w:spacing w:after="0"/>
        <w:rPr>
          <w:lang w:val="en-US"/>
        </w:rPr>
      </w:pPr>
      <w:bookmarkStart w:id="1" w:name="_Hlk510705081"/>
      <w:r w:rsidRPr="002B6DA7">
        <w:rPr>
          <w:lang w:val="en-US"/>
        </w:rPr>
        <w:t>Discussion</w:t>
      </w:r>
      <w:r w:rsidR="001C392A" w:rsidRPr="002B6DA7">
        <w:rPr>
          <w:lang w:val="en-US"/>
        </w:rPr>
        <w:t xml:space="preserve"> on remaining issues for evaluation </w:t>
      </w:r>
    </w:p>
    <w:p w14:paraId="510413E1" w14:textId="45A1CA9A" w:rsidR="00F4293E" w:rsidRDefault="00F41BC2" w:rsidP="00886907">
      <w:pPr>
        <w:pStyle w:val="Heading2"/>
        <w:rPr>
          <w:lang w:val="en-US"/>
        </w:rPr>
      </w:pPr>
      <w:r>
        <w:rPr>
          <w:lang w:val="en-US"/>
        </w:rPr>
        <w:t>Discussion on UPT gain</w:t>
      </w:r>
    </w:p>
    <w:p w14:paraId="2E10227D" w14:textId="74370176" w:rsidR="00F4293E" w:rsidRDefault="00763CC6" w:rsidP="00C73B33">
      <w:pPr>
        <w:spacing w:after="0"/>
        <w:rPr>
          <w:lang w:val="en-US"/>
        </w:rPr>
      </w:pPr>
      <w:r>
        <w:rPr>
          <w:lang w:val="en-US"/>
        </w:rPr>
        <w:t xml:space="preserve">Several </w:t>
      </w:r>
      <w:r w:rsidR="00C112E1">
        <w:rPr>
          <w:lang w:val="en-US"/>
        </w:rPr>
        <w:t xml:space="preserve">SBFD </w:t>
      </w:r>
      <w:r w:rsidR="00897362">
        <w:rPr>
          <w:lang w:val="en-US"/>
        </w:rPr>
        <w:t xml:space="preserve">radio frame configurations </w:t>
      </w:r>
      <w:r>
        <w:rPr>
          <w:lang w:val="en-US"/>
        </w:rPr>
        <w:t xml:space="preserve">are </w:t>
      </w:r>
      <w:r w:rsidR="00FC41A7">
        <w:rPr>
          <w:lang w:val="en-US"/>
        </w:rPr>
        <w:t xml:space="preserve">considered </w:t>
      </w:r>
      <w:r w:rsidR="00B53B96">
        <w:rPr>
          <w:lang w:val="en-US"/>
        </w:rPr>
        <w:t>for the SBFD</w:t>
      </w:r>
      <w:r w:rsidR="00FC41A7">
        <w:rPr>
          <w:lang w:val="en-US"/>
        </w:rPr>
        <w:t xml:space="preserve"> RAN1 simulations</w:t>
      </w:r>
      <w:r w:rsidR="00453C43">
        <w:rPr>
          <w:lang w:val="en-US"/>
        </w:rPr>
        <w:t xml:space="preserve"> as </w:t>
      </w:r>
      <w:r w:rsidR="00F42F89">
        <w:rPr>
          <w:lang w:val="en-US"/>
        </w:rPr>
        <w:t xml:space="preserve">indicated in TR </w:t>
      </w:r>
      <w:r w:rsidR="00614926">
        <w:rPr>
          <w:lang w:val="en-US"/>
        </w:rPr>
        <w:t>38.858.</w:t>
      </w:r>
    </w:p>
    <w:p w14:paraId="0EB4D277" w14:textId="67D33FA1" w:rsidR="00531817" w:rsidRDefault="001F4353" w:rsidP="00C73B33">
      <w:pPr>
        <w:spacing w:after="0"/>
        <w:rPr>
          <w:lang w:val="en-US"/>
        </w:rPr>
      </w:pPr>
      <w:r>
        <w:rPr>
          <w:lang w:val="en-US"/>
        </w:rPr>
        <w:t xml:space="preserve">Based on </w:t>
      </w:r>
      <w:r w:rsidR="00E124C1">
        <w:rPr>
          <w:lang w:val="en-US"/>
        </w:rPr>
        <w:t xml:space="preserve">the </w:t>
      </w:r>
      <w:r w:rsidR="000C0C3B">
        <w:rPr>
          <w:lang w:val="en-US"/>
        </w:rPr>
        <w:t xml:space="preserve">companies </w:t>
      </w:r>
      <w:r w:rsidR="00BE12E9">
        <w:rPr>
          <w:lang w:val="en-US"/>
        </w:rPr>
        <w:t xml:space="preserve">submitted performance results, it is noted that </w:t>
      </w:r>
      <w:r w:rsidR="00CA2D07">
        <w:rPr>
          <w:lang w:val="en-US"/>
        </w:rPr>
        <w:t xml:space="preserve">the gains of SBFD versus static TDD are quite dependent on the </w:t>
      </w:r>
      <w:r w:rsidR="00E1748B">
        <w:rPr>
          <w:lang w:val="en-US"/>
        </w:rPr>
        <w:t xml:space="preserve">selected SBFD frame structure. </w:t>
      </w:r>
      <w:r w:rsidR="002F665C">
        <w:rPr>
          <w:lang w:val="en-US"/>
        </w:rPr>
        <w:t xml:space="preserve">For instance, the fact that Alt.2 </w:t>
      </w:r>
      <w:r w:rsidR="005401E7">
        <w:rPr>
          <w:lang w:val="en-US"/>
        </w:rPr>
        <w:t>frame structure contains a legacy UL slot increases the observed</w:t>
      </w:r>
      <w:r w:rsidR="00170341">
        <w:rPr>
          <w:lang w:val="en-US"/>
        </w:rPr>
        <w:t xml:space="preserve"> UL UPT as compared to Alt.4</w:t>
      </w:r>
      <w:r w:rsidR="00C74CDD">
        <w:rPr>
          <w:lang w:val="en-US"/>
        </w:rPr>
        <w:t>, even though the UL sub</w:t>
      </w:r>
      <w:r w:rsidR="008D7C94">
        <w:rPr>
          <w:lang w:val="en-US"/>
        </w:rPr>
        <w:t>-</w:t>
      </w:r>
      <w:r w:rsidR="00C74CDD">
        <w:rPr>
          <w:lang w:val="en-US"/>
        </w:rPr>
        <w:t>band is designed to cover 20% of the channel bandwidth in both cases</w:t>
      </w:r>
      <w:r w:rsidR="00170341">
        <w:rPr>
          <w:lang w:val="en-US"/>
        </w:rPr>
        <w:t xml:space="preserve">. </w:t>
      </w:r>
      <w:r w:rsidR="001C22DF">
        <w:rPr>
          <w:lang w:val="en-US"/>
        </w:rPr>
        <w:t>This might not be very evident to the reader</w:t>
      </w:r>
      <w:r w:rsidR="008E7CA0">
        <w:rPr>
          <w:lang w:val="en-US"/>
        </w:rPr>
        <w:t xml:space="preserve"> and therefore we would like to introduce a metric that </w:t>
      </w:r>
      <w:r w:rsidR="006D32FA">
        <w:rPr>
          <w:lang w:val="en-US"/>
        </w:rPr>
        <w:t xml:space="preserve">fairly compares the </w:t>
      </w:r>
      <w:r w:rsidR="00C95EB0">
        <w:rPr>
          <w:lang w:val="en-US"/>
        </w:rPr>
        <w:t>results</w:t>
      </w:r>
      <w:r w:rsidR="009E53B8">
        <w:rPr>
          <w:lang w:val="en-US"/>
        </w:rPr>
        <w:t xml:space="preserve"> </w:t>
      </w:r>
      <w:r w:rsidR="00C95EB0">
        <w:rPr>
          <w:lang w:val="en-US"/>
        </w:rPr>
        <w:t xml:space="preserve">of SBFD XXXXU (Alt.2) and </w:t>
      </w:r>
      <w:r w:rsidR="002333C0">
        <w:rPr>
          <w:lang w:val="en-US"/>
        </w:rPr>
        <w:t>SBFD XXXXX (Alt.4) against static TDD</w:t>
      </w:r>
      <w:r w:rsidR="006E0982">
        <w:rPr>
          <w:lang w:val="en-US"/>
        </w:rPr>
        <w:t xml:space="preserve"> by considering the UL RBs imbalance</w:t>
      </w:r>
      <w:r w:rsidR="002333C0">
        <w:rPr>
          <w:lang w:val="en-US"/>
        </w:rPr>
        <w:t>.</w:t>
      </w:r>
      <w:r w:rsidR="00A35966">
        <w:rPr>
          <w:lang w:val="en-US"/>
        </w:rPr>
        <w:t xml:space="preserve"> </w:t>
      </w:r>
    </w:p>
    <w:p w14:paraId="0CB462E5" w14:textId="77777777" w:rsidR="00531817" w:rsidRDefault="00531817" w:rsidP="00C73B33">
      <w:pPr>
        <w:spacing w:after="0"/>
        <w:rPr>
          <w:lang w:val="en-US"/>
        </w:rPr>
      </w:pPr>
    </w:p>
    <w:p w14:paraId="254DFB4F" w14:textId="77777777" w:rsidR="00531817" w:rsidRDefault="00531817" w:rsidP="00531817">
      <w:pPr>
        <w:spacing w:after="0"/>
        <w:rPr>
          <w:lang w:val="en-US"/>
        </w:rPr>
      </w:pPr>
      <w:r>
        <w:rPr>
          <w:lang w:val="en-US"/>
        </w:rPr>
        <w:t xml:space="preserve">In RAN1 #113 meeting, we have made following agreement. </w:t>
      </w:r>
    </w:p>
    <w:tbl>
      <w:tblPr>
        <w:tblStyle w:val="TableGrid"/>
        <w:tblW w:w="0" w:type="auto"/>
        <w:tblLook w:val="04A0" w:firstRow="1" w:lastRow="0" w:firstColumn="1" w:lastColumn="0" w:noHBand="0" w:noVBand="1"/>
      </w:tblPr>
      <w:tblGrid>
        <w:gridCol w:w="9629"/>
      </w:tblGrid>
      <w:tr w:rsidR="00531817" w14:paraId="74C8FAAE" w14:textId="77777777">
        <w:tc>
          <w:tcPr>
            <w:tcW w:w="9629" w:type="dxa"/>
          </w:tcPr>
          <w:p w14:paraId="3BAEC923" w14:textId="77777777" w:rsidR="00531817" w:rsidRPr="00F01BD1" w:rsidRDefault="00531817">
            <w:pPr>
              <w:rPr>
                <w:b/>
                <w:bCs/>
                <w:iCs/>
                <w:highlight w:val="green"/>
                <w:lang w:val="en-US" w:eastAsia="ko-KR"/>
              </w:rPr>
            </w:pPr>
            <w:r w:rsidRPr="00F01BD1">
              <w:rPr>
                <w:b/>
                <w:bCs/>
                <w:iCs/>
                <w:highlight w:val="green"/>
                <w:lang w:val="en-US" w:eastAsia="ko-KR"/>
              </w:rPr>
              <w:t>Agreement</w:t>
            </w:r>
          </w:p>
          <w:p w14:paraId="3B670979" w14:textId="77777777" w:rsidR="00531817" w:rsidRPr="00562D2E" w:rsidRDefault="00531817">
            <w:pPr>
              <w:spacing w:after="120"/>
              <w:rPr>
                <w:rFonts w:cs="Times"/>
                <w:lang w:val="en-US"/>
              </w:rPr>
            </w:pPr>
            <w:r w:rsidRPr="00562D2E">
              <w:rPr>
                <w:rFonts w:cs="Times"/>
                <w:lang w:val="en-US"/>
              </w:rPr>
              <w:t>The following is agreed in principle with possibility for revision if necessary.</w:t>
            </w:r>
          </w:p>
          <w:p w14:paraId="7AE344EA" w14:textId="77777777" w:rsidR="00531817" w:rsidRPr="00562D2E" w:rsidRDefault="00531817">
            <w:pPr>
              <w:spacing w:after="120"/>
              <w:rPr>
                <w:rFonts w:cs="Times"/>
                <w:lang w:val="en-US"/>
              </w:rPr>
            </w:pPr>
            <w:r w:rsidRPr="00562D2E">
              <w:rPr>
                <w:rFonts w:cs="Times"/>
                <w:lang w:val="en-US"/>
              </w:rPr>
              <w:t>Capture the following in TR38.858 section 7.3.1 as summary of observations for indoor scenario (FR1) in SBFD deployment case 1:</w:t>
            </w:r>
          </w:p>
          <w:p w14:paraId="5CDF5C22" w14:textId="40E1BCB9" w:rsidR="00735AA5" w:rsidRPr="00562D2E" w:rsidRDefault="00735AA5" w:rsidP="00A43CE3">
            <w:pPr>
              <w:spacing w:after="120"/>
              <w:rPr>
                <w:rFonts w:cs="Times"/>
                <w:lang w:val="en-US"/>
              </w:rPr>
            </w:pPr>
            <w:r w:rsidRPr="00562D2E">
              <w:rPr>
                <w:rFonts w:cs="Times"/>
                <w:lang w:val="en-US"/>
              </w:rPr>
              <w:t>&lt;Omitted&gt;</w:t>
            </w:r>
          </w:p>
          <w:p w14:paraId="1E6DC91C" w14:textId="600DDEB8" w:rsidR="00531817" w:rsidRPr="00562D2E" w:rsidRDefault="00531817" w:rsidP="00562D2E">
            <w:pPr>
              <w:spacing w:after="120"/>
              <w:rPr>
                <w:lang w:val="en-US"/>
              </w:rPr>
            </w:pPr>
            <w:r w:rsidRPr="00562D2E">
              <w:rPr>
                <w:rFonts w:cs="Times"/>
                <w:highlight w:val="yellow"/>
                <w:lang w:val="en-US"/>
              </w:rPr>
              <w:t>In case of using SBFD Alt 2 and large or small packet size,</w:t>
            </w:r>
            <w:r w:rsidRPr="00562D2E">
              <w:rPr>
                <w:highlight w:val="yellow"/>
                <w:lang w:val="en-US"/>
              </w:rPr>
              <w:t xml:space="preserve"> </w:t>
            </w:r>
            <w:r w:rsidRPr="00562D2E">
              <w:rPr>
                <w:rFonts w:cs="Times"/>
                <w:highlight w:val="yellow"/>
                <w:lang w:val="en-US"/>
              </w:rPr>
              <w:t>semi-static SBFD achieves significantly higher mean and 5% UL Average-UPT than legacy TDD for all load levels, where the gain at least comes from more UL resources and more UL transmission opportunities for semi-static SBFD compared to legacy TDD, and semi-static SBFD has lower mean and 5% DL Average-UPT than legacy TDD, where the loss for SBFD at least comes from less DL resources for semi-static SBFD compared to legacy TDD.</w:t>
            </w:r>
            <w:r w:rsidRPr="00562D2E">
              <w:rPr>
                <w:rFonts w:cs="Times"/>
                <w:lang w:val="en-US"/>
              </w:rPr>
              <w:t xml:space="preserve"> Compared to semi-static SBFD with (Alt4), semi-static SBFD with (Alt2) achieves more mean and 5% UL Average-UPT gains but more mean and 5% DL Average-UPT losses, for both large packet size and small packet size.</w:t>
            </w:r>
          </w:p>
        </w:tc>
      </w:tr>
    </w:tbl>
    <w:p w14:paraId="186C90C2" w14:textId="77777777" w:rsidR="00A43CE3" w:rsidRPr="00E95235" w:rsidRDefault="00A43CE3" w:rsidP="00531817">
      <w:pPr>
        <w:spacing w:after="0"/>
        <w:rPr>
          <w:lang w:val="en-US"/>
        </w:rPr>
      </w:pPr>
    </w:p>
    <w:p w14:paraId="5D45D84D" w14:textId="540D2C62" w:rsidR="00531817" w:rsidRDefault="00531817" w:rsidP="00531817">
      <w:pPr>
        <w:spacing w:after="0"/>
        <w:rPr>
          <w:lang w:val="en-US"/>
        </w:rPr>
      </w:pPr>
      <w:r>
        <w:rPr>
          <w:lang w:val="en-US"/>
        </w:rPr>
        <w:t>Though the agreed observation includes the aspect that the UL UPT gain comes from the trade-off of DL loss or more UL resources, it is ambiguous to observe the overall performance accounting for both DL and UL. For providing clear gain and loss of SBFD, it is beneficial to consider a metric</w:t>
      </w:r>
      <w:r w:rsidR="00090115">
        <w:rPr>
          <w:lang w:val="en-US"/>
        </w:rPr>
        <w:t xml:space="preserve"> for </w:t>
      </w:r>
      <w:r w:rsidR="00416FFF">
        <w:rPr>
          <w:lang w:val="en-US"/>
        </w:rPr>
        <w:t xml:space="preserve">the overall DL/UL performance. </w:t>
      </w:r>
      <w:r>
        <w:rPr>
          <w:lang w:val="en-US"/>
        </w:rPr>
        <w:t xml:space="preserve"> </w:t>
      </w:r>
    </w:p>
    <w:p w14:paraId="79EE407F" w14:textId="77777777" w:rsidR="00416FFF" w:rsidRDefault="00416FFF" w:rsidP="00416FFF">
      <w:pPr>
        <w:spacing w:after="0"/>
        <w:rPr>
          <w:lang w:val="en-US"/>
        </w:rPr>
      </w:pPr>
    </w:p>
    <w:p w14:paraId="79F3F7D5" w14:textId="77175725" w:rsidR="00416FFF" w:rsidRDefault="00317562" w:rsidP="00416FFF">
      <w:pPr>
        <w:spacing w:after="0"/>
        <w:rPr>
          <w:lang w:val="en-US"/>
        </w:rPr>
      </w:pPr>
      <w:r>
        <w:rPr>
          <w:lang w:val="en-US"/>
        </w:rPr>
        <w:t xml:space="preserve">As an example of </w:t>
      </w:r>
      <w:r w:rsidR="00416FFF">
        <w:rPr>
          <w:lang w:val="en-US"/>
        </w:rPr>
        <w:t xml:space="preserve">a new metric, </w:t>
      </w:r>
      <w:r>
        <w:rPr>
          <w:lang w:val="en-US"/>
        </w:rPr>
        <w:t>we can consider “</w:t>
      </w:r>
      <w:r w:rsidR="00416FFF" w:rsidRPr="00C804C0">
        <w:rPr>
          <w:i/>
          <w:iCs/>
          <w:lang w:val="en-US"/>
        </w:rPr>
        <w:t>net UPT gain</w:t>
      </w:r>
      <w:r>
        <w:rPr>
          <w:lang w:val="en-US"/>
        </w:rPr>
        <w:t>”</w:t>
      </w:r>
      <w:r w:rsidR="00416FFF">
        <w:rPr>
          <w:lang w:val="en-US"/>
        </w:rPr>
        <w:t>, that normalizes the user perceived throughput by the effective resources:</w:t>
      </w:r>
    </w:p>
    <w:p w14:paraId="1F77A0AA" w14:textId="77777777" w:rsidR="00416FFF" w:rsidRDefault="00416FFF" w:rsidP="00416FFF">
      <w:pPr>
        <w:spacing w:after="0"/>
        <w:rPr>
          <w:lang w:val="en-US"/>
        </w:rPr>
      </w:pPr>
    </w:p>
    <w:p w14:paraId="4B5B698E" w14:textId="77777777" w:rsidR="00416FFF" w:rsidRDefault="00090115" w:rsidP="00416FFF">
      <w:pPr>
        <w:spacing w:after="0"/>
        <w:rPr>
          <w:lang w:val="en-US"/>
        </w:rPr>
      </w:pPr>
      <m:oMathPara>
        <m:oMath>
          <m:r>
            <w:rPr>
              <w:rFonts w:ascii="Cambria Math" w:hAnsi="Cambria Math"/>
              <w:lang w:val="en-US"/>
            </w:rPr>
            <m:t>Ne</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UP</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gai</m:t>
                  </m:r>
                  <m:sSub>
                    <m:sSubPr>
                      <m:ctrlPr>
                        <w:rPr>
                          <w:rFonts w:ascii="Cambria Math" w:hAnsi="Cambria Math"/>
                          <w:i/>
                          <w:lang w:val="en-US"/>
                        </w:rPr>
                      </m:ctrlPr>
                    </m:sSubPr>
                    <m:e>
                      <m:r>
                        <w:rPr>
                          <w:rFonts w:ascii="Cambria Math" w:hAnsi="Cambria Math"/>
                          <w:lang w:val="en-US"/>
                        </w:rPr>
                        <m:t>n</m:t>
                      </m:r>
                    </m:e>
                    <m:sub>
                      <m:d>
                        <m:dPr>
                          <m:begChr m:val="{"/>
                          <m:endChr m:val="}"/>
                          <m:ctrlPr>
                            <w:rPr>
                              <w:rFonts w:ascii="Cambria Math" w:hAnsi="Cambria Math"/>
                              <w:i/>
                              <w:lang w:val="en-US"/>
                            </w:rPr>
                          </m:ctrlPr>
                        </m:dPr>
                        <m:e>
                          <m:r>
                            <w:rPr>
                              <w:rFonts w:ascii="Cambria Math" w:hAnsi="Cambria Math"/>
                              <w:lang w:val="en-US"/>
                            </w:rPr>
                            <m:t>DL, UL</m:t>
                          </m:r>
                        </m:e>
                      </m:d>
                    </m:sub>
                  </m:sSub>
                </m:sub>
              </m:sSub>
            </m:sub>
          </m:sSub>
          <m:r>
            <w:rPr>
              <w:rFonts w:ascii="Cambria Math" w:hAnsi="Cambria Math"/>
              <w:lang w:val="en-US"/>
            </w:rPr>
            <m:t>=</m:t>
          </m:r>
          <m:f>
            <m:fPr>
              <m:ctrlPr>
                <w:rPr>
                  <w:rFonts w:ascii="Cambria Math" w:hAnsi="Cambria Math"/>
                  <w:i/>
                  <w:lang w:val="en-US"/>
                </w:rPr>
              </m:ctrlPr>
            </m:fPr>
            <m:num>
              <m:r>
                <w:rPr>
                  <w:rFonts w:ascii="Cambria Math" w:hAnsi="Cambria Math"/>
                  <w:lang w:val="en-US"/>
                </w:rPr>
                <m:t>UP</m:t>
              </m:r>
              <m:sSub>
                <m:sSubPr>
                  <m:ctrlPr>
                    <w:rPr>
                      <w:rFonts w:ascii="Cambria Math" w:hAnsi="Cambria Math"/>
                      <w:i/>
                      <w:lang w:val="en-US"/>
                    </w:rPr>
                  </m:ctrlPr>
                </m:sSubPr>
                <m:e>
                  <m:r>
                    <w:rPr>
                      <w:rFonts w:ascii="Cambria Math" w:hAnsi="Cambria Math"/>
                      <w:lang w:val="en-US"/>
                    </w:rPr>
                    <m:t>T</m:t>
                  </m:r>
                </m:e>
                <m:sub>
                  <m:d>
                    <m:dPr>
                      <m:begChr m:val="{"/>
                      <m:endChr m:val="}"/>
                      <m:ctrlPr>
                        <w:rPr>
                          <w:rFonts w:ascii="Cambria Math" w:hAnsi="Cambria Math"/>
                          <w:i/>
                          <w:lang w:val="en-US"/>
                        </w:rPr>
                      </m:ctrlPr>
                    </m:dPr>
                    <m:e>
                      <m:r>
                        <w:rPr>
                          <w:rFonts w:ascii="Cambria Math" w:hAnsi="Cambria Math"/>
                          <w:lang w:val="en-US"/>
                        </w:rPr>
                        <m:t>DL, UL</m:t>
                      </m:r>
                    </m:e>
                  </m:d>
                </m:sub>
              </m:sSub>
            </m:num>
            <m:den>
              <m:r>
                <w:rPr>
                  <w:rFonts w:ascii="Cambria Math" w:hAnsi="Cambria Math"/>
                  <w:lang w:val="en-US"/>
                </w:rPr>
                <m:t>Effective resource</m:t>
              </m:r>
              <m:sSub>
                <m:sSubPr>
                  <m:ctrlPr>
                    <w:rPr>
                      <w:rFonts w:ascii="Cambria Math" w:hAnsi="Cambria Math"/>
                      <w:i/>
                      <w:lang w:val="en-US"/>
                    </w:rPr>
                  </m:ctrlPr>
                </m:sSubPr>
                <m:e>
                  <m:r>
                    <w:rPr>
                      <w:rFonts w:ascii="Cambria Math" w:hAnsi="Cambria Math"/>
                      <w:lang w:val="en-US"/>
                    </w:rPr>
                    <m:t>s</m:t>
                  </m:r>
                </m:e>
                <m:sub>
                  <m:d>
                    <m:dPr>
                      <m:begChr m:val="{"/>
                      <m:endChr m:val="}"/>
                      <m:ctrlPr>
                        <w:rPr>
                          <w:rFonts w:ascii="Cambria Math" w:hAnsi="Cambria Math"/>
                          <w:i/>
                          <w:lang w:val="en-US"/>
                        </w:rPr>
                      </m:ctrlPr>
                    </m:dPr>
                    <m:e>
                      <m:r>
                        <w:rPr>
                          <w:rFonts w:ascii="Cambria Math" w:hAnsi="Cambria Math"/>
                          <w:lang w:val="en-US"/>
                        </w:rPr>
                        <m:t>DL,UL</m:t>
                      </m:r>
                    </m:e>
                  </m:d>
                </m:sub>
              </m:sSub>
            </m:den>
          </m:f>
          <m:r>
            <w:rPr>
              <w:rFonts w:ascii="Cambria Math" w:hAnsi="Cambria Math"/>
              <w:lang w:val="en-US"/>
            </w:rPr>
            <m:t>,</m:t>
          </m:r>
        </m:oMath>
      </m:oMathPara>
    </w:p>
    <w:p w14:paraId="0CED5796" w14:textId="77777777" w:rsidR="00416FFF" w:rsidRDefault="00416FFF" w:rsidP="00416FFF">
      <w:pPr>
        <w:spacing w:after="0"/>
        <w:rPr>
          <w:lang w:val="en-US"/>
        </w:rPr>
      </w:pPr>
    </w:p>
    <w:p w14:paraId="0845D7A8" w14:textId="77777777" w:rsidR="00416FFF" w:rsidRDefault="00416FFF" w:rsidP="00416FFF">
      <w:pPr>
        <w:rPr>
          <w:lang w:val="en-US"/>
        </w:rPr>
      </w:pPr>
      <w:r w:rsidRPr="006145E1">
        <w:rPr>
          <w:lang w:val="en-US"/>
        </w:rPr>
        <w:t xml:space="preserve">Where </w:t>
      </w:r>
      <w:r>
        <w:rPr>
          <w:lang w:val="en-US"/>
        </w:rPr>
        <w:t>t</w:t>
      </w:r>
      <w:r w:rsidRPr="006145E1">
        <w:rPr>
          <w:lang w:val="en-US"/>
        </w:rPr>
        <w:t>he effective resources</w:t>
      </w:r>
      <w:r>
        <w:rPr>
          <w:lang w:val="en-US"/>
        </w:rPr>
        <w:t xml:space="preserve"> metric indicates the ratio of useful RBs in a TDD period for a given link direction and it is</w:t>
      </w:r>
      <w:r w:rsidRPr="006145E1">
        <w:rPr>
          <w:lang w:val="en-US"/>
        </w:rPr>
        <w:t xml:space="preserve"> calculated a</w:t>
      </w:r>
      <w:r>
        <w:rPr>
          <w:lang w:val="en-US"/>
        </w:rPr>
        <w:t>s:</w:t>
      </w:r>
      <w:r w:rsidRPr="006145E1">
        <w:rPr>
          <w:lang w:val="en-US"/>
        </w:rPr>
        <w:t xml:space="preserve"> </w:t>
      </w:r>
    </w:p>
    <w:p w14:paraId="7A6F0A6A" w14:textId="77777777" w:rsidR="00416FFF" w:rsidRPr="009605D2" w:rsidRDefault="00416FFF" w:rsidP="00416FFF">
      <w:pPr>
        <w:rPr>
          <w:lang w:val="en-US"/>
        </w:rPr>
      </w:pPr>
      <w:r w:rsidRPr="009605D2">
        <w:rPr>
          <w:lang w:val="en-US"/>
        </w:rPr>
        <w:lastRenderedPageBreak/>
        <w:t>-</w:t>
      </w:r>
      <w:r w:rsidRPr="009605D2">
        <w:rPr>
          <w:lang w:val="en-US"/>
        </w:rPr>
        <w:tab/>
      </w:r>
      <w:r>
        <w:rPr>
          <w:lang w:val="en-US"/>
        </w:rPr>
        <w:t xml:space="preserve">Effective resource in UL or </w:t>
      </w:r>
      <w:r w:rsidRPr="009605D2">
        <w:rPr>
          <w:lang w:val="en-US"/>
        </w:rPr>
        <w:t>UL resource percentage per TDD period = (Number of UL RBs per cell per TDD period excluding guard bands and guard symbols) / (Total number of RBs per cell per TDD period including DL, UL, guard bands and guard symbols)</w:t>
      </w:r>
    </w:p>
    <w:p w14:paraId="10EF822A" w14:textId="77777777" w:rsidR="00416FFF" w:rsidRDefault="00416FFF" w:rsidP="00416FFF">
      <w:pPr>
        <w:rPr>
          <w:lang w:val="en-US"/>
        </w:rPr>
      </w:pPr>
      <w:r w:rsidRPr="009605D2">
        <w:rPr>
          <w:lang w:val="en-US"/>
        </w:rPr>
        <w:t>-</w:t>
      </w:r>
      <w:r w:rsidRPr="009605D2">
        <w:rPr>
          <w:lang w:val="en-US"/>
        </w:rPr>
        <w:tab/>
      </w:r>
      <w:r>
        <w:rPr>
          <w:lang w:val="en-US"/>
        </w:rPr>
        <w:t>Effective resource in DL</w:t>
      </w:r>
      <w:r w:rsidRPr="009605D2">
        <w:rPr>
          <w:lang w:val="en-US"/>
        </w:rPr>
        <w:t xml:space="preserve"> </w:t>
      </w:r>
      <w:r>
        <w:rPr>
          <w:lang w:val="en-US"/>
        </w:rPr>
        <w:t xml:space="preserve">or </w:t>
      </w:r>
      <w:r w:rsidRPr="009605D2">
        <w:rPr>
          <w:lang w:val="en-US"/>
        </w:rPr>
        <w:t>DL resource percentage per TDD period = (Number of DL RBs per cell per TDD period excluding guard bands and guard symbols) / (Total number of RBs per cell per TDD period including DL, UL, guard bands and guard symbols)</w:t>
      </w:r>
    </w:p>
    <w:p w14:paraId="36339717" w14:textId="77777777" w:rsidR="00416FFF" w:rsidRDefault="00416FFF" w:rsidP="00531817">
      <w:pPr>
        <w:spacing w:after="0"/>
        <w:rPr>
          <w:lang w:val="en-US"/>
        </w:rPr>
      </w:pPr>
    </w:p>
    <w:p w14:paraId="06088C3D" w14:textId="56CC29E7" w:rsidR="00531817" w:rsidRPr="00317689" w:rsidRDefault="00531817" w:rsidP="00562D2E">
      <w:pPr>
        <w:pStyle w:val="ListParagraph"/>
        <w:numPr>
          <w:ilvl w:val="0"/>
          <w:numId w:val="85"/>
        </w:numPr>
        <w:ind w:left="0" w:firstLine="0"/>
        <w:rPr>
          <w:lang w:val="en-US"/>
        </w:rPr>
      </w:pPr>
      <w:r w:rsidRPr="00317689">
        <w:rPr>
          <w:lang w:val="en-US"/>
        </w:rPr>
        <w:t>There is no clear evaluation metric for the overall system performance with accounting for both DL/UL resource available. It is beneficial to consider net UPT gain metric to account the DL/UL resource differences between the different SBFD frame configurations</w:t>
      </w:r>
    </w:p>
    <w:p w14:paraId="7ADC8854" w14:textId="77777777" w:rsidR="008D7C94" w:rsidRPr="008E3C8C" w:rsidRDefault="008D7C94" w:rsidP="008D7C94">
      <w:pPr>
        <w:ind w:left="66"/>
        <w:jc w:val="center"/>
        <w:rPr>
          <w:shd w:val="pct15" w:color="auto" w:fill="FFFFFF"/>
          <w:lang w:val="en-US"/>
        </w:rPr>
      </w:pPr>
      <m:oMathPara>
        <m:oMath>
          <m:r>
            <w:rPr>
              <w:rFonts w:ascii="Cambria Math" w:hAnsi="Cambria Math"/>
              <w:shd w:val="pct15" w:color="auto" w:fill="FFFFFF"/>
              <w:lang w:val="en-US"/>
            </w:rPr>
            <m:t>Ne</m:t>
          </m:r>
          <m:sSub>
            <m:sSubPr>
              <m:ctrlPr>
                <w:rPr>
                  <w:rFonts w:ascii="Cambria Math" w:hAnsi="Cambria Math"/>
                  <w:i/>
                  <w:shd w:val="pct15" w:color="auto" w:fill="FFFFFF"/>
                  <w:lang w:val="en-US"/>
                </w:rPr>
              </m:ctrlPr>
            </m:sSubPr>
            <m:e>
              <m:r>
                <w:rPr>
                  <w:rFonts w:ascii="Cambria Math" w:hAnsi="Cambria Math"/>
                  <w:shd w:val="pct15" w:color="auto" w:fill="FFFFFF"/>
                  <w:lang w:val="en-US"/>
                </w:rPr>
                <m:t>t</m:t>
              </m:r>
            </m:e>
            <m:sub>
              <m:r>
                <w:rPr>
                  <w:rFonts w:ascii="Cambria Math" w:hAnsi="Cambria Math"/>
                  <w:shd w:val="pct15" w:color="auto" w:fill="FFFFFF"/>
                  <w:lang w:val="en-US"/>
                </w:rPr>
                <m:t>UP</m:t>
              </m:r>
              <m:sSub>
                <m:sSubPr>
                  <m:ctrlPr>
                    <w:rPr>
                      <w:rFonts w:ascii="Cambria Math" w:hAnsi="Cambria Math"/>
                      <w:i/>
                      <w:shd w:val="pct15" w:color="auto" w:fill="FFFFFF"/>
                      <w:lang w:val="en-US"/>
                    </w:rPr>
                  </m:ctrlPr>
                </m:sSubPr>
                <m:e>
                  <m:r>
                    <w:rPr>
                      <w:rFonts w:ascii="Cambria Math" w:hAnsi="Cambria Math"/>
                      <w:shd w:val="pct15" w:color="auto" w:fill="FFFFFF"/>
                      <w:lang w:val="en-US"/>
                    </w:rPr>
                    <m:t>T</m:t>
                  </m:r>
                </m:e>
                <m:sub>
                  <m:r>
                    <w:rPr>
                      <w:rFonts w:ascii="Cambria Math" w:hAnsi="Cambria Math"/>
                      <w:shd w:val="pct15" w:color="auto" w:fill="FFFFFF"/>
                      <w:lang w:val="en-US"/>
                    </w:rPr>
                    <m:t>gai</m:t>
                  </m:r>
                  <m:sSub>
                    <m:sSubPr>
                      <m:ctrlPr>
                        <w:rPr>
                          <w:rFonts w:ascii="Cambria Math" w:hAnsi="Cambria Math"/>
                          <w:i/>
                          <w:shd w:val="pct15" w:color="auto" w:fill="FFFFFF"/>
                          <w:lang w:val="en-US"/>
                        </w:rPr>
                      </m:ctrlPr>
                    </m:sSubPr>
                    <m:e>
                      <m:r>
                        <w:rPr>
                          <w:rFonts w:ascii="Cambria Math" w:hAnsi="Cambria Math"/>
                          <w:shd w:val="pct15" w:color="auto" w:fill="FFFFFF"/>
                          <w:lang w:val="en-US"/>
                        </w:rPr>
                        <m:t>n</m:t>
                      </m:r>
                    </m:e>
                    <m:sub>
                      <m:d>
                        <m:dPr>
                          <m:begChr m:val="{"/>
                          <m:endChr m:val="}"/>
                          <m:ctrlPr>
                            <w:rPr>
                              <w:rFonts w:ascii="Cambria Math" w:hAnsi="Cambria Math"/>
                              <w:i/>
                              <w:shd w:val="pct15" w:color="auto" w:fill="FFFFFF"/>
                              <w:lang w:val="en-US"/>
                            </w:rPr>
                          </m:ctrlPr>
                        </m:dPr>
                        <m:e>
                          <m:r>
                            <w:rPr>
                              <w:rFonts w:ascii="Cambria Math" w:hAnsi="Cambria Math"/>
                              <w:shd w:val="pct15" w:color="auto" w:fill="FFFFFF"/>
                              <w:lang w:val="en-US"/>
                            </w:rPr>
                            <m:t>DL, UL</m:t>
                          </m:r>
                        </m:e>
                      </m:d>
                    </m:sub>
                  </m:sSub>
                </m:sub>
              </m:sSub>
            </m:sub>
          </m:sSub>
          <m:r>
            <w:rPr>
              <w:rFonts w:ascii="Cambria Math" w:hAnsi="Cambria Math"/>
              <w:shd w:val="pct15" w:color="auto" w:fill="FFFFFF"/>
              <w:lang w:val="en-US"/>
            </w:rPr>
            <m:t>=</m:t>
          </m:r>
          <m:f>
            <m:fPr>
              <m:ctrlPr>
                <w:rPr>
                  <w:rFonts w:ascii="Cambria Math" w:hAnsi="Cambria Math"/>
                  <w:i/>
                  <w:shd w:val="pct15" w:color="auto" w:fill="FFFFFF"/>
                  <w:lang w:val="en-US"/>
                </w:rPr>
              </m:ctrlPr>
            </m:fPr>
            <m:num>
              <m:r>
                <w:rPr>
                  <w:rFonts w:ascii="Cambria Math" w:hAnsi="Cambria Math"/>
                  <w:shd w:val="pct15" w:color="auto" w:fill="FFFFFF"/>
                  <w:lang w:val="en-US"/>
                </w:rPr>
                <m:t>UP</m:t>
              </m:r>
              <m:sSub>
                <m:sSubPr>
                  <m:ctrlPr>
                    <w:rPr>
                      <w:rFonts w:ascii="Cambria Math" w:hAnsi="Cambria Math"/>
                      <w:i/>
                      <w:shd w:val="pct15" w:color="auto" w:fill="FFFFFF"/>
                      <w:lang w:val="en-US"/>
                    </w:rPr>
                  </m:ctrlPr>
                </m:sSubPr>
                <m:e>
                  <m:r>
                    <w:rPr>
                      <w:rFonts w:ascii="Cambria Math" w:hAnsi="Cambria Math"/>
                      <w:shd w:val="pct15" w:color="auto" w:fill="FFFFFF"/>
                      <w:lang w:val="en-US"/>
                    </w:rPr>
                    <m:t>T</m:t>
                  </m:r>
                </m:e>
                <m:sub>
                  <m:d>
                    <m:dPr>
                      <m:begChr m:val="{"/>
                      <m:endChr m:val="}"/>
                      <m:ctrlPr>
                        <w:rPr>
                          <w:rFonts w:ascii="Cambria Math" w:hAnsi="Cambria Math"/>
                          <w:i/>
                          <w:shd w:val="pct15" w:color="auto" w:fill="FFFFFF"/>
                          <w:lang w:val="en-US"/>
                        </w:rPr>
                      </m:ctrlPr>
                    </m:dPr>
                    <m:e>
                      <m:r>
                        <w:rPr>
                          <w:rFonts w:ascii="Cambria Math" w:hAnsi="Cambria Math"/>
                          <w:shd w:val="pct15" w:color="auto" w:fill="FFFFFF"/>
                          <w:lang w:val="en-US"/>
                        </w:rPr>
                        <m:t>DL, UL</m:t>
                      </m:r>
                    </m:e>
                  </m:d>
                </m:sub>
              </m:sSub>
            </m:num>
            <m:den>
              <m:r>
                <w:rPr>
                  <w:rFonts w:ascii="Cambria Math" w:hAnsi="Cambria Math"/>
                  <w:shd w:val="pct15" w:color="auto" w:fill="FFFFFF"/>
                  <w:lang w:val="en-US"/>
                </w:rPr>
                <m:t>Effective resource</m:t>
              </m:r>
              <m:sSub>
                <m:sSubPr>
                  <m:ctrlPr>
                    <w:rPr>
                      <w:rFonts w:ascii="Cambria Math" w:hAnsi="Cambria Math"/>
                      <w:i/>
                      <w:shd w:val="pct15" w:color="auto" w:fill="FFFFFF"/>
                      <w:lang w:val="en-US"/>
                    </w:rPr>
                  </m:ctrlPr>
                </m:sSubPr>
                <m:e>
                  <m:r>
                    <w:rPr>
                      <w:rFonts w:ascii="Cambria Math" w:hAnsi="Cambria Math"/>
                      <w:shd w:val="pct15" w:color="auto" w:fill="FFFFFF"/>
                      <w:lang w:val="en-US"/>
                    </w:rPr>
                    <m:t>s</m:t>
                  </m:r>
                </m:e>
                <m:sub>
                  <m:d>
                    <m:dPr>
                      <m:begChr m:val="{"/>
                      <m:endChr m:val="}"/>
                      <m:ctrlPr>
                        <w:rPr>
                          <w:rFonts w:ascii="Cambria Math" w:hAnsi="Cambria Math"/>
                          <w:i/>
                          <w:shd w:val="pct15" w:color="auto" w:fill="FFFFFF"/>
                          <w:lang w:val="en-US"/>
                        </w:rPr>
                      </m:ctrlPr>
                    </m:dPr>
                    <m:e>
                      <m:r>
                        <w:rPr>
                          <w:rFonts w:ascii="Cambria Math" w:hAnsi="Cambria Math"/>
                          <w:shd w:val="pct15" w:color="auto" w:fill="FFFFFF"/>
                          <w:lang w:val="en-US"/>
                        </w:rPr>
                        <m:t>DL,UL</m:t>
                      </m:r>
                    </m:e>
                  </m:d>
                </m:sub>
              </m:sSub>
            </m:den>
          </m:f>
          <m:r>
            <w:rPr>
              <w:rFonts w:ascii="Cambria Math" w:hAnsi="Cambria Math"/>
              <w:shd w:val="pct15" w:color="auto" w:fill="FFFFFF"/>
              <w:lang w:val="en-US"/>
            </w:rPr>
            <m:t>,</m:t>
          </m:r>
        </m:oMath>
      </m:oMathPara>
    </w:p>
    <w:p w14:paraId="03B96DC7" w14:textId="0C576992" w:rsidR="00D62DA6" w:rsidRDefault="005960F5" w:rsidP="00C73B33">
      <w:pPr>
        <w:pStyle w:val="Heading1"/>
        <w:spacing w:after="0"/>
        <w:rPr>
          <w:lang w:val="en-US"/>
        </w:rPr>
      </w:pPr>
      <w:bookmarkStart w:id="2" w:name="_Ref140579113"/>
      <w:r>
        <w:rPr>
          <w:lang w:val="en-US"/>
        </w:rPr>
        <w:t xml:space="preserve">SBFD </w:t>
      </w:r>
      <w:r w:rsidR="007B55C8">
        <w:rPr>
          <w:lang w:val="en-US"/>
        </w:rPr>
        <w:t>System-level s</w:t>
      </w:r>
      <w:r w:rsidR="00D62DA6" w:rsidRPr="002B6DA7">
        <w:rPr>
          <w:lang w:val="en-US"/>
        </w:rPr>
        <w:t xml:space="preserve">imulation </w:t>
      </w:r>
      <w:r w:rsidR="007B55C8">
        <w:rPr>
          <w:lang w:val="en-US"/>
        </w:rPr>
        <w:t>r</w:t>
      </w:r>
      <w:r w:rsidR="00D62DA6" w:rsidRPr="002B6DA7">
        <w:rPr>
          <w:lang w:val="en-US"/>
        </w:rPr>
        <w:t>esults</w:t>
      </w:r>
      <w:r w:rsidR="001462F6">
        <w:rPr>
          <w:lang w:val="en-US"/>
        </w:rPr>
        <w:t xml:space="preserve"> for </w:t>
      </w:r>
      <w:r w:rsidR="00916ED6">
        <w:rPr>
          <w:lang w:val="en-US"/>
        </w:rPr>
        <w:t xml:space="preserve">Deployment </w:t>
      </w:r>
      <w:r w:rsidR="001462F6">
        <w:rPr>
          <w:lang w:val="en-US"/>
        </w:rPr>
        <w:t>Case</w:t>
      </w:r>
      <w:r w:rsidR="00916ED6">
        <w:rPr>
          <w:lang w:val="en-US"/>
        </w:rPr>
        <w:t xml:space="preserve"> </w:t>
      </w:r>
      <w:r w:rsidR="001462F6">
        <w:rPr>
          <w:lang w:val="en-US"/>
        </w:rPr>
        <w:t>1</w:t>
      </w:r>
      <w:bookmarkEnd w:id="2"/>
    </w:p>
    <w:p w14:paraId="2708DA17" w14:textId="77777777" w:rsidR="00B476CA" w:rsidRDefault="00B476CA" w:rsidP="007B55C8">
      <w:pPr>
        <w:rPr>
          <w:lang w:val="en-US"/>
        </w:rPr>
      </w:pPr>
    </w:p>
    <w:p w14:paraId="06245695" w14:textId="78A03CB7" w:rsidR="007B55C8" w:rsidRPr="007B55C8" w:rsidRDefault="007B55C8" w:rsidP="007B55C8">
      <w:pPr>
        <w:pStyle w:val="Heading2"/>
        <w:rPr>
          <w:lang w:val="en-US"/>
        </w:rPr>
      </w:pPr>
      <w:bookmarkStart w:id="3" w:name="_Ref140229810"/>
      <w:r>
        <w:rPr>
          <w:lang w:val="en-US"/>
        </w:rPr>
        <w:t>FR1 Urban Macro scenario</w:t>
      </w:r>
      <w:bookmarkEnd w:id="3"/>
    </w:p>
    <w:p w14:paraId="181C1D60" w14:textId="7AF9BFB2" w:rsidR="007B55C8" w:rsidRDefault="00D62DA6" w:rsidP="00C73B33">
      <w:pPr>
        <w:spacing w:after="0"/>
        <w:jc w:val="both"/>
        <w:rPr>
          <w:lang w:val="en-US"/>
        </w:rPr>
      </w:pPr>
      <w:r w:rsidRPr="002B6DA7">
        <w:rPr>
          <w:lang w:val="en-US"/>
        </w:rPr>
        <w:t xml:space="preserve">Simulation results for </w:t>
      </w:r>
      <w:r w:rsidR="007B55C8">
        <w:rPr>
          <w:lang w:val="en-US"/>
        </w:rPr>
        <w:t>SBFD deployment case 1 (</w:t>
      </w:r>
      <w:r w:rsidR="007E2872">
        <w:rPr>
          <w:lang w:val="en-US"/>
        </w:rPr>
        <w:t>single operator</w:t>
      </w:r>
      <w:r w:rsidR="007B55C8">
        <w:rPr>
          <w:lang w:val="en-US"/>
        </w:rPr>
        <w:t xml:space="preserve">) </w:t>
      </w:r>
      <w:proofErr w:type="spellStart"/>
      <w:r w:rsidR="007B55C8">
        <w:rPr>
          <w:lang w:val="en-US"/>
        </w:rPr>
        <w:t>UMa</w:t>
      </w:r>
      <w:proofErr w:type="spellEnd"/>
      <w:r w:rsidR="007B55C8">
        <w:rPr>
          <w:lang w:val="en-US"/>
        </w:rPr>
        <w:t xml:space="preserve"> </w:t>
      </w:r>
      <w:r w:rsidRPr="002B6DA7">
        <w:rPr>
          <w:lang w:val="en-US"/>
        </w:rPr>
        <w:t>scenario are presented in the following based on the agreements up to RAN1#1</w:t>
      </w:r>
      <w:r w:rsidR="00BD54BF" w:rsidRPr="002B6DA7">
        <w:rPr>
          <w:lang w:val="en-US"/>
        </w:rPr>
        <w:t>1</w:t>
      </w:r>
      <w:r w:rsidR="007B55C8">
        <w:rPr>
          <w:lang w:val="en-US"/>
        </w:rPr>
        <w:t>3</w:t>
      </w:r>
      <w:r w:rsidRPr="002B6DA7">
        <w:rPr>
          <w:lang w:val="en-US"/>
        </w:rPr>
        <w:t xml:space="preserve"> meeting</w:t>
      </w:r>
      <w:r w:rsidR="0069646E" w:rsidRPr="002B6DA7">
        <w:rPr>
          <w:lang w:val="en-US"/>
        </w:rPr>
        <w:t>.</w:t>
      </w:r>
      <w:r w:rsidRPr="002B6DA7">
        <w:rPr>
          <w:lang w:val="en-US"/>
        </w:rPr>
        <w:t xml:space="preserve"> </w:t>
      </w:r>
      <w:r w:rsidR="00B32CEE">
        <w:rPr>
          <w:lang w:val="en-US"/>
        </w:rPr>
        <w:fldChar w:fldCharType="begin"/>
      </w:r>
      <w:r w:rsidR="00B32CEE">
        <w:rPr>
          <w:lang w:val="en-US"/>
        </w:rPr>
        <w:instrText xml:space="preserve"> REF _Ref140226563 \h </w:instrText>
      </w:r>
      <w:r w:rsidR="00B32CEE">
        <w:rPr>
          <w:lang w:val="en-US"/>
        </w:rPr>
      </w:r>
      <w:r w:rsidR="00B32CEE">
        <w:rPr>
          <w:lang w:val="en-US"/>
        </w:rPr>
        <w:fldChar w:fldCharType="separate"/>
      </w:r>
      <w:r w:rsidR="00DB49C4" w:rsidRPr="00562D2E">
        <w:rPr>
          <w:lang w:val="en-US"/>
        </w:rPr>
        <w:t>Table 1</w:t>
      </w:r>
      <w:r w:rsidR="00B32CEE">
        <w:rPr>
          <w:lang w:val="en-US"/>
        </w:rPr>
        <w:fldChar w:fldCharType="end"/>
      </w:r>
      <w:r w:rsidR="007B55C8">
        <w:rPr>
          <w:lang w:val="en-US"/>
        </w:rPr>
        <w:t xml:space="preserve"> below summarizes some of the key assumptions and parameter combinations applied in the simulations</w:t>
      </w:r>
      <w:r w:rsidR="00CA32E7">
        <w:rPr>
          <w:lang w:val="en-US"/>
        </w:rPr>
        <w:t>, while the remaining assumptions can be found in Appendix A.</w:t>
      </w:r>
    </w:p>
    <w:p w14:paraId="2986DB08" w14:textId="37805F39" w:rsidR="007B55C8" w:rsidRDefault="007B55C8" w:rsidP="00C73B33">
      <w:pPr>
        <w:spacing w:after="0"/>
        <w:jc w:val="both"/>
        <w:rPr>
          <w:lang w:val="en-US"/>
        </w:rPr>
      </w:pPr>
    </w:p>
    <w:p w14:paraId="7C9F48B1" w14:textId="425E719D" w:rsidR="000B4651" w:rsidRPr="00562D2E" w:rsidRDefault="000B4651" w:rsidP="000B4651">
      <w:pPr>
        <w:pStyle w:val="Caption"/>
        <w:keepNext/>
        <w:rPr>
          <w:lang w:val="en-US"/>
        </w:rPr>
      </w:pPr>
      <w:bookmarkStart w:id="4" w:name="_Ref140226563"/>
      <w:r w:rsidRPr="00562D2E">
        <w:rPr>
          <w:lang w:val="en-US"/>
        </w:rPr>
        <w:t xml:space="preserve">Table </w:t>
      </w:r>
      <w:r w:rsidRPr="00562D2E">
        <w:rPr>
          <w:lang w:val="en-US"/>
        </w:rPr>
        <w:fldChar w:fldCharType="begin"/>
      </w:r>
      <w:r w:rsidRPr="00562D2E">
        <w:rPr>
          <w:lang w:val="en-US"/>
        </w:rPr>
        <w:instrText xml:space="preserve"> SEQ Table \* ARABIC </w:instrText>
      </w:r>
      <w:r w:rsidRPr="00562D2E">
        <w:rPr>
          <w:lang w:val="en-US"/>
        </w:rPr>
        <w:fldChar w:fldCharType="separate"/>
      </w:r>
      <w:r w:rsidR="001A6418" w:rsidRPr="00562D2E">
        <w:rPr>
          <w:lang w:val="en-US"/>
        </w:rPr>
        <w:t>1</w:t>
      </w:r>
      <w:r w:rsidRPr="00562D2E">
        <w:rPr>
          <w:lang w:val="en-US"/>
        </w:rPr>
        <w:fldChar w:fldCharType="end"/>
      </w:r>
      <w:bookmarkEnd w:id="4"/>
      <w:r w:rsidRPr="00562D2E">
        <w:rPr>
          <w:lang w:val="en-US"/>
        </w:rPr>
        <w:t xml:space="preserve">: </w:t>
      </w:r>
      <w:r>
        <w:rPr>
          <w:lang w:val="en-US"/>
        </w:rPr>
        <w:t xml:space="preserve">Parameter combinations assumed for FR1 </w:t>
      </w:r>
      <w:proofErr w:type="spellStart"/>
      <w:r>
        <w:rPr>
          <w:lang w:val="en-US"/>
        </w:rPr>
        <w:t>UMa</w:t>
      </w:r>
      <w:proofErr w:type="spellEnd"/>
      <w:r>
        <w:rPr>
          <w:lang w:val="en-US"/>
        </w:rPr>
        <w:t xml:space="preserve"> system-level performance evaluation</w:t>
      </w:r>
    </w:p>
    <w:tbl>
      <w:tblPr>
        <w:tblStyle w:val="TableGrid"/>
        <w:tblW w:w="0" w:type="auto"/>
        <w:tblLook w:val="04A0" w:firstRow="1" w:lastRow="0" w:firstColumn="1" w:lastColumn="0" w:noHBand="0" w:noVBand="1"/>
      </w:tblPr>
      <w:tblGrid>
        <w:gridCol w:w="1838"/>
        <w:gridCol w:w="4394"/>
        <w:gridCol w:w="3397"/>
      </w:tblGrid>
      <w:tr w:rsidR="007B55C8" w14:paraId="74795636" w14:textId="77777777" w:rsidTr="00A622D0">
        <w:trPr>
          <w:trHeight w:val="262"/>
        </w:trPr>
        <w:tc>
          <w:tcPr>
            <w:tcW w:w="1838" w:type="dxa"/>
          </w:tcPr>
          <w:p w14:paraId="41D41F7B" w14:textId="3B3BB879" w:rsidR="007B55C8" w:rsidRPr="007B55C8" w:rsidRDefault="007B55C8" w:rsidP="00C73B33">
            <w:pPr>
              <w:spacing w:after="0"/>
              <w:jc w:val="both"/>
              <w:rPr>
                <w:b/>
                <w:bCs/>
                <w:lang w:val="en-US"/>
              </w:rPr>
            </w:pPr>
            <w:r w:rsidRPr="007B55C8">
              <w:rPr>
                <w:b/>
                <w:bCs/>
                <w:lang w:val="en-US"/>
              </w:rPr>
              <w:t>Parameter</w:t>
            </w:r>
          </w:p>
        </w:tc>
        <w:tc>
          <w:tcPr>
            <w:tcW w:w="4394" w:type="dxa"/>
          </w:tcPr>
          <w:p w14:paraId="01C88C20" w14:textId="33540B14" w:rsidR="007B55C8" w:rsidRPr="007B55C8" w:rsidRDefault="007B55C8" w:rsidP="00C73B33">
            <w:pPr>
              <w:spacing w:after="0"/>
              <w:jc w:val="both"/>
              <w:rPr>
                <w:b/>
                <w:bCs/>
                <w:lang w:val="en-US"/>
              </w:rPr>
            </w:pPr>
            <w:r w:rsidRPr="007B55C8">
              <w:rPr>
                <w:b/>
                <w:bCs/>
                <w:lang w:val="en-US"/>
              </w:rPr>
              <w:t>Value</w:t>
            </w:r>
          </w:p>
        </w:tc>
        <w:tc>
          <w:tcPr>
            <w:tcW w:w="3397" w:type="dxa"/>
          </w:tcPr>
          <w:p w14:paraId="05B46452" w14:textId="76C46535" w:rsidR="007B55C8" w:rsidRPr="007B55C8" w:rsidRDefault="007B55C8" w:rsidP="00C73B33">
            <w:pPr>
              <w:spacing w:after="0"/>
              <w:jc w:val="both"/>
              <w:rPr>
                <w:b/>
                <w:bCs/>
                <w:lang w:val="en-US"/>
              </w:rPr>
            </w:pPr>
            <w:r w:rsidRPr="007B55C8">
              <w:rPr>
                <w:b/>
                <w:bCs/>
                <w:lang w:val="en-US"/>
              </w:rPr>
              <w:t>Comments</w:t>
            </w:r>
          </w:p>
        </w:tc>
      </w:tr>
      <w:tr w:rsidR="007B55C8" w:rsidRPr="007B55C8" w14:paraId="50130FD8" w14:textId="77777777" w:rsidTr="00A622D0">
        <w:trPr>
          <w:trHeight w:val="254"/>
        </w:trPr>
        <w:tc>
          <w:tcPr>
            <w:tcW w:w="1838" w:type="dxa"/>
            <w:vMerge w:val="restart"/>
            <w:vAlign w:val="center"/>
          </w:tcPr>
          <w:p w14:paraId="6DED3DD5" w14:textId="7955EAF8" w:rsidR="007B55C8" w:rsidRDefault="007B55C8" w:rsidP="000B4651">
            <w:pPr>
              <w:spacing w:after="0"/>
              <w:rPr>
                <w:lang w:val="en-US"/>
              </w:rPr>
            </w:pPr>
            <w:r>
              <w:rPr>
                <w:lang w:val="en-US"/>
              </w:rPr>
              <w:t>TDD/SBFD frame structure</w:t>
            </w:r>
          </w:p>
        </w:tc>
        <w:tc>
          <w:tcPr>
            <w:tcW w:w="4394" w:type="dxa"/>
            <w:vAlign w:val="center"/>
          </w:tcPr>
          <w:p w14:paraId="4169F869" w14:textId="7A64AE18" w:rsidR="007B55C8" w:rsidRPr="009463C0" w:rsidRDefault="007B55C8" w:rsidP="000B4651">
            <w:pPr>
              <w:spacing w:after="0"/>
              <w:rPr>
                <w:lang w:val="da-DK"/>
              </w:rPr>
            </w:pPr>
            <w:r w:rsidRPr="009463C0">
              <w:rPr>
                <w:lang w:val="da-DK"/>
              </w:rPr>
              <w:t>Alt-2 TDD DDDSU vs SBFD XXXXU</w:t>
            </w:r>
          </w:p>
        </w:tc>
        <w:tc>
          <w:tcPr>
            <w:tcW w:w="3397" w:type="dxa"/>
            <w:vMerge w:val="restart"/>
            <w:vAlign w:val="center"/>
          </w:tcPr>
          <w:p w14:paraId="196B9A81" w14:textId="3CAAA57D" w:rsidR="007B55C8" w:rsidRPr="007B55C8" w:rsidRDefault="007B55C8" w:rsidP="000B4651">
            <w:pPr>
              <w:spacing w:after="0"/>
              <w:rPr>
                <w:lang w:val="en-US"/>
              </w:rPr>
            </w:pPr>
            <w:r w:rsidRPr="007B55C8">
              <w:rPr>
                <w:lang w:val="en-US"/>
              </w:rPr>
              <w:t>High-priority cases agreed in RAN1</w:t>
            </w:r>
            <w:r w:rsidR="00D93FDF">
              <w:rPr>
                <w:lang w:val="en-US"/>
              </w:rPr>
              <w:t>. Alt-4 has same ratio of UL:DL resources as TDD, while Alt-</w:t>
            </w:r>
            <w:r w:rsidR="00A622D0">
              <w:rPr>
                <w:lang w:val="en-US"/>
              </w:rPr>
              <w:t>2</w:t>
            </w:r>
            <w:r w:rsidR="00BE084E">
              <w:rPr>
                <w:lang w:val="en-US"/>
              </w:rPr>
              <w:t xml:space="preserve"> has twice the amount of UL resources as in TDD</w:t>
            </w:r>
            <w:r w:rsidR="00B34291">
              <w:rPr>
                <w:lang w:val="en-US"/>
              </w:rPr>
              <w:t xml:space="preserve"> (and 20% </w:t>
            </w:r>
            <w:r w:rsidR="00A622D0">
              <w:rPr>
                <w:lang w:val="en-US"/>
              </w:rPr>
              <w:t>less DL resources</w:t>
            </w:r>
            <w:r w:rsidR="00B34291">
              <w:rPr>
                <w:lang w:val="en-US"/>
              </w:rPr>
              <w:t>)</w:t>
            </w:r>
          </w:p>
        </w:tc>
      </w:tr>
      <w:tr w:rsidR="007B55C8" w:rsidRPr="009463C0" w14:paraId="2F3D23A1" w14:textId="77777777" w:rsidTr="00A622D0">
        <w:trPr>
          <w:trHeight w:val="270"/>
        </w:trPr>
        <w:tc>
          <w:tcPr>
            <w:tcW w:w="1838" w:type="dxa"/>
            <w:vMerge/>
            <w:vAlign w:val="center"/>
          </w:tcPr>
          <w:p w14:paraId="0653A82A" w14:textId="77777777" w:rsidR="007B55C8" w:rsidRPr="007B55C8" w:rsidRDefault="007B55C8" w:rsidP="000B4651">
            <w:pPr>
              <w:spacing w:after="0"/>
              <w:rPr>
                <w:lang w:val="en-US"/>
              </w:rPr>
            </w:pPr>
          </w:p>
        </w:tc>
        <w:tc>
          <w:tcPr>
            <w:tcW w:w="4394" w:type="dxa"/>
            <w:vAlign w:val="center"/>
          </w:tcPr>
          <w:p w14:paraId="52670CCD" w14:textId="04BFB2F9" w:rsidR="007B55C8" w:rsidRPr="009463C0" w:rsidRDefault="007B55C8" w:rsidP="000B4651">
            <w:pPr>
              <w:spacing w:after="0"/>
              <w:rPr>
                <w:lang w:val="da-DK"/>
              </w:rPr>
            </w:pPr>
            <w:r w:rsidRPr="009463C0">
              <w:rPr>
                <w:lang w:val="da-DK"/>
              </w:rPr>
              <w:t>Alt-4 TDD DDDSU vs SBFD XXXX</w:t>
            </w:r>
            <w:r w:rsidR="00BE084E" w:rsidRPr="009463C0">
              <w:rPr>
                <w:lang w:val="da-DK"/>
              </w:rPr>
              <w:t>X</w:t>
            </w:r>
          </w:p>
        </w:tc>
        <w:tc>
          <w:tcPr>
            <w:tcW w:w="3397" w:type="dxa"/>
            <w:vMerge/>
            <w:vAlign w:val="center"/>
          </w:tcPr>
          <w:p w14:paraId="5663017E" w14:textId="77777777" w:rsidR="007B55C8" w:rsidRPr="009463C0" w:rsidRDefault="007B55C8" w:rsidP="000B4651">
            <w:pPr>
              <w:spacing w:after="0"/>
              <w:rPr>
                <w:lang w:val="da-DK"/>
              </w:rPr>
            </w:pPr>
          </w:p>
        </w:tc>
      </w:tr>
      <w:tr w:rsidR="000B4651" w:rsidRPr="00432E1D" w14:paraId="2E983D1E" w14:textId="77777777" w:rsidTr="00A622D0">
        <w:trPr>
          <w:trHeight w:val="262"/>
        </w:trPr>
        <w:tc>
          <w:tcPr>
            <w:tcW w:w="1838" w:type="dxa"/>
            <w:vMerge w:val="restart"/>
            <w:vAlign w:val="center"/>
          </w:tcPr>
          <w:p w14:paraId="578C9DB2" w14:textId="5CB10DDB" w:rsidR="000B4651" w:rsidRPr="00AA5AAA" w:rsidRDefault="000B4651" w:rsidP="000B4651">
            <w:pPr>
              <w:spacing w:after="0"/>
              <w:rPr>
                <w:lang w:val="en-US"/>
              </w:rPr>
            </w:pPr>
            <w:r w:rsidRPr="00AA5AAA">
              <w:rPr>
                <w:lang w:val="en-US"/>
              </w:rPr>
              <w:t>FTP3 packet size</w:t>
            </w:r>
          </w:p>
        </w:tc>
        <w:tc>
          <w:tcPr>
            <w:tcW w:w="4394" w:type="dxa"/>
            <w:vAlign w:val="center"/>
          </w:tcPr>
          <w:p w14:paraId="488A9712" w14:textId="188855B7" w:rsidR="000B4651" w:rsidRPr="00432E1D" w:rsidRDefault="000B4651" w:rsidP="000B4651">
            <w:pPr>
              <w:spacing w:after="0"/>
              <w:rPr>
                <w:lang w:val="en-US"/>
              </w:rPr>
            </w:pPr>
            <w:r>
              <w:rPr>
                <w:lang w:val="en-US"/>
              </w:rPr>
              <w:t>Small</w:t>
            </w:r>
            <w:r w:rsidRPr="00432E1D">
              <w:rPr>
                <w:lang w:val="en-US"/>
              </w:rPr>
              <w:t xml:space="preserve"> 1: 4Kbytes for DL and 1Kbyte for UL</w:t>
            </w:r>
          </w:p>
        </w:tc>
        <w:tc>
          <w:tcPr>
            <w:tcW w:w="3397" w:type="dxa"/>
            <w:vMerge w:val="restart"/>
            <w:vAlign w:val="center"/>
          </w:tcPr>
          <w:p w14:paraId="07D26C7A" w14:textId="60A160B2" w:rsidR="000B4651" w:rsidRPr="00432E1D" w:rsidRDefault="000B4651" w:rsidP="000B4651">
            <w:pPr>
              <w:spacing w:after="0"/>
              <w:rPr>
                <w:lang w:val="en-US"/>
              </w:rPr>
            </w:pPr>
            <w:r w:rsidRPr="007B55C8">
              <w:rPr>
                <w:lang w:val="en-US"/>
              </w:rPr>
              <w:t>High-priority cases agreed in RAN1</w:t>
            </w:r>
          </w:p>
        </w:tc>
      </w:tr>
      <w:tr w:rsidR="000B4651" w:rsidRPr="00432E1D" w14:paraId="3F28AB85" w14:textId="77777777" w:rsidTr="00A622D0">
        <w:trPr>
          <w:trHeight w:val="262"/>
        </w:trPr>
        <w:tc>
          <w:tcPr>
            <w:tcW w:w="1838" w:type="dxa"/>
            <w:vMerge/>
            <w:vAlign w:val="center"/>
          </w:tcPr>
          <w:p w14:paraId="216D759A" w14:textId="77777777" w:rsidR="000B4651" w:rsidRPr="00432E1D" w:rsidRDefault="000B4651" w:rsidP="000B4651">
            <w:pPr>
              <w:spacing w:after="0"/>
              <w:rPr>
                <w:lang w:val="en-US"/>
              </w:rPr>
            </w:pPr>
          </w:p>
        </w:tc>
        <w:tc>
          <w:tcPr>
            <w:tcW w:w="4394" w:type="dxa"/>
            <w:vAlign w:val="center"/>
          </w:tcPr>
          <w:p w14:paraId="7F455647" w14:textId="77015F48" w:rsidR="000B4651" w:rsidRPr="00432E1D" w:rsidRDefault="000B4651" w:rsidP="000B4651">
            <w:pPr>
              <w:spacing w:after="0"/>
              <w:rPr>
                <w:lang w:val="en-US"/>
              </w:rPr>
            </w:pPr>
            <w:r>
              <w:rPr>
                <w:lang w:val="en-US"/>
              </w:rPr>
              <w:t>Large</w:t>
            </w:r>
            <w:r w:rsidRPr="00432E1D">
              <w:rPr>
                <w:lang w:val="en-US"/>
              </w:rPr>
              <w:t xml:space="preserve">: 0.5Mbyte for DL and 0.125 </w:t>
            </w:r>
            <w:r>
              <w:rPr>
                <w:lang w:val="en-US"/>
              </w:rPr>
              <w:t>Mbyte</w:t>
            </w:r>
            <w:r w:rsidRPr="00432E1D">
              <w:rPr>
                <w:lang w:val="en-US"/>
              </w:rPr>
              <w:t xml:space="preserve"> for UL</w:t>
            </w:r>
          </w:p>
        </w:tc>
        <w:tc>
          <w:tcPr>
            <w:tcW w:w="3397" w:type="dxa"/>
            <w:vMerge/>
            <w:vAlign w:val="center"/>
          </w:tcPr>
          <w:p w14:paraId="220BF0FC" w14:textId="77777777" w:rsidR="000B4651" w:rsidRPr="00432E1D" w:rsidRDefault="000B4651" w:rsidP="000B4651">
            <w:pPr>
              <w:spacing w:after="0"/>
              <w:rPr>
                <w:lang w:val="en-US"/>
              </w:rPr>
            </w:pPr>
          </w:p>
        </w:tc>
      </w:tr>
      <w:tr w:rsidR="000B4651" w:rsidRPr="00432E1D" w14:paraId="0D2A8EBD" w14:textId="77777777" w:rsidTr="00A622D0">
        <w:trPr>
          <w:trHeight w:val="262"/>
        </w:trPr>
        <w:tc>
          <w:tcPr>
            <w:tcW w:w="1838" w:type="dxa"/>
            <w:vMerge w:val="restart"/>
            <w:vAlign w:val="center"/>
          </w:tcPr>
          <w:p w14:paraId="1648DB18" w14:textId="262C5AD4" w:rsidR="000B4651" w:rsidRPr="00432E1D" w:rsidRDefault="000B4651" w:rsidP="000B4651">
            <w:pPr>
              <w:spacing w:after="0"/>
              <w:rPr>
                <w:lang w:val="en-US"/>
              </w:rPr>
            </w:pPr>
            <w:r>
              <w:rPr>
                <w:lang w:val="en-US"/>
              </w:rPr>
              <w:t>Inter-sector isolation</w:t>
            </w:r>
          </w:p>
        </w:tc>
        <w:tc>
          <w:tcPr>
            <w:tcW w:w="4394" w:type="dxa"/>
            <w:vAlign w:val="center"/>
          </w:tcPr>
          <w:p w14:paraId="0409F007" w14:textId="51ABAB1B" w:rsidR="000B4651" w:rsidRPr="00432E1D" w:rsidRDefault="000B4651" w:rsidP="000B4651">
            <w:pPr>
              <w:spacing w:after="0"/>
              <w:rPr>
                <w:lang w:val="en-US"/>
              </w:rPr>
            </w:pPr>
            <w:r>
              <w:rPr>
                <w:lang w:val="en-US"/>
              </w:rPr>
              <w:t>Realistic: 75 dB isolation</w:t>
            </w:r>
          </w:p>
        </w:tc>
        <w:tc>
          <w:tcPr>
            <w:tcW w:w="3397" w:type="dxa"/>
            <w:vMerge w:val="restart"/>
            <w:vAlign w:val="center"/>
          </w:tcPr>
          <w:p w14:paraId="0C49FAE3" w14:textId="4EF02AC3" w:rsidR="000B4651" w:rsidRPr="00432E1D" w:rsidRDefault="000B4651" w:rsidP="000B4651">
            <w:pPr>
              <w:spacing w:after="0"/>
              <w:rPr>
                <w:lang w:val="en-US"/>
              </w:rPr>
            </w:pPr>
            <w:r>
              <w:rPr>
                <w:lang w:val="en-US"/>
              </w:rPr>
              <w:t xml:space="preserve">Understand the impact of inter-sector isolation, and real-life performance </w:t>
            </w:r>
          </w:p>
        </w:tc>
      </w:tr>
      <w:tr w:rsidR="000B4651" w:rsidRPr="00432E1D" w14:paraId="7464BB11" w14:textId="77777777" w:rsidTr="00A622D0">
        <w:trPr>
          <w:trHeight w:val="270"/>
        </w:trPr>
        <w:tc>
          <w:tcPr>
            <w:tcW w:w="1838" w:type="dxa"/>
            <w:vMerge/>
            <w:vAlign w:val="center"/>
          </w:tcPr>
          <w:p w14:paraId="34B2ABF2" w14:textId="77777777" w:rsidR="000B4651" w:rsidRPr="00432E1D" w:rsidRDefault="000B4651" w:rsidP="000B4651">
            <w:pPr>
              <w:spacing w:after="0"/>
              <w:rPr>
                <w:lang w:val="en-US"/>
              </w:rPr>
            </w:pPr>
          </w:p>
        </w:tc>
        <w:tc>
          <w:tcPr>
            <w:tcW w:w="4394" w:type="dxa"/>
            <w:vAlign w:val="center"/>
          </w:tcPr>
          <w:p w14:paraId="457B4119" w14:textId="0333E511" w:rsidR="000B4651" w:rsidRPr="00432E1D" w:rsidRDefault="000B4651" w:rsidP="000B4651">
            <w:pPr>
              <w:spacing w:after="0"/>
              <w:rPr>
                <w:lang w:val="en-US"/>
              </w:rPr>
            </w:pPr>
            <w:r>
              <w:rPr>
                <w:lang w:val="en-US"/>
              </w:rPr>
              <w:t>Optimistic: 93 dB isolation</w:t>
            </w:r>
          </w:p>
        </w:tc>
        <w:tc>
          <w:tcPr>
            <w:tcW w:w="3397" w:type="dxa"/>
            <w:vMerge/>
            <w:vAlign w:val="center"/>
          </w:tcPr>
          <w:p w14:paraId="247D4249" w14:textId="77777777" w:rsidR="000B4651" w:rsidRPr="00432E1D" w:rsidRDefault="000B4651" w:rsidP="000B4651">
            <w:pPr>
              <w:spacing w:after="0"/>
              <w:rPr>
                <w:lang w:val="en-US"/>
              </w:rPr>
            </w:pPr>
          </w:p>
        </w:tc>
      </w:tr>
      <w:tr w:rsidR="000B4651" w:rsidRPr="00432E1D" w14:paraId="31BE23D6" w14:textId="77777777" w:rsidTr="00A622D0">
        <w:trPr>
          <w:trHeight w:val="254"/>
        </w:trPr>
        <w:tc>
          <w:tcPr>
            <w:tcW w:w="1838" w:type="dxa"/>
            <w:vMerge w:val="restart"/>
            <w:vAlign w:val="center"/>
          </w:tcPr>
          <w:p w14:paraId="57695F21" w14:textId="0EE13065" w:rsidR="000B4651" w:rsidRPr="00432E1D" w:rsidRDefault="000B4651" w:rsidP="000B4651">
            <w:pPr>
              <w:spacing w:after="0"/>
              <w:rPr>
                <w:lang w:val="en-US"/>
              </w:rPr>
            </w:pPr>
            <w:r>
              <w:rPr>
                <w:lang w:val="en-US"/>
              </w:rPr>
              <w:t>SBFD antenna size</w:t>
            </w:r>
          </w:p>
        </w:tc>
        <w:tc>
          <w:tcPr>
            <w:tcW w:w="4394" w:type="dxa"/>
            <w:vAlign w:val="center"/>
          </w:tcPr>
          <w:p w14:paraId="00735AD2" w14:textId="4FDB9DFC" w:rsidR="000B4651" w:rsidRPr="00432E1D" w:rsidRDefault="000B4651" w:rsidP="000B4651">
            <w:pPr>
              <w:spacing w:after="0"/>
              <w:rPr>
                <w:lang w:val="en-US"/>
              </w:rPr>
            </w:pPr>
            <w:r>
              <w:rPr>
                <w:lang w:val="en-US"/>
              </w:rPr>
              <w:t>Same gain as TDD (</w:t>
            </w:r>
            <w:r w:rsidR="00032AB4" w:rsidRPr="00032AB4">
              <w:rPr>
                <w:lang w:val="en-US"/>
              </w:rPr>
              <w:t xml:space="preserve">Twice </w:t>
            </w:r>
            <w:proofErr w:type="spellStart"/>
            <w:r w:rsidR="00032AB4" w:rsidRPr="00032AB4">
              <w:rPr>
                <w:lang w:val="en-US"/>
              </w:rPr>
              <w:t>area&amp;same</w:t>
            </w:r>
            <w:proofErr w:type="spellEnd"/>
            <w:r w:rsidR="00032AB4" w:rsidRPr="00032AB4">
              <w:rPr>
                <w:lang w:val="en-US"/>
              </w:rPr>
              <w:t xml:space="preserve"> </w:t>
            </w:r>
            <w:proofErr w:type="spellStart"/>
            <w:r w:rsidR="00032AB4" w:rsidRPr="00032AB4">
              <w:rPr>
                <w:lang w:val="en-US"/>
              </w:rPr>
              <w:t>TxRUs</w:t>
            </w:r>
            <w:proofErr w:type="spellEnd"/>
            <w:r>
              <w:rPr>
                <w:lang w:val="en-US"/>
              </w:rPr>
              <w:t>)</w:t>
            </w:r>
          </w:p>
        </w:tc>
        <w:tc>
          <w:tcPr>
            <w:tcW w:w="3397" w:type="dxa"/>
            <w:vMerge w:val="restart"/>
            <w:vAlign w:val="center"/>
          </w:tcPr>
          <w:p w14:paraId="646FD7FE" w14:textId="74112A91" w:rsidR="000B4651" w:rsidRPr="00432E1D" w:rsidRDefault="00A76BF5" w:rsidP="000B4651">
            <w:pPr>
              <w:spacing w:after="0"/>
              <w:rPr>
                <w:lang w:val="en-US"/>
              </w:rPr>
            </w:pPr>
            <w:r>
              <w:rPr>
                <w:lang w:val="en-US"/>
              </w:rPr>
              <w:t xml:space="preserve">Including </w:t>
            </w:r>
            <w:r w:rsidR="0062536C">
              <w:rPr>
                <w:lang w:val="en-US"/>
              </w:rPr>
              <w:t>similar-size</w:t>
            </w:r>
            <w:r>
              <w:rPr>
                <w:lang w:val="en-US"/>
              </w:rPr>
              <w:t xml:space="preserve"> </w:t>
            </w:r>
            <w:r w:rsidR="0062536C">
              <w:rPr>
                <w:lang w:val="en-US"/>
              </w:rPr>
              <w:t xml:space="preserve">case for </w:t>
            </w:r>
            <w:r>
              <w:rPr>
                <w:lang w:val="en-US"/>
              </w:rPr>
              <w:t xml:space="preserve">fair comparison between TDD and SBFD </w:t>
            </w:r>
          </w:p>
        </w:tc>
      </w:tr>
      <w:tr w:rsidR="000B4651" w:rsidRPr="00432E1D" w14:paraId="19A877B5" w14:textId="77777777" w:rsidTr="00A622D0">
        <w:trPr>
          <w:trHeight w:val="270"/>
        </w:trPr>
        <w:tc>
          <w:tcPr>
            <w:tcW w:w="1838" w:type="dxa"/>
            <w:vMerge/>
            <w:vAlign w:val="center"/>
          </w:tcPr>
          <w:p w14:paraId="55A954F2" w14:textId="77777777" w:rsidR="000B4651" w:rsidRDefault="000B4651" w:rsidP="000B4651">
            <w:pPr>
              <w:spacing w:after="0"/>
              <w:rPr>
                <w:lang w:val="en-US"/>
              </w:rPr>
            </w:pPr>
          </w:p>
        </w:tc>
        <w:tc>
          <w:tcPr>
            <w:tcW w:w="4394" w:type="dxa"/>
            <w:vAlign w:val="center"/>
          </w:tcPr>
          <w:p w14:paraId="5C2CBC47" w14:textId="70C7CF38" w:rsidR="000B4651" w:rsidRPr="00432E1D" w:rsidRDefault="000B4651" w:rsidP="000B4651">
            <w:pPr>
              <w:spacing w:after="0"/>
              <w:rPr>
                <w:lang w:val="en-US"/>
              </w:rPr>
            </w:pPr>
            <w:r>
              <w:rPr>
                <w:lang w:val="en-US"/>
              </w:rPr>
              <w:t>Similar size as TDD (</w:t>
            </w:r>
            <w:r w:rsidR="001074FA" w:rsidRPr="001074FA">
              <w:rPr>
                <w:lang w:val="en-US"/>
              </w:rPr>
              <w:t xml:space="preserve">Same </w:t>
            </w:r>
            <w:proofErr w:type="spellStart"/>
            <w:r w:rsidR="001074FA" w:rsidRPr="001074FA">
              <w:rPr>
                <w:lang w:val="en-US"/>
              </w:rPr>
              <w:t>area&amp;half</w:t>
            </w:r>
            <w:proofErr w:type="spellEnd"/>
            <w:r w:rsidR="001074FA" w:rsidRPr="001074FA">
              <w:rPr>
                <w:lang w:val="en-US"/>
              </w:rPr>
              <w:t xml:space="preserve"> </w:t>
            </w:r>
            <w:proofErr w:type="spellStart"/>
            <w:r w:rsidR="001074FA" w:rsidRPr="001074FA">
              <w:rPr>
                <w:lang w:val="en-US"/>
              </w:rPr>
              <w:t>TxRUs</w:t>
            </w:r>
            <w:proofErr w:type="spellEnd"/>
            <w:r>
              <w:rPr>
                <w:lang w:val="en-US"/>
              </w:rPr>
              <w:t>)</w:t>
            </w:r>
          </w:p>
        </w:tc>
        <w:tc>
          <w:tcPr>
            <w:tcW w:w="3397" w:type="dxa"/>
            <w:vMerge/>
            <w:vAlign w:val="center"/>
          </w:tcPr>
          <w:p w14:paraId="3B3FCD01" w14:textId="77777777" w:rsidR="000B4651" w:rsidRPr="00432E1D" w:rsidRDefault="000B4651" w:rsidP="000B4651">
            <w:pPr>
              <w:spacing w:after="0"/>
              <w:rPr>
                <w:lang w:val="en-US"/>
              </w:rPr>
            </w:pPr>
          </w:p>
        </w:tc>
      </w:tr>
      <w:tr w:rsidR="000B4651" w:rsidRPr="00432E1D" w14:paraId="434E9B84" w14:textId="77777777" w:rsidTr="00A622D0">
        <w:trPr>
          <w:trHeight w:val="262"/>
        </w:trPr>
        <w:tc>
          <w:tcPr>
            <w:tcW w:w="1838" w:type="dxa"/>
            <w:vMerge w:val="restart"/>
            <w:vAlign w:val="center"/>
          </w:tcPr>
          <w:p w14:paraId="1285EFB5" w14:textId="236E8A9A" w:rsidR="000B4651" w:rsidRDefault="000B4651" w:rsidP="000B4651">
            <w:pPr>
              <w:spacing w:after="0"/>
              <w:rPr>
                <w:lang w:val="en-US"/>
              </w:rPr>
            </w:pPr>
            <w:r>
              <w:rPr>
                <w:lang w:val="en-US"/>
              </w:rPr>
              <w:t>BS in-channel selectivity (ICS)</w:t>
            </w:r>
          </w:p>
        </w:tc>
        <w:tc>
          <w:tcPr>
            <w:tcW w:w="4394" w:type="dxa"/>
            <w:vAlign w:val="center"/>
          </w:tcPr>
          <w:p w14:paraId="3749AEEC" w14:textId="629F7886" w:rsidR="000B4651" w:rsidRPr="00432E1D" w:rsidRDefault="000B4651" w:rsidP="000B4651">
            <w:pPr>
              <w:spacing w:after="0"/>
              <w:rPr>
                <w:lang w:val="en-US"/>
              </w:rPr>
            </w:pPr>
            <w:r>
              <w:rPr>
                <w:lang w:val="en-US"/>
              </w:rPr>
              <w:t>Option 1: 62 dB</w:t>
            </w:r>
          </w:p>
        </w:tc>
        <w:tc>
          <w:tcPr>
            <w:tcW w:w="3397" w:type="dxa"/>
            <w:vMerge w:val="restart"/>
            <w:vAlign w:val="center"/>
          </w:tcPr>
          <w:p w14:paraId="20C8681B" w14:textId="1574A97C" w:rsidR="000B4651" w:rsidRPr="00432E1D" w:rsidRDefault="000B4651" w:rsidP="000B4651">
            <w:pPr>
              <w:spacing w:after="0"/>
              <w:rPr>
                <w:lang w:val="en-US"/>
              </w:rPr>
            </w:pPr>
            <w:r>
              <w:rPr>
                <w:lang w:val="en-US"/>
              </w:rPr>
              <w:t>Understanding the benefit of tightening BS ICS requirements</w:t>
            </w:r>
          </w:p>
        </w:tc>
      </w:tr>
      <w:tr w:rsidR="000B4651" w:rsidRPr="00432E1D" w14:paraId="31DDE504" w14:textId="77777777" w:rsidTr="00A622D0">
        <w:trPr>
          <w:trHeight w:val="262"/>
        </w:trPr>
        <w:tc>
          <w:tcPr>
            <w:tcW w:w="1838" w:type="dxa"/>
            <w:vMerge/>
            <w:vAlign w:val="center"/>
          </w:tcPr>
          <w:p w14:paraId="2A62ACD0" w14:textId="77777777" w:rsidR="000B4651" w:rsidRDefault="000B4651" w:rsidP="000B4651">
            <w:pPr>
              <w:spacing w:after="0"/>
              <w:rPr>
                <w:lang w:val="en-US"/>
              </w:rPr>
            </w:pPr>
          </w:p>
        </w:tc>
        <w:tc>
          <w:tcPr>
            <w:tcW w:w="4394" w:type="dxa"/>
            <w:vAlign w:val="center"/>
          </w:tcPr>
          <w:p w14:paraId="268C6BF9" w14:textId="015D5D8E" w:rsidR="000B4651" w:rsidRPr="00432E1D" w:rsidRDefault="000B4651" w:rsidP="000B4651">
            <w:pPr>
              <w:spacing w:after="0"/>
              <w:rPr>
                <w:lang w:val="en-US"/>
              </w:rPr>
            </w:pPr>
            <w:r>
              <w:rPr>
                <w:lang w:val="en-US"/>
              </w:rPr>
              <w:t xml:space="preserve">Option </w:t>
            </w:r>
            <w:r w:rsidR="004E29E7">
              <w:rPr>
                <w:lang w:val="en-US"/>
              </w:rPr>
              <w:t>2</w:t>
            </w:r>
            <w:r>
              <w:rPr>
                <w:lang w:val="en-US"/>
              </w:rPr>
              <w:t>: 46 dB</w:t>
            </w:r>
          </w:p>
        </w:tc>
        <w:tc>
          <w:tcPr>
            <w:tcW w:w="3397" w:type="dxa"/>
            <w:vMerge/>
            <w:vAlign w:val="center"/>
          </w:tcPr>
          <w:p w14:paraId="74170313" w14:textId="77777777" w:rsidR="000B4651" w:rsidRPr="00432E1D" w:rsidRDefault="000B4651" w:rsidP="000B4651">
            <w:pPr>
              <w:spacing w:after="0"/>
              <w:rPr>
                <w:lang w:val="en-US"/>
              </w:rPr>
            </w:pPr>
          </w:p>
        </w:tc>
      </w:tr>
      <w:tr w:rsidR="00020231" w:rsidRPr="00432E1D" w14:paraId="34E57D4E" w14:textId="77777777" w:rsidTr="00020231">
        <w:trPr>
          <w:trHeight w:val="261"/>
        </w:trPr>
        <w:tc>
          <w:tcPr>
            <w:tcW w:w="1838" w:type="dxa"/>
            <w:vMerge w:val="restart"/>
            <w:vAlign w:val="center"/>
          </w:tcPr>
          <w:p w14:paraId="75638842" w14:textId="2183DA44" w:rsidR="00020231" w:rsidRDefault="00020231" w:rsidP="000B4651">
            <w:pPr>
              <w:spacing w:after="0"/>
              <w:rPr>
                <w:lang w:val="en-US"/>
              </w:rPr>
            </w:pPr>
            <w:r>
              <w:rPr>
                <w:lang w:val="en-US"/>
              </w:rPr>
              <w:t>Max UE Tx power in TDD baseline</w:t>
            </w:r>
          </w:p>
        </w:tc>
        <w:tc>
          <w:tcPr>
            <w:tcW w:w="4394" w:type="dxa"/>
            <w:vAlign w:val="center"/>
          </w:tcPr>
          <w:p w14:paraId="066F5579" w14:textId="555EA379" w:rsidR="00020231" w:rsidRPr="000B4651" w:rsidRDefault="00020231" w:rsidP="000B4651">
            <w:pPr>
              <w:spacing w:after="0"/>
              <w:rPr>
                <w:lang w:val="en-US"/>
              </w:rPr>
            </w:pPr>
            <w:r>
              <w:rPr>
                <w:lang w:val="en-US"/>
              </w:rPr>
              <w:t>Option 1: 23 dBm (default)</w:t>
            </w:r>
          </w:p>
        </w:tc>
        <w:tc>
          <w:tcPr>
            <w:tcW w:w="3397" w:type="dxa"/>
            <w:vMerge w:val="restart"/>
            <w:vAlign w:val="center"/>
          </w:tcPr>
          <w:p w14:paraId="782EC26B" w14:textId="378E154A" w:rsidR="00020231" w:rsidRPr="00432E1D" w:rsidRDefault="00020231" w:rsidP="000B4651">
            <w:pPr>
              <w:spacing w:after="0"/>
              <w:rPr>
                <w:lang w:val="en-US"/>
              </w:rPr>
            </w:pPr>
            <w:r>
              <w:rPr>
                <w:lang w:val="en-US"/>
              </w:rPr>
              <w:t>Understanding the benefits of alternative ways of improving TDD coverage with much lower complexity than SBFD.</w:t>
            </w:r>
          </w:p>
        </w:tc>
      </w:tr>
      <w:tr w:rsidR="00020231" w:rsidRPr="00432E1D" w14:paraId="61556058" w14:textId="77777777" w:rsidTr="00020231">
        <w:trPr>
          <w:trHeight w:val="261"/>
        </w:trPr>
        <w:tc>
          <w:tcPr>
            <w:tcW w:w="1838" w:type="dxa"/>
            <w:vMerge/>
            <w:vAlign w:val="center"/>
          </w:tcPr>
          <w:p w14:paraId="5F24DCF6" w14:textId="77777777" w:rsidR="00020231" w:rsidRDefault="00020231" w:rsidP="000B4651">
            <w:pPr>
              <w:spacing w:after="0"/>
              <w:rPr>
                <w:lang w:val="en-US"/>
              </w:rPr>
            </w:pPr>
          </w:p>
        </w:tc>
        <w:tc>
          <w:tcPr>
            <w:tcW w:w="4394" w:type="dxa"/>
            <w:vAlign w:val="center"/>
          </w:tcPr>
          <w:p w14:paraId="1041D735" w14:textId="77777777" w:rsidR="0058549C" w:rsidRDefault="00020231" w:rsidP="000B4651">
            <w:pPr>
              <w:spacing w:after="0"/>
              <w:rPr>
                <w:lang w:val="en-US"/>
              </w:rPr>
            </w:pPr>
            <w:r>
              <w:rPr>
                <w:lang w:val="en-US"/>
              </w:rPr>
              <w:t xml:space="preserve">Option 2: 26 dBm </w:t>
            </w:r>
          </w:p>
          <w:p w14:paraId="243DC2D4" w14:textId="4E46E166" w:rsidR="00020231" w:rsidRPr="000B4651" w:rsidRDefault="00020231" w:rsidP="000B4651">
            <w:pPr>
              <w:spacing w:after="0"/>
              <w:rPr>
                <w:lang w:val="en-US"/>
              </w:rPr>
            </w:pPr>
            <w:r>
              <w:rPr>
                <w:lang w:val="en-US"/>
              </w:rPr>
              <w:t>(UE PC2</w:t>
            </w:r>
            <w:r w:rsidR="00E7431E">
              <w:rPr>
                <w:lang w:val="en-US"/>
              </w:rPr>
              <w:t xml:space="preserve"> with </w:t>
            </w:r>
            <w:r w:rsidR="008F09ED">
              <w:rPr>
                <w:lang w:val="en-US"/>
              </w:rPr>
              <w:t>UL duty cycle is less than 50%</w:t>
            </w:r>
            <w:r>
              <w:rPr>
                <w:lang w:val="en-US"/>
              </w:rPr>
              <w:t>)</w:t>
            </w:r>
          </w:p>
        </w:tc>
        <w:tc>
          <w:tcPr>
            <w:tcW w:w="3397" w:type="dxa"/>
            <w:vMerge/>
            <w:vAlign w:val="center"/>
          </w:tcPr>
          <w:p w14:paraId="70680359" w14:textId="77777777" w:rsidR="00020231" w:rsidRPr="00432E1D" w:rsidRDefault="00020231" w:rsidP="000B4651">
            <w:pPr>
              <w:spacing w:after="0"/>
              <w:rPr>
                <w:lang w:val="en-US"/>
              </w:rPr>
            </w:pPr>
          </w:p>
        </w:tc>
      </w:tr>
    </w:tbl>
    <w:p w14:paraId="52D1DD5B" w14:textId="77777777" w:rsidR="007B55C8" w:rsidRPr="00AA5AAA" w:rsidRDefault="007B55C8" w:rsidP="00C73B33">
      <w:pPr>
        <w:spacing w:after="0"/>
        <w:jc w:val="both"/>
        <w:rPr>
          <w:lang w:val="en-US"/>
        </w:rPr>
      </w:pPr>
    </w:p>
    <w:p w14:paraId="45BED1F2" w14:textId="4C9CDA96" w:rsidR="007E52F3" w:rsidRPr="00AA5AAA" w:rsidRDefault="0058549C" w:rsidP="00C73B33">
      <w:pPr>
        <w:spacing w:after="0"/>
        <w:jc w:val="both"/>
        <w:rPr>
          <w:lang w:val="en-US"/>
        </w:rPr>
      </w:pPr>
      <w:r w:rsidRPr="00AA5AAA">
        <w:rPr>
          <w:lang w:val="en-US"/>
        </w:rPr>
        <w:t>In TS38.101-1, f</w:t>
      </w:r>
      <w:r w:rsidR="000A1953" w:rsidRPr="00AA5AAA">
        <w:rPr>
          <w:lang w:val="en-US"/>
        </w:rPr>
        <w:t xml:space="preserve">or TDD UE, there are limitations of UL TX power with respect to the maximum UL duty cycle. For example, for the UE supporting PC2 or PC1.5, </w:t>
      </w:r>
      <w:r w:rsidR="002A1D79" w:rsidRPr="00AA5AAA">
        <w:rPr>
          <w:lang w:val="en-US"/>
        </w:rPr>
        <w:t xml:space="preserve">the maximum TX power </w:t>
      </w:r>
      <w:r w:rsidR="00127437" w:rsidRPr="00AA5AAA">
        <w:rPr>
          <w:lang w:val="en-US"/>
        </w:rPr>
        <w:t xml:space="preserve">is limited by 3dB when the </w:t>
      </w:r>
      <w:r w:rsidR="000E13F4" w:rsidRPr="00AA5AAA">
        <w:rPr>
          <w:lang w:val="en-US"/>
        </w:rPr>
        <w:t xml:space="preserve">UL duty cycle is larger than 50%. Also, for a UE supporting </w:t>
      </w:r>
      <w:r w:rsidRPr="00A1115A">
        <w:rPr>
          <w:i/>
          <w:lang w:val="en-US" w:eastAsia="zh-CN"/>
        </w:rPr>
        <w:t>powerBoostPi2BPSK</w:t>
      </w:r>
      <w:r w:rsidRPr="00AA5AAA">
        <w:rPr>
          <w:lang w:val="en-US"/>
        </w:rPr>
        <w:t xml:space="preserve"> and PC3, the UE can boost 3dB when UL duty cycle is less than 40%. </w:t>
      </w:r>
    </w:p>
    <w:p w14:paraId="0EE29420" w14:textId="75DAAFFA" w:rsidR="00F74B6D" w:rsidRPr="00AA5AAA" w:rsidRDefault="007E52F3" w:rsidP="00C73B33">
      <w:pPr>
        <w:spacing w:after="0"/>
        <w:jc w:val="both"/>
        <w:rPr>
          <w:lang w:val="en-US"/>
        </w:rPr>
      </w:pPr>
      <w:r w:rsidRPr="00AA5AAA">
        <w:rPr>
          <w:lang w:val="en-US"/>
        </w:rPr>
        <w:t xml:space="preserve">For SBFD, </w:t>
      </w:r>
      <w:r w:rsidR="00E34007" w:rsidRPr="00AA5AAA">
        <w:rPr>
          <w:lang w:val="en-US"/>
        </w:rPr>
        <w:t xml:space="preserve">for PC2 and PC1.5 UE, </w:t>
      </w:r>
      <w:r w:rsidRPr="00AA5AAA">
        <w:rPr>
          <w:lang w:val="en-US"/>
        </w:rPr>
        <w:t xml:space="preserve">maximum TX power shall be limited </w:t>
      </w:r>
      <w:r w:rsidR="008E3C8C" w:rsidRPr="00AA5AAA">
        <w:rPr>
          <w:lang w:val="en-US"/>
        </w:rPr>
        <w:t>to 2</w:t>
      </w:r>
      <w:r w:rsidRPr="00AA5AAA">
        <w:rPr>
          <w:lang w:val="en-US"/>
        </w:rPr>
        <w:t>3dB</w:t>
      </w:r>
      <w:r w:rsidR="00E34007" w:rsidRPr="00AA5AAA">
        <w:rPr>
          <w:lang w:val="en-US"/>
        </w:rPr>
        <w:t xml:space="preserve"> due to longer transmission time. </w:t>
      </w:r>
    </w:p>
    <w:p w14:paraId="59BD059F" w14:textId="6BF62C23" w:rsidR="00263C57" w:rsidRPr="00AA5AAA" w:rsidRDefault="00D17F85" w:rsidP="00C73B33">
      <w:pPr>
        <w:spacing w:after="0"/>
        <w:jc w:val="both"/>
        <w:rPr>
          <w:lang w:val="en-US"/>
        </w:rPr>
      </w:pPr>
      <w:r w:rsidRPr="00AA5AAA">
        <w:rPr>
          <w:lang w:val="en-US"/>
        </w:rPr>
        <w:t>Because the UL coverage is one of key aspect for evaluating SBFD,</w:t>
      </w:r>
      <w:r w:rsidR="00745712" w:rsidRPr="00AA5AAA">
        <w:rPr>
          <w:lang w:val="en-US"/>
        </w:rPr>
        <w:t xml:space="preserve"> it is important to </w:t>
      </w:r>
      <w:r w:rsidR="0058549C" w:rsidRPr="00AA5AAA">
        <w:rPr>
          <w:lang w:val="en-US"/>
        </w:rPr>
        <w:t xml:space="preserve">see </w:t>
      </w:r>
      <w:r w:rsidR="00745712" w:rsidRPr="00AA5AAA">
        <w:rPr>
          <w:lang w:val="en-US"/>
        </w:rPr>
        <w:t xml:space="preserve">if SBFD </w:t>
      </w:r>
      <w:r w:rsidR="00D334D2" w:rsidRPr="00AA5AAA">
        <w:rPr>
          <w:lang w:val="en-US"/>
        </w:rPr>
        <w:t>could</w:t>
      </w:r>
      <w:r w:rsidR="00745712" w:rsidRPr="00AA5AAA">
        <w:rPr>
          <w:lang w:val="en-US"/>
        </w:rPr>
        <w:t xml:space="preserve"> compensate the penalty of TX power limit. </w:t>
      </w:r>
      <w:r w:rsidR="00D334D2" w:rsidRPr="00AA5AAA">
        <w:rPr>
          <w:lang w:val="en-US"/>
        </w:rPr>
        <w:t>Thus,</w:t>
      </w:r>
      <w:r w:rsidR="0058549C" w:rsidRPr="00AA5AAA">
        <w:rPr>
          <w:lang w:val="en-US"/>
        </w:rPr>
        <w:t xml:space="preserve"> we added the simulation results </w:t>
      </w:r>
      <w:r w:rsidR="00067D59" w:rsidRPr="00AA5AAA">
        <w:rPr>
          <w:lang w:val="en-US"/>
        </w:rPr>
        <w:t>of</w:t>
      </w:r>
      <w:r w:rsidR="0058549C" w:rsidRPr="00AA5AAA">
        <w:rPr>
          <w:lang w:val="en-US"/>
        </w:rPr>
        <w:t xml:space="preserve"> static TDD with max power of 26dBm (PC2).     </w:t>
      </w:r>
    </w:p>
    <w:p w14:paraId="410BE73E" w14:textId="77777777" w:rsidR="00263C57" w:rsidRPr="00AA5AAA" w:rsidRDefault="00263C57" w:rsidP="00C73B33">
      <w:pPr>
        <w:spacing w:after="0"/>
        <w:jc w:val="both"/>
        <w:rPr>
          <w:lang w:val="en-US"/>
        </w:rPr>
      </w:pPr>
    </w:p>
    <w:p w14:paraId="374CD106" w14:textId="447AD39B" w:rsidR="007B55C8" w:rsidRDefault="00D43F24" w:rsidP="006B3DF7">
      <w:pPr>
        <w:pStyle w:val="Heading3"/>
        <w:rPr>
          <w:lang w:val="en-US"/>
        </w:rPr>
      </w:pPr>
      <w:r>
        <w:rPr>
          <w:lang w:val="en-US"/>
        </w:rPr>
        <w:lastRenderedPageBreak/>
        <w:t xml:space="preserve">DL and UL UPT with </w:t>
      </w:r>
      <w:r w:rsidR="00DB5DB6">
        <w:rPr>
          <w:lang w:val="en-US"/>
        </w:rPr>
        <w:t>large packet (</w:t>
      </w:r>
      <w:r w:rsidR="00DB5DB6" w:rsidRPr="00432E1D">
        <w:rPr>
          <w:lang w:val="en-US"/>
        </w:rPr>
        <w:t>0.5M</w:t>
      </w:r>
      <w:r w:rsidR="00DB5DB6">
        <w:rPr>
          <w:lang w:val="en-US"/>
        </w:rPr>
        <w:t>B</w:t>
      </w:r>
      <w:r w:rsidR="00DB5DB6" w:rsidRPr="00432E1D">
        <w:rPr>
          <w:lang w:val="en-US"/>
        </w:rPr>
        <w:t xml:space="preserve"> for DL and 0.125</w:t>
      </w:r>
      <w:r w:rsidR="00DB5DB6">
        <w:rPr>
          <w:lang w:val="en-US"/>
        </w:rPr>
        <w:t>MB</w:t>
      </w:r>
      <w:r w:rsidR="00DB5DB6" w:rsidRPr="00432E1D">
        <w:rPr>
          <w:lang w:val="en-US"/>
        </w:rPr>
        <w:t xml:space="preserve"> for UL</w:t>
      </w:r>
      <w:r w:rsidR="00DB5DB6">
        <w:rPr>
          <w:lang w:val="en-US"/>
        </w:rPr>
        <w:t>)</w:t>
      </w:r>
      <w:r w:rsidR="00716DCC">
        <w:rPr>
          <w:lang w:val="en-US"/>
        </w:rPr>
        <w:t xml:space="preserve"> and Alt-4 (XXXXX).</w:t>
      </w:r>
    </w:p>
    <w:p w14:paraId="0C02EE82" w14:textId="0A800A12" w:rsidR="004B782D" w:rsidRDefault="00904BEF" w:rsidP="00547CE1">
      <w:pPr>
        <w:keepNext/>
        <w:spacing w:after="0"/>
        <w:jc w:val="both"/>
        <w:rPr>
          <w:lang w:val="en-US"/>
        </w:rPr>
      </w:pPr>
      <w:r>
        <w:rPr>
          <w:lang w:val="en-US"/>
        </w:rPr>
        <w:t xml:space="preserve">In </w:t>
      </w:r>
      <w:r>
        <w:rPr>
          <w:lang w:val="en-US"/>
        </w:rPr>
        <w:fldChar w:fldCharType="begin"/>
      </w:r>
      <w:r>
        <w:rPr>
          <w:lang w:val="en-US"/>
        </w:rPr>
        <w:instrText xml:space="preserve"> REF _Ref140223302 \h </w:instrText>
      </w:r>
      <w:r>
        <w:rPr>
          <w:lang w:val="en-US"/>
        </w:rPr>
      </w:r>
      <w:r>
        <w:rPr>
          <w:lang w:val="en-US"/>
        </w:rPr>
        <w:fldChar w:fldCharType="separate"/>
      </w:r>
      <w:r w:rsidR="00DB49C4" w:rsidRPr="00AA5AAA">
        <w:rPr>
          <w:lang w:val="en-US"/>
        </w:rPr>
        <w:t>Figure 3</w:t>
      </w:r>
      <w:r w:rsidR="00DB49C4" w:rsidRPr="00AA5AAA">
        <w:rPr>
          <w:lang w:val="en-US"/>
        </w:rPr>
        <w:noBreakHyphen/>
        <w:t>1</w:t>
      </w:r>
      <w:r>
        <w:rPr>
          <w:lang w:val="en-US"/>
        </w:rPr>
        <w:fldChar w:fldCharType="end"/>
      </w:r>
      <w:r>
        <w:rPr>
          <w:lang w:val="en-US"/>
        </w:rPr>
        <w:t xml:space="preserve"> and </w:t>
      </w:r>
      <w:r>
        <w:rPr>
          <w:lang w:val="en-US"/>
        </w:rPr>
        <w:fldChar w:fldCharType="begin"/>
      </w:r>
      <w:r>
        <w:rPr>
          <w:lang w:val="en-US"/>
        </w:rPr>
        <w:instrText xml:space="preserve"> REF _Ref140223305 \h </w:instrText>
      </w:r>
      <w:r>
        <w:rPr>
          <w:lang w:val="en-US"/>
        </w:rPr>
      </w:r>
      <w:r>
        <w:rPr>
          <w:lang w:val="en-US"/>
        </w:rPr>
        <w:fldChar w:fldCharType="separate"/>
      </w:r>
      <w:r w:rsidR="00DB49C4" w:rsidRPr="00AA5AAA">
        <w:rPr>
          <w:lang w:val="en-US"/>
        </w:rPr>
        <w:t>Figure 3</w:t>
      </w:r>
      <w:r w:rsidR="00DB49C4" w:rsidRPr="00AA5AAA">
        <w:rPr>
          <w:lang w:val="en-US"/>
        </w:rPr>
        <w:noBreakHyphen/>
        <w:t>3</w:t>
      </w:r>
      <w:r>
        <w:rPr>
          <w:lang w:val="en-US"/>
        </w:rPr>
        <w:fldChar w:fldCharType="end"/>
      </w:r>
      <w:r>
        <w:rPr>
          <w:lang w:val="en-US"/>
        </w:rPr>
        <w:t xml:space="preserve"> we </w:t>
      </w:r>
      <w:r w:rsidR="00CA2E8F">
        <w:rPr>
          <w:lang w:val="en-US"/>
        </w:rPr>
        <w:t xml:space="preserve">study the </w:t>
      </w:r>
      <w:r w:rsidR="005B512F">
        <w:rPr>
          <w:lang w:val="en-US"/>
        </w:rPr>
        <w:t>impact of the inter-sector isolation</w:t>
      </w:r>
      <w:r w:rsidR="00793F08">
        <w:rPr>
          <w:lang w:val="en-US"/>
        </w:rPr>
        <w:t xml:space="preserve">, SBFD antenna size and BS ICS requirement. </w:t>
      </w:r>
      <w:r w:rsidR="002F0360">
        <w:rPr>
          <w:lang w:val="en-US"/>
        </w:rPr>
        <w:t xml:space="preserve">A BS ICS of 62 dB is assumed in </w:t>
      </w:r>
      <w:r w:rsidR="002F0360">
        <w:rPr>
          <w:lang w:val="en-US"/>
        </w:rPr>
        <w:fldChar w:fldCharType="begin"/>
      </w:r>
      <w:r w:rsidR="002F0360">
        <w:rPr>
          <w:lang w:val="en-US"/>
        </w:rPr>
        <w:instrText xml:space="preserve"> REF _Ref140223302 \h </w:instrText>
      </w:r>
      <w:r w:rsidR="002F0360">
        <w:rPr>
          <w:lang w:val="en-US"/>
        </w:rPr>
      </w:r>
      <w:r w:rsidR="002F0360">
        <w:rPr>
          <w:lang w:val="en-US"/>
        </w:rPr>
        <w:fldChar w:fldCharType="separate"/>
      </w:r>
      <w:r w:rsidR="00DB49C4" w:rsidRPr="00AA5AAA">
        <w:rPr>
          <w:lang w:val="en-US"/>
        </w:rPr>
        <w:t>Figure 3</w:t>
      </w:r>
      <w:r w:rsidR="00DB49C4" w:rsidRPr="00AA5AAA">
        <w:rPr>
          <w:lang w:val="en-US"/>
        </w:rPr>
        <w:noBreakHyphen/>
        <w:t>1</w:t>
      </w:r>
      <w:r w:rsidR="002F0360">
        <w:rPr>
          <w:lang w:val="en-US"/>
        </w:rPr>
        <w:fldChar w:fldCharType="end"/>
      </w:r>
      <w:r w:rsidR="002F0360">
        <w:rPr>
          <w:lang w:val="en-US"/>
        </w:rPr>
        <w:t>, where</w:t>
      </w:r>
      <w:r w:rsidR="00575E5F">
        <w:rPr>
          <w:lang w:val="en-US"/>
        </w:rPr>
        <w:t xml:space="preserve"> SBFD shows decent gain in the </w:t>
      </w:r>
      <w:r w:rsidR="008450B1">
        <w:rPr>
          <w:lang w:val="en-US"/>
        </w:rPr>
        <w:t>5%- and 50%-</w:t>
      </w:r>
      <w:proofErr w:type="spellStart"/>
      <w:r w:rsidR="00F3111E">
        <w:rPr>
          <w:lang w:val="en-US"/>
        </w:rPr>
        <w:t>ile</w:t>
      </w:r>
      <w:proofErr w:type="spellEnd"/>
      <w:r w:rsidR="00F3111E">
        <w:rPr>
          <w:lang w:val="en-US"/>
        </w:rPr>
        <w:t xml:space="preserve"> UL average UPT </w:t>
      </w:r>
      <w:r w:rsidR="00BF4A85">
        <w:rPr>
          <w:lang w:val="en-US"/>
        </w:rPr>
        <w:t xml:space="preserve">at </w:t>
      </w:r>
      <w:r w:rsidR="003E37E4">
        <w:rPr>
          <w:lang w:val="en-US"/>
        </w:rPr>
        <w:t>low load</w:t>
      </w:r>
      <w:r w:rsidR="00C63317">
        <w:rPr>
          <w:lang w:val="en-US"/>
        </w:rPr>
        <w:t xml:space="preserve"> (e.g. </w:t>
      </w:r>
      <w:r w:rsidR="00683409">
        <w:rPr>
          <w:lang w:val="en-US"/>
        </w:rPr>
        <w:t>close to 3 times cell-edge UL improvement</w:t>
      </w:r>
      <w:r w:rsidR="00855F42">
        <w:rPr>
          <w:lang w:val="en-US"/>
        </w:rPr>
        <w:t xml:space="preserve">) </w:t>
      </w:r>
      <w:r w:rsidR="00BF4A85">
        <w:rPr>
          <w:lang w:val="en-US"/>
        </w:rPr>
        <w:t xml:space="preserve">under the conditions of </w:t>
      </w:r>
      <w:r w:rsidR="00FC3F26">
        <w:rPr>
          <w:lang w:val="en-US"/>
        </w:rPr>
        <w:t xml:space="preserve">same antenna gain as in TDD </w:t>
      </w:r>
      <w:r w:rsidR="00C5519E">
        <w:rPr>
          <w:lang w:val="en-US"/>
        </w:rPr>
        <w:t xml:space="preserve">(&gt;2x size increase) </w:t>
      </w:r>
      <w:r w:rsidR="00FC3F26">
        <w:rPr>
          <w:lang w:val="en-US"/>
        </w:rPr>
        <w:t xml:space="preserve">and </w:t>
      </w:r>
      <w:r w:rsidR="0076631B">
        <w:rPr>
          <w:lang w:val="en-US"/>
        </w:rPr>
        <w:t xml:space="preserve">optimistic 93 dB inter-sector isolation. </w:t>
      </w:r>
      <w:r w:rsidR="0068471B">
        <w:rPr>
          <w:lang w:val="en-US"/>
        </w:rPr>
        <w:t>For medium load conditions</w:t>
      </w:r>
      <w:r w:rsidR="00E84739">
        <w:rPr>
          <w:lang w:val="en-US"/>
        </w:rPr>
        <w:t xml:space="preserve"> or for </w:t>
      </w:r>
      <w:r w:rsidR="00234BDD">
        <w:rPr>
          <w:lang w:val="en-US"/>
        </w:rPr>
        <w:t>realistic assumptions of inter-sector isolation o</w:t>
      </w:r>
      <w:r w:rsidR="00551D20">
        <w:rPr>
          <w:lang w:val="en-US"/>
        </w:rPr>
        <w:t xml:space="preserve">r </w:t>
      </w:r>
      <w:r w:rsidR="00234BDD">
        <w:rPr>
          <w:lang w:val="en-US"/>
        </w:rPr>
        <w:t xml:space="preserve">SBFD </w:t>
      </w:r>
      <w:r w:rsidR="00551D20">
        <w:rPr>
          <w:lang w:val="en-US"/>
        </w:rPr>
        <w:t>antenna</w:t>
      </w:r>
      <w:r w:rsidR="006C10DB">
        <w:rPr>
          <w:lang w:val="en-US"/>
        </w:rPr>
        <w:t>, SBFD performs worse than TDD.</w:t>
      </w:r>
    </w:p>
    <w:p w14:paraId="323D032A" w14:textId="13D43D45" w:rsidR="00965F99" w:rsidRPr="00AA5AAA" w:rsidRDefault="00965F99" w:rsidP="00547CE1">
      <w:pPr>
        <w:keepNext/>
        <w:spacing w:after="0"/>
        <w:jc w:val="both"/>
        <w:rPr>
          <w:lang w:val="en-US"/>
        </w:rPr>
      </w:pPr>
    </w:p>
    <w:p w14:paraId="5594E958" w14:textId="58339951" w:rsidR="008E3C8C" w:rsidRDefault="00965F99" w:rsidP="008E3C8C">
      <w:pPr>
        <w:keepNext/>
        <w:spacing w:after="0"/>
        <w:jc w:val="both"/>
        <w:rPr>
          <w:lang w:val="en-US"/>
        </w:rPr>
      </w:pPr>
      <w:r>
        <w:rPr>
          <w:lang w:val="en-US"/>
        </w:rPr>
        <w:t xml:space="preserve">In DL, </w:t>
      </w:r>
      <w:r w:rsidR="004C7F5E">
        <w:rPr>
          <w:lang w:val="en-US"/>
        </w:rPr>
        <w:t xml:space="preserve">SBFD performs </w:t>
      </w:r>
      <w:r w:rsidR="00A002F5">
        <w:rPr>
          <w:lang w:val="en-US"/>
        </w:rPr>
        <w:t xml:space="preserve">in general </w:t>
      </w:r>
      <w:r w:rsidR="004C7F5E">
        <w:rPr>
          <w:lang w:val="en-US"/>
        </w:rPr>
        <w:t xml:space="preserve">much worse </w:t>
      </w:r>
      <w:r w:rsidR="00A002F5">
        <w:rPr>
          <w:lang w:val="en-US"/>
        </w:rPr>
        <w:t xml:space="preserve">than TDD due to the presence </w:t>
      </w:r>
      <w:r w:rsidR="000E7B0B">
        <w:rPr>
          <w:lang w:val="en-US"/>
        </w:rPr>
        <w:t xml:space="preserve">of strong UE-UE CLI in </w:t>
      </w:r>
      <w:proofErr w:type="spellStart"/>
      <w:r w:rsidR="00B75C2F">
        <w:rPr>
          <w:lang w:val="en-US"/>
        </w:rPr>
        <w:t>UMa</w:t>
      </w:r>
      <w:proofErr w:type="spellEnd"/>
      <w:r w:rsidR="00B75C2F">
        <w:rPr>
          <w:lang w:val="en-US"/>
        </w:rPr>
        <w:t xml:space="preserve"> cluster scenario</w:t>
      </w:r>
      <w:r w:rsidR="000035FE">
        <w:rPr>
          <w:lang w:val="en-US"/>
        </w:rPr>
        <w:t xml:space="preserve">. </w:t>
      </w:r>
      <w:r w:rsidR="001F51BC" w:rsidRPr="001F51BC">
        <w:rPr>
          <w:lang w:val="en-US"/>
        </w:rPr>
        <w:t>Considering UL UEs and DL UEs are placed close to each other in the same building with large coupling loss towards the serving cell</w:t>
      </w:r>
      <w:r w:rsidR="001F51BC">
        <w:rPr>
          <w:lang w:val="en-US"/>
        </w:rPr>
        <w:t xml:space="preserve"> (due to indoor conditions)</w:t>
      </w:r>
      <w:r w:rsidR="001F51BC" w:rsidRPr="001F51BC">
        <w:rPr>
          <w:lang w:val="en-US"/>
        </w:rPr>
        <w:t xml:space="preserve">, UL coverage-limited UE(s) generally transmit over a few RBs (e.g. 4 RBs) with full 23 dBm transmit power. The resulting UE in-band emission (IBE) of the UE is very high </w:t>
      </w:r>
      <w:r w:rsidR="009220A3">
        <w:rPr>
          <w:lang w:val="en-US"/>
        </w:rPr>
        <w:t xml:space="preserve">due to the high UL transmit power-spectral </w:t>
      </w:r>
      <w:proofErr w:type="spellStart"/>
      <w:r w:rsidR="009220A3">
        <w:rPr>
          <w:lang w:val="en-US"/>
        </w:rPr>
        <w:t>densitry</w:t>
      </w:r>
      <w:proofErr w:type="spellEnd"/>
      <w:r w:rsidR="009220A3">
        <w:rPr>
          <w:lang w:val="en-US"/>
        </w:rPr>
        <w:t xml:space="preserve"> </w:t>
      </w:r>
      <w:r w:rsidR="001F51BC" w:rsidRPr="001F51BC">
        <w:rPr>
          <w:lang w:val="en-US"/>
        </w:rPr>
        <w:t>which causes blockage in the nearby DL UE(s) (especially if the DL signal is relatively weak due to the large coupling loss towards the serving cell).</w:t>
      </w:r>
      <w:r w:rsidR="00DC1AAD">
        <w:rPr>
          <w:lang w:val="en-US"/>
        </w:rPr>
        <w:t xml:space="preserve"> An example UE IBE for a 4-RB UL transmission with (maximum) 23 dBm transmit power </w:t>
      </w:r>
      <w:r w:rsidR="009220A3">
        <w:rPr>
          <w:lang w:val="en-US"/>
        </w:rPr>
        <w:t>is shown in</w:t>
      </w:r>
      <w:r w:rsidR="00E1510D">
        <w:rPr>
          <w:lang w:val="en-US"/>
        </w:rPr>
        <w:t xml:space="preserve"> </w:t>
      </w:r>
      <w:r w:rsidR="00E1510D">
        <w:rPr>
          <w:lang w:val="en-US"/>
        </w:rPr>
        <w:fldChar w:fldCharType="begin"/>
      </w:r>
      <w:r w:rsidR="00E1510D">
        <w:rPr>
          <w:lang w:val="en-US"/>
        </w:rPr>
        <w:instrText xml:space="preserve"> REF _Ref140505714 \h </w:instrText>
      </w:r>
      <w:r w:rsidR="00E1510D">
        <w:rPr>
          <w:lang w:val="en-US"/>
        </w:rPr>
      </w:r>
      <w:r w:rsidR="00E1510D">
        <w:rPr>
          <w:lang w:val="en-US"/>
        </w:rPr>
        <w:fldChar w:fldCharType="separate"/>
      </w:r>
      <w:r w:rsidR="00DB49C4" w:rsidRPr="00AA5AAA">
        <w:rPr>
          <w:lang w:val="en-US"/>
        </w:rPr>
        <w:t>Figure 3</w:t>
      </w:r>
      <w:r w:rsidR="00DB49C4" w:rsidRPr="00AA5AAA">
        <w:rPr>
          <w:lang w:val="en-US"/>
        </w:rPr>
        <w:noBreakHyphen/>
        <w:t>2</w:t>
      </w:r>
      <w:r w:rsidR="00E1510D">
        <w:rPr>
          <w:lang w:val="en-US"/>
        </w:rPr>
        <w:fldChar w:fldCharType="end"/>
      </w:r>
      <w:r w:rsidR="009220A3">
        <w:rPr>
          <w:lang w:val="en-US"/>
        </w:rPr>
        <w:t>.</w:t>
      </w:r>
      <w:r w:rsidR="008E3C8C">
        <w:rPr>
          <w:lang w:val="en-US"/>
        </w:rPr>
        <w:t xml:space="preserve"> </w:t>
      </w:r>
    </w:p>
    <w:p w14:paraId="6607FB1C" w14:textId="77777777" w:rsidR="008E3C8C" w:rsidRDefault="008E3C8C" w:rsidP="008E3C8C">
      <w:pPr>
        <w:keepNext/>
        <w:spacing w:after="0"/>
        <w:jc w:val="both"/>
        <w:rPr>
          <w:lang w:val="en-US"/>
        </w:rPr>
      </w:pPr>
    </w:p>
    <w:p w14:paraId="46E824F7" w14:textId="5FA498E2" w:rsidR="00F53729" w:rsidRPr="008D4006" w:rsidRDefault="008E3C8C" w:rsidP="008D4006">
      <w:pPr>
        <w:spacing w:after="0"/>
        <w:jc w:val="both"/>
        <w:rPr>
          <w:lang w:val="en-US"/>
        </w:rPr>
      </w:pPr>
      <w:r w:rsidRPr="00E95235">
        <w:rPr>
          <w:lang w:val="en-US"/>
        </w:rPr>
        <w:t>Finally, it is important to highlight that s</w:t>
      </w:r>
      <w:r w:rsidRPr="008D4006">
        <w:rPr>
          <w:lang w:val="en-US"/>
        </w:rPr>
        <w:t>tatic TDD with PC2 UEs (up to 26 dBm Tx power) achieves 80% of the gain that SBFD provides in the 5%-</w:t>
      </w:r>
      <w:proofErr w:type="spellStart"/>
      <w:r w:rsidRPr="008D4006">
        <w:rPr>
          <w:lang w:val="en-US"/>
        </w:rPr>
        <w:t>ile</w:t>
      </w:r>
      <w:proofErr w:type="spellEnd"/>
      <w:r w:rsidRPr="008D4006">
        <w:rPr>
          <w:lang w:val="en-US"/>
        </w:rPr>
        <w:t xml:space="preserve"> UL UPT, without any degradation in DL performance. </w:t>
      </w:r>
      <w:r w:rsidRPr="00E95235">
        <w:rPr>
          <w:lang w:val="en-US"/>
        </w:rPr>
        <w:t xml:space="preserve">According to TS 38.101-1, when maximum UL duty cycle is lower than 50% (or </w:t>
      </w:r>
      <w:r w:rsidRPr="00E95235">
        <w:rPr>
          <w:i/>
          <w:iCs/>
          <w:lang w:val="en-US"/>
        </w:rPr>
        <w:t>maxUplinkDutyCycle-PC2-FR1</w:t>
      </w:r>
      <w:r w:rsidRPr="00E95235">
        <w:rPr>
          <w:lang w:val="en-US"/>
        </w:rPr>
        <w:t xml:space="preserve">) e.g., for TDD DDDSU, the UE may have the capability for up to 26 dBm maximum UL transmit power. This 3dB power boost shows attractive UL throughput benefits especially in terms of coverage without requiring any changes to the </w:t>
      </w:r>
      <w:proofErr w:type="spellStart"/>
      <w:r w:rsidRPr="00E95235">
        <w:rPr>
          <w:lang w:val="en-US"/>
        </w:rPr>
        <w:t>gNB</w:t>
      </w:r>
      <w:proofErr w:type="spellEnd"/>
      <w:r w:rsidRPr="00E95235">
        <w:rPr>
          <w:lang w:val="en-US"/>
        </w:rPr>
        <w:t xml:space="preserve"> hardware. </w:t>
      </w:r>
      <w:r w:rsidRPr="008D4006">
        <w:rPr>
          <w:lang w:val="en-US"/>
        </w:rPr>
        <w:t xml:space="preserve">In this regard, it is difficult to justify the suitability of SBFD for FR1 high-power </w:t>
      </w:r>
      <w:proofErr w:type="spellStart"/>
      <w:r w:rsidRPr="008D4006">
        <w:rPr>
          <w:lang w:val="en-US"/>
        </w:rPr>
        <w:t>UMa</w:t>
      </w:r>
      <w:proofErr w:type="spellEnd"/>
      <w:r w:rsidRPr="008D4006">
        <w:rPr>
          <w:lang w:val="en-US"/>
        </w:rPr>
        <w:t xml:space="preserve"> deployments.</w:t>
      </w:r>
    </w:p>
    <w:p w14:paraId="60C3365E" w14:textId="77777777" w:rsidR="003B7E1C" w:rsidRPr="008D4006" w:rsidRDefault="003B7E1C" w:rsidP="00923EE0">
      <w:pPr>
        <w:keepNext/>
        <w:spacing w:after="0"/>
        <w:jc w:val="both"/>
        <w:rPr>
          <w:lang w:val="en-US"/>
        </w:rPr>
      </w:pPr>
    </w:p>
    <w:p w14:paraId="25683DC2" w14:textId="358418CD" w:rsidR="00547CE1" w:rsidRPr="008D4006" w:rsidRDefault="00C672C7" w:rsidP="00547CE1">
      <w:pPr>
        <w:keepNext/>
        <w:spacing w:after="0"/>
        <w:jc w:val="both"/>
        <w:rPr>
          <w:lang w:val="en-US"/>
        </w:rPr>
      </w:pPr>
      <w:r w:rsidRPr="008D4006">
        <w:rPr>
          <w:noProof/>
          <w:lang w:val="en-US"/>
        </w:rPr>
        <w:drawing>
          <wp:inline distT="0" distB="0" distL="0" distR="0" wp14:anchorId="448E86A3" wp14:editId="1B17863B">
            <wp:extent cx="6134100" cy="410454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8714" t="4135" r="7252" b="2481"/>
                    <a:stretch/>
                  </pic:blipFill>
                  <pic:spPr bwMode="auto">
                    <a:xfrm>
                      <a:off x="0" y="0"/>
                      <a:ext cx="6134100" cy="4104546"/>
                    </a:xfrm>
                    <a:prstGeom prst="rect">
                      <a:avLst/>
                    </a:prstGeom>
                    <a:noFill/>
                    <a:ln>
                      <a:noFill/>
                    </a:ln>
                    <a:extLst>
                      <a:ext uri="{53640926-AAD7-44D8-BBD7-CCE9431645EC}">
                        <a14:shadowObscured xmlns:a14="http://schemas.microsoft.com/office/drawing/2010/main"/>
                      </a:ext>
                    </a:extLst>
                  </pic:spPr>
                </pic:pic>
              </a:graphicData>
            </a:graphic>
          </wp:inline>
        </w:drawing>
      </w:r>
    </w:p>
    <w:p w14:paraId="3B167C5E" w14:textId="6B29F77A" w:rsidR="00DF4612" w:rsidRPr="008D4006" w:rsidRDefault="00547CE1" w:rsidP="00547CE1">
      <w:pPr>
        <w:pStyle w:val="Caption"/>
        <w:jc w:val="both"/>
        <w:rPr>
          <w:lang w:val="en-US"/>
        </w:rPr>
      </w:pPr>
      <w:bookmarkStart w:id="5" w:name="_Ref140223302"/>
      <w:r w:rsidRPr="008D4006">
        <w:rPr>
          <w:lang w:val="en-US"/>
        </w:rPr>
        <w:t xml:space="preserve">Figure </w:t>
      </w:r>
      <w:r w:rsidR="005046C0" w:rsidRPr="008D4006">
        <w:rPr>
          <w:lang w:val="en-US"/>
        </w:rPr>
        <w:fldChar w:fldCharType="begin"/>
      </w:r>
      <w:r w:rsidR="005046C0" w:rsidRPr="008D4006">
        <w:rPr>
          <w:lang w:val="en-US"/>
        </w:rPr>
        <w:instrText xml:space="preserve"> STYLEREF 1 \s </w:instrText>
      </w:r>
      <w:r w:rsidR="005046C0" w:rsidRPr="008D4006">
        <w:rPr>
          <w:lang w:val="en-US"/>
        </w:rPr>
        <w:fldChar w:fldCharType="separate"/>
      </w:r>
      <w:r w:rsidR="00DB49C4" w:rsidRPr="008D4006">
        <w:rPr>
          <w:lang w:val="en-US"/>
        </w:rPr>
        <w:t>3</w:t>
      </w:r>
      <w:r w:rsidR="005046C0" w:rsidRPr="008D4006">
        <w:rPr>
          <w:lang w:val="en-US"/>
        </w:rPr>
        <w:fldChar w:fldCharType="end"/>
      </w:r>
      <w:r w:rsidR="005046C0" w:rsidRPr="008D4006">
        <w:rPr>
          <w:lang w:val="en-US"/>
        </w:rPr>
        <w:noBreakHyphen/>
      </w:r>
      <w:r w:rsidR="005046C0" w:rsidRPr="008D4006">
        <w:rPr>
          <w:lang w:val="en-US"/>
        </w:rPr>
        <w:fldChar w:fldCharType="begin"/>
      </w:r>
      <w:r w:rsidR="005046C0" w:rsidRPr="008D4006">
        <w:rPr>
          <w:lang w:val="en-US"/>
        </w:rPr>
        <w:instrText xml:space="preserve"> SEQ Figure \* ARABIC \s 1 </w:instrText>
      </w:r>
      <w:r w:rsidR="005046C0" w:rsidRPr="008D4006">
        <w:rPr>
          <w:lang w:val="en-US"/>
        </w:rPr>
        <w:fldChar w:fldCharType="separate"/>
      </w:r>
      <w:r w:rsidR="00DB49C4" w:rsidRPr="008D4006">
        <w:rPr>
          <w:lang w:val="en-US"/>
        </w:rPr>
        <w:t>1</w:t>
      </w:r>
      <w:r w:rsidR="005046C0" w:rsidRPr="008D4006">
        <w:rPr>
          <w:lang w:val="en-US"/>
        </w:rPr>
        <w:fldChar w:fldCharType="end"/>
      </w:r>
      <w:bookmarkEnd w:id="5"/>
      <w:r w:rsidR="002C1244" w:rsidRPr="008D4006">
        <w:rPr>
          <w:lang w:val="en-US"/>
        </w:rPr>
        <w:t xml:space="preserve">: FR1 </w:t>
      </w:r>
      <w:proofErr w:type="spellStart"/>
      <w:r w:rsidR="002C1244" w:rsidRPr="008D4006">
        <w:rPr>
          <w:lang w:val="en-US"/>
        </w:rPr>
        <w:t>UMa</w:t>
      </w:r>
      <w:proofErr w:type="spellEnd"/>
      <w:r w:rsidR="002C1244" w:rsidRPr="008D4006">
        <w:rPr>
          <w:lang w:val="en-US"/>
        </w:rPr>
        <w:t xml:space="preserve"> DL and UL UPT </w:t>
      </w:r>
      <w:r w:rsidR="001314B0" w:rsidRPr="008D4006">
        <w:rPr>
          <w:lang w:val="en-US"/>
        </w:rPr>
        <w:t xml:space="preserve">performance </w:t>
      </w:r>
      <w:r w:rsidR="002C1244" w:rsidRPr="008D4006">
        <w:rPr>
          <w:lang w:val="en-US"/>
        </w:rPr>
        <w:t>with large packet (0.5MB for DL and 0.125MB for UL)</w:t>
      </w:r>
      <w:r w:rsidR="00904BEF" w:rsidRPr="008D4006">
        <w:rPr>
          <w:lang w:val="en-US"/>
        </w:rPr>
        <w:t xml:space="preserve"> and BS ICS of 62 </w:t>
      </w:r>
      <w:proofErr w:type="spellStart"/>
      <w:r w:rsidR="00904BEF" w:rsidRPr="008D4006">
        <w:rPr>
          <w:lang w:val="en-US"/>
        </w:rPr>
        <w:t>dB.</w:t>
      </w:r>
      <w:proofErr w:type="spellEnd"/>
      <w:r w:rsidR="00535D19" w:rsidRPr="008D4006">
        <w:rPr>
          <w:lang w:val="en-US"/>
        </w:rPr>
        <w:t xml:space="preserve"> </w:t>
      </w:r>
      <w:r w:rsidR="00535D19">
        <w:rPr>
          <w:lang w:val="en-US"/>
        </w:rPr>
        <w:t>Alt-4 (XXXXX).</w:t>
      </w:r>
    </w:p>
    <w:p w14:paraId="109ED749" w14:textId="77777777" w:rsidR="000D49AD" w:rsidRPr="008D4006" w:rsidRDefault="000D49AD" w:rsidP="000D49AD">
      <w:pPr>
        <w:keepNext/>
        <w:jc w:val="center"/>
        <w:rPr>
          <w:lang w:val="en-US"/>
        </w:rPr>
      </w:pPr>
      <w:r w:rsidRPr="008D4006">
        <w:rPr>
          <w:noProof/>
          <w:lang w:val="en-US"/>
        </w:rPr>
        <w:lastRenderedPageBreak/>
        <w:drawing>
          <wp:inline distT="0" distB="0" distL="0" distR="0" wp14:anchorId="5F3FC405" wp14:editId="6943FF51">
            <wp:extent cx="3779229" cy="2837683"/>
            <wp:effectExtent l="0" t="0" r="0" b="1270"/>
            <wp:docPr id="34" name="Picture 34" descr="A graph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graph with text on i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84690" cy="2841784"/>
                    </a:xfrm>
                    <a:prstGeom prst="rect">
                      <a:avLst/>
                    </a:prstGeom>
                    <a:noFill/>
                  </pic:spPr>
                </pic:pic>
              </a:graphicData>
            </a:graphic>
          </wp:inline>
        </w:drawing>
      </w:r>
    </w:p>
    <w:p w14:paraId="5C7B0E79" w14:textId="0EC60BD0" w:rsidR="00DC1AAD" w:rsidRPr="008D4006" w:rsidRDefault="000D49AD" w:rsidP="000D49AD">
      <w:pPr>
        <w:pStyle w:val="Caption"/>
        <w:jc w:val="center"/>
        <w:rPr>
          <w:lang w:val="en-US"/>
        </w:rPr>
      </w:pPr>
      <w:bookmarkStart w:id="6" w:name="_Ref140505714"/>
      <w:r w:rsidRPr="008D4006">
        <w:rPr>
          <w:lang w:val="en-US"/>
        </w:rPr>
        <w:t xml:space="preserve">Figure </w:t>
      </w:r>
      <w:r w:rsidR="005046C0" w:rsidRPr="008D4006">
        <w:rPr>
          <w:lang w:val="en-US"/>
        </w:rPr>
        <w:fldChar w:fldCharType="begin"/>
      </w:r>
      <w:r w:rsidR="005046C0" w:rsidRPr="008D4006">
        <w:rPr>
          <w:lang w:val="en-US"/>
        </w:rPr>
        <w:instrText xml:space="preserve"> STYLEREF 1 \s </w:instrText>
      </w:r>
      <w:r w:rsidR="005046C0" w:rsidRPr="008D4006">
        <w:rPr>
          <w:lang w:val="en-US"/>
        </w:rPr>
        <w:fldChar w:fldCharType="separate"/>
      </w:r>
      <w:r w:rsidR="00DB49C4" w:rsidRPr="008D4006">
        <w:rPr>
          <w:lang w:val="en-US"/>
        </w:rPr>
        <w:t>3</w:t>
      </w:r>
      <w:r w:rsidR="005046C0" w:rsidRPr="008D4006">
        <w:rPr>
          <w:lang w:val="en-US"/>
        </w:rPr>
        <w:fldChar w:fldCharType="end"/>
      </w:r>
      <w:r w:rsidR="005046C0" w:rsidRPr="008D4006">
        <w:rPr>
          <w:lang w:val="en-US"/>
        </w:rPr>
        <w:noBreakHyphen/>
      </w:r>
      <w:r w:rsidR="005046C0" w:rsidRPr="008D4006">
        <w:rPr>
          <w:lang w:val="en-US"/>
        </w:rPr>
        <w:fldChar w:fldCharType="begin"/>
      </w:r>
      <w:r w:rsidR="005046C0" w:rsidRPr="008D4006">
        <w:rPr>
          <w:lang w:val="en-US"/>
        </w:rPr>
        <w:instrText xml:space="preserve"> SEQ Figure \* ARABIC \s 1 </w:instrText>
      </w:r>
      <w:r w:rsidR="005046C0" w:rsidRPr="008D4006">
        <w:rPr>
          <w:lang w:val="en-US"/>
        </w:rPr>
        <w:fldChar w:fldCharType="separate"/>
      </w:r>
      <w:r w:rsidR="00DB49C4" w:rsidRPr="008D4006">
        <w:rPr>
          <w:lang w:val="en-US"/>
        </w:rPr>
        <w:t>2</w:t>
      </w:r>
      <w:r w:rsidR="005046C0" w:rsidRPr="008D4006">
        <w:rPr>
          <w:lang w:val="en-US"/>
        </w:rPr>
        <w:fldChar w:fldCharType="end"/>
      </w:r>
      <w:bookmarkEnd w:id="6"/>
      <w:r w:rsidRPr="008D4006">
        <w:rPr>
          <w:lang w:val="en-US"/>
        </w:rPr>
        <w:t xml:space="preserve">: Example FR1 UE in-band emissions according to the model in TS </w:t>
      </w:r>
      <w:r w:rsidR="00D811D7" w:rsidRPr="008D4006">
        <w:rPr>
          <w:lang w:val="en-US"/>
        </w:rPr>
        <w:t>38.101-1, Section 6.4.2.3</w:t>
      </w:r>
      <w:r w:rsidR="00E1510D" w:rsidRPr="008D4006">
        <w:rPr>
          <w:lang w:val="en-US"/>
        </w:rPr>
        <w:t xml:space="preserve">. The UL PUSCH correspond to a 4 RB allocation with (maximum) 23 dBm transmit power. </w:t>
      </w:r>
    </w:p>
    <w:p w14:paraId="2DEB1149" w14:textId="77777777" w:rsidR="00BB2551" w:rsidRDefault="00BB2551" w:rsidP="00DC6001">
      <w:pPr>
        <w:keepNext/>
        <w:spacing w:after="0"/>
        <w:jc w:val="both"/>
        <w:rPr>
          <w:lang w:val="en-US"/>
        </w:rPr>
      </w:pPr>
    </w:p>
    <w:p w14:paraId="3161D109" w14:textId="5CCDE326" w:rsidR="00DC6001" w:rsidRDefault="001C23DF" w:rsidP="00DC6001">
      <w:pPr>
        <w:keepNext/>
        <w:spacing w:after="0"/>
        <w:jc w:val="both"/>
        <w:rPr>
          <w:lang w:val="en-US"/>
        </w:rPr>
      </w:pPr>
      <w:r>
        <w:rPr>
          <w:lang w:val="en-US"/>
        </w:rPr>
        <w:t xml:space="preserve">In </w:t>
      </w:r>
      <w:r w:rsidR="0002348F">
        <w:rPr>
          <w:lang w:val="en-US"/>
        </w:rPr>
        <w:fldChar w:fldCharType="begin"/>
      </w:r>
      <w:r w:rsidR="0002348F">
        <w:rPr>
          <w:lang w:val="en-US"/>
        </w:rPr>
        <w:instrText xml:space="preserve"> REF _Ref140223305 \h </w:instrText>
      </w:r>
      <w:r w:rsidR="0002348F">
        <w:rPr>
          <w:lang w:val="en-US"/>
        </w:rPr>
      </w:r>
      <w:r w:rsidR="0002348F">
        <w:rPr>
          <w:lang w:val="en-US"/>
        </w:rPr>
        <w:fldChar w:fldCharType="separate"/>
      </w:r>
      <w:r w:rsidR="00DB49C4" w:rsidRPr="008D4006">
        <w:rPr>
          <w:lang w:val="en-US"/>
        </w:rPr>
        <w:t>Figure 3</w:t>
      </w:r>
      <w:r w:rsidR="00DB49C4" w:rsidRPr="008D4006">
        <w:rPr>
          <w:lang w:val="en-US"/>
        </w:rPr>
        <w:noBreakHyphen/>
        <w:t>3</w:t>
      </w:r>
      <w:r w:rsidR="0002348F">
        <w:rPr>
          <w:lang w:val="en-US"/>
        </w:rPr>
        <w:fldChar w:fldCharType="end"/>
      </w:r>
      <w:r>
        <w:rPr>
          <w:lang w:val="en-US"/>
        </w:rPr>
        <w:t>, w</w:t>
      </w:r>
      <w:r w:rsidR="00A86AFC">
        <w:rPr>
          <w:lang w:val="en-US"/>
        </w:rPr>
        <w:t xml:space="preserve">e </w:t>
      </w:r>
      <w:r w:rsidR="00AD1C11">
        <w:rPr>
          <w:lang w:val="en-US"/>
        </w:rPr>
        <w:t xml:space="preserve">present </w:t>
      </w:r>
      <w:r w:rsidR="0049586D">
        <w:rPr>
          <w:lang w:val="en-US"/>
        </w:rPr>
        <w:t>performance results with</w:t>
      </w:r>
      <w:r w:rsidR="00DC6001">
        <w:rPr>
          <w:lang w:val="en-US"/>
        </w:rPr>
        <w:t xml:space="preserve"> BS ICS of </w:t>
      </w:r>
      <w:r w:rsidR="0049586D" w:rsidRPr="00AD1C11">
        <w:rPr>
          <w:lang w:val="en-US"/>
        </w:rPr>
        <w:t xml:space="preserve">46 </w:t>
      </w:r>
      <w:r w:rsidR="00DC6001" w:rsidRPr="00AD1C11">
        <w:rPr>
          <w:lang w:val="en-US"/>
        </w:rPr>
        <w:t xml:space="preserve">dB </w:t>
      </w:r>
      <w:r w:rsidR="00447DCB" w:rsidRPr="008D4006">
        <w:rPr>
          <w:lang w:val="en-US"/>
        </w:rPr>
        <w:t>where it is shown that</w:t>
      </w:r>
      <w:r w:rsidR="00CA52B5" w:rsidRPr="008D4006">
        <w:rPr>
          <w:lang w:val="en-US"/>
        </w:rPr>
        <w:t xml:space="preserve"> </w:t>
      </w:r>
      <w:r w:rsidR="007A3147" w:rsidRPr="008D4006">
        <w:rPr>
          <w:lang w:val="en-US"/>
        </w:rPr>
        <w:t>the performance of</w:t>
      </w:r>
      <w:r w:rsidR="00447DCB" w:rsidRPr="008D4006">
        <w:rPr>
          <w:lang w:val="en-US"/>
        </w:rPr>
        <w:t xml:space="preserve"> </w:t>
      </w:r>
      <w:r w:rsidR="0002348F" w:rsidRPr="008D4006">
        <w:rPr>
          <w:lang w:val="en-US"/>
        </w:rPr>
        <w:t xml:space="preserve">SBFD </w:t>
      </w:r>
      <w:r w:rsidR="007A3147" w:rsidRPr="008D4006">
        <w:rPr>
          <w:lang w:val="en-US"/>
        </w:rPr>
        <w:t xml:space="preserve">is </w:t>
      </w:r>
      <w:r w:rsidR="005B657D" w:rsidRPr="008D4006">
        <w:rPr>
          <w:lang w:val="en-US"/>
        </w:rPr>
        <w:t xml:space="preserve">significantly degraded due to higher </w:t>
      </w:r>
      <w:proofErr w:type="spellStart"/>
      <w:r w:rsidR="005B657D" w:rsidRPr="008D4006">
        <w:rPr>
          <w:lang w:val="en-US"/>
        </w:rPr>
        <w:t>gNB</w:t>
      </w:r>
      <w:proofErr w:type="spellEnd"/>
      <w:r w:rsidR="005B657D" w:rsidRPr="008D4006">
        <w:rPr>
          <w:lang w:val="en-US"/>
        </w:rPr>
        <w:t>-to-</w:t>
      </w:r>
      <w:proofErr w:type="spellStart"/>
      <w:r w:rsidR="005B657D" w:rsidRPr="008D4006">
        <w:rPr>
          <w:lang w:val="en-US"/>
        </w:rPr>
        <w:t>gNB</w:t>
      </w:r>
      <w:proofErr w:type="spellEnd"/>
      <w:r w:rsidR="005B657D" w:rsidRPr="008D4006">
        <w:rPr>
          <w:lang w:val="en-US"/>
        </w:rPr>
        <w:t xml:space="preserve"> CLI as compared to the case with BS ICS of 62 </w:t>
      </w:r>
      <w:proofErr w:type="spellStart"/>
      <w:r w:rsidR="005B657D" w:rsidRPr="008D4006">
        <w:rPr>
          <w:lang w:val="en-US"/>
        </w:rPr>
        <w:t>dB.</w:t>
      </w:r>
      <w:proofErr w:type="spellEnd"/>
      <w:r w:rsidR="005B657D" w:rsidRPr="008D4006">
        <w:rPr>
          <w:lang w:val="en-US"/>
        </w:rPr>
        <w:t xml:space="preserve"> SBFD performs </w:t>
      </w:r>
      <w:r w:rsidR="00CA52B5" w:rsidRPr="008D4006">
        <w:rPr>
          <w:lang w:val="en-US"/>
        </w:rPr>
        <w:t xml:space="preserve">static TDD with 23 dBm max transmit power </w:t>
      </w:r>
      <w:r w:rsidR="005B657D" w:rsidRPr="008D4006">
        <w:rPr>
          <w:lang w:val="en-US"/>
        </w:rPr>
        <w:t>in the 5%- and 50%-</w:t>
      </w:r>
      <w:proofErr w:type="spellStart"/>
      <w:r w:rsidR="005B657D" w:rsidRPr="008D4006">
        <w:rPr>
          <w:lang w:val="en-US"/>
        </w:rPr>
        <w:t>ile</w:t>
      </w:r>
      <w:proofErr w:type="spellEnd"/>
      <w:r w:rsidR="005B657D" w:rsidRPr="008D4006">
        <w:rPr>
          <w:lang w:val="en-US"/>
        </w:rPr>
        <w:t xml:space="preserve"> of the UL UPT</w:t>
      </w:r>
      <w:r w:rsidR="00AD1C11">
        <w:rPr>
          <w:lang w:val="en-US"/>
        </w:rPr>
        <w:t xml:space="preserve"> at low load only</w:t>
      </w:r>
      <w:r w:rsidR="005B657D" w:rsidRPr="008D4006">
        <w:rPr>
          <w:lang w:val="en-US"/>
        </w:rPr>
        <w:t xml:space="preserve"> (</w:t>
      </w:r>
      <w:r w:rsidR="00AD1C11" w:rsidRPr="008D4006">
        <w:rPr>
          <w:lang w:val="en-US"/>
        </w:rPr>
        <w:t>under the assumption of same antenna gain and optimistic inter-sector isolation</w:t>
      </w:r>
      <w:r w:rsidR="005B657D" w:rsidRPr="008D4006">
        <w:rPr>
          <w:lang w:val="en-US"/>
        </w:rPr>
        <w:t>)</w:t>
      </w:r>
      <w:r w:rsidR="00AD1C11">
        <w:rPr>
          <w:lang w:val="en-US"/>
        </w:rPr>
        <w:t>,</w:t>
      </w:r>
      <w:r w:rsidR="00AD1C11" w:rsidRPr="008D4006">
        <w:rPr>
          <w:lang w:val="en-US"/>
        </w:rPr>
        <w:t xml:space="preserve"> but </w:t>
      </w:r>
      <w:r w:rsidR="0002348F" w:rsidRPr="008D4006">
        <w:rPr>
          <w:lang w:val="en-US"/>
        </w:rPr>
        <w:t xml:space="preserve">does not outperform </w:t>
      </w:r>
      <w:r w:rsidR="00AD1C11" w:rsidRPr="008D4006">
        <w:rPr>
          <w:lang w:val="en-US"/>
        </w:rPr>
        <w:t xml:space="preserve">static </w:t>
      </w:r>
      <w:r w:rsidR="0002348F" w:rsidRPr="008D4006">
        <w:rPr>
          <w:lang w:val="en-US"/>
        </w:rPr>
        <w:t xml:space="preserve">TDD </w:t>
      </w:r>
      <w:r w:rsidR="00AD1C11" w:rsidRPr="008D4006">
        <w:rPr>
          <w:lang w:val="en-US"/>
        </w:rPr>
        <w:t xml:space="preserve">with 26 dBm max Tx power </w:t>
      </w:r>
      <w:r w:rsidR="003C1769" w:rsidRPr="008D4006">
        <w:rPr>
          <w:lang w:val="en-US"/>
        </w:rPr>
        <w:t xml:space="preserve">for </w:t>
      </w:r>
      <w:r w:rsidR="007B7BD3" w:rsidRPr="008D4006">
        <w:rPr>
          <w:lang w:val="en-US"/>
        </w:rPr>
        <w:t>any load condition</w:t>
      </w:r>
      <w:r w:rsidR="00F11D20" w:rsidRPr="008D4006">
        <w:rPr>
          <w:lang w:val="en-US"/>
        </w:rPr>
        <w:t>:</w:t>
      </w:r>
    </w:p>
    <w:p w14:paraId="0E71AEF9" w14:textId="77777777" w:rsidR="00F11D20" w:rsidRDefault="00F11D20" w:rsidP="00DC6001">
      <w:pPr>
        <w:keepNext/>
        <w:spacing w:after="0"/>
        <w:jc w:val="both"/>
        <w:rPr>
          <w:lang w:val="en-US"/>
        </w:rPr>
      </w:pPr>
    </w:p>
    <w:p w14:paraId="09795C75" w14:textId="7F4674D0" w:rsidR="00547CE1" w:rsidRPr="00A72375" w:rsidRDefault="00110AB7" w:rsidP="00547CE1">
      <w:pPr>
        <w:keepNext/>
        <w:spacing w:after="0"/>
        <w:jc w:val="both"/>
        <w:rPr>
          <w:lang w:val="en-US"/>
        </w:rPr>
      </w:pPr>
      <w:r w:rsidRPr="00A72375">
        <w:rPr>
          <w:noProof/>
          <w:lang w:val="en-US"/>
        </w:rPr>
        <w:drawing>
          <wp:inline distT="0" distB="0" distL="0" distR="0" wp14:anchorId="77470430" wp14:editId="26C1E336">
            <wp:extent cx="6096000" cy="423416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7469" t="3829" r="8289" b="2297"/>
                    <a:stretch/>
                  </pic:blipFill>
                  <pic:spPr bwMode="auto">
                    <a:xfrm>
                      <a:off x="0" y="0"/>
                      <a:ext cx="6096000" cy="4234168"/>
                    </a:xfrm>
                    <a:prstGeom prst="rect">
                      <a:avLst/>
                    </a:prstGeom>
                    <a:noFill/>
                    <a:ln>
                      <a:noFill/>
                    </a:ln>
                    <a:extLst>
                      <a:ext uri="{53640926-AAD7-44D8-BBD7-CCE9431645EC}">
                        <a14:shadowObscured xmlns:a14="http://schemas.microsoft.com/office/drawing/2010/main"/>
                      </a:ext>
                    </a:extLst>
                  </pic:spPr>
                </pic:pic>
              </a:graphicData>
            </a:graphic>
          </wp:inline>
        </w:drawing>
      </w:r>
    </w:p>
    <w:p w14:paraId="2DCC3B50" w14:textId="5DEB167C" w:rsidR="00DF4612" w:rsidRPr="00A72375" w:rsidRDefault="00547CE1" w:rsidP="00547CE1">
      <w:pPr>
        <w:pStyle w:val="Caption"/>
        <w:jc w:val="both"/>
        <w:rPr>
          <w:lang w:val="en-US"/>
        </w:rPr>
      </w:pPr>
      <w:bookmarkStart w:id="7" w:name="_Ref140223305"/>
      <w:r w:rsidRPr="00A72375">
        <w:rPr>
          <w:lang w:val="en-US"/>
        </w:rPr>
        <w:t xml:space="preserve">Figure </w:t>
      </w:r>
      <w:r w:rsidR="005046C0" w:rsidRPr="00A72375">
        <w:rPr>
          <w:lang w:val="en-US"/>
        </w:rPr>
        <w:fldChar w:fldCharType="begin"/>
      </w:r>
      <w:r w:rsidR="005046C0" w:rsidRPr="00A72375">
        <w:rPr>
          <w:lang w:val="en-US"/>
        </w:rPr>
        <w:instrText xml:space="preserve"> STYLEREF 1 \s </w:instrText>
      </w:r>
      <w:r w:rsidR="005046C0" w:rsidRPr="00A72375">
        <w:rPr>
          <w:lang w:val="en-US"/>
        </w:rPr>
        <w:fldChar w:fldCharType="separate"/>
      </w:r>
      <w:r w:rsidR="00DB49C4" w:rsidRPr="00A72375">
        <w:rPr>
          <w:lang w:val="en-US"/>
        </w:rPr>
        <w:t>3</w:t>
      </w:r>
      <w:r w:rsidR="005046C0" w:rsidRPr="00A72375">
        <w:rPr>
          <w:lang w:val="en-US"/>
        </w:rPr>
        <w:fldChar w:fldCharType="end"/>
      </w:r>
      <w:r w:rsidR="005046C0" w:rsidRPr="00A72375">
        <w:rPr>
          <w:lang w:val="en-US"/>
        </w:rPr>
        <w:noBreakHyphen/>
      </w:r>
      <w:r w:rsidR="005046C0" w:rsidRPr="00A72375">
        <w:rPr>
          <w:lang w:val="en-US"/>
        </w:rPr>
        <w:fldChar w:fldCharType="begin"/>
      </w:r>
      <w:r w:rsidR="005046C0" w:rsidRPr="00A72375">
        <w:rPr>
          <w:lang w:val="en-US"/>
        </w:rPr>
        <w:instrText xml:space="preserve"> SEQ Figure \* ARABIC \s 1 </w:instrText>
      </w:r>
      <w:r w:rsidR="005046C0" w:rsidRPr="00A72375">
        <w:rPr>
          <w:lang w:val="en-US"/>
        </w:rPr>
        <w:fldChar w:fldCharType="separate"/>
      </w:r>
      <w:r w:rsidR="00DB49C4" w:rsidRPr="00A72375">
        <w:rPr>
          <w:lang w:val="en-US"/>
        </w:rPr>
        <w:t>3</w:t>
      </w:r>
      <w:r w:rsidR="005046C0" w:rsidRPr="00A72375">
        <w:rPr>
          <w:lang w:val="en-US"/>
        </w:rPr>
        <w:fldChar w:fldCharType="end"/>
      </w:r>
      <w:bookmarkEnd w:id="7"/>
      <w:r w:rsidR="00904BEF" w:rsidRPr="00A72375">
        <w:rPr>
          <w:lang w:val="en-US"/>
        </w:rPr>
        <w:t xml:space="preserve">: FR1 </w:t>
      </w:r>
      <w:proofErr w:type="spellStart"/>
      <w:r w:rsidR="00904BEF" w:rsidRPr="00A72375">
        <w:rPr>
          <w:lang w:val="en-US"/>
        </w:rPr>
        <w:t>UMa</w:t>
      </w:r>
      <w:proofErr w:type="spellEnd"/>
      <w:r w:rsidR="00904BEF" w:rsidRPr="00A72375">
        <w:rPr>
          <w:lang w:val="en-US"/>
        </w:rPr>
        <w:t xml:space="preserve"> DL and UL UPT performance with large packet (0.5MB for DL and 0.125MB for UL) and BS ICS of 46 </w:t>
      </w:r>
      <w:proofErr w:type="spellStart"/>
      <w:r w:rsidR="00904BEF" w:rsidRPr="00A72375">
        <w:rPr>
          <w:lang w:val="en-US"/>
        </w:rPr>
        <w:t>dB.</w:t>
      </w:r>
      <w:proofErr w:type="spellEnd"/>
      <w:r w:rsidR="00535D19" w:rsidRPr="00A72375">
        <w:rPr>
          <w:lang w:val="en-US"/>
        </w:rPr>
        <w:t xml:space="preserve"> </w:t>
      </w:r>
      <w:r w:rsidR="00535D19">
        <w:rPr>
          <w:lang w:val="en-US"/>
        </w:rPr>
        <w:t>Alt-4 (XXXXX).</w:t>
      </w:r>
    </w:p>
    <w:p w14:paraId="3386DE50" w14:textId="77777777" w:rsidR="00045D30" w:rsidRDefault="00045D30" w:rsidP="00B44832">
      <w:pPr>
        <w:rPr>
          <w:lang w:val="en-US"/>
        </w:rPr>
      </w:pPr>
    </w:p>
    <w:p w14:paraId="257391CC" w14:textId="4B41A24E" w:rsidR="00AC15D6" w:rsidRPr="00A72375" w:rsidRDefault="00AC15D6" w:rsidP="00A72375">
      <w:pPr>
        <w:pStyle w:val="ListParagraph"/>
        <w:numPr>
          <w:ilvl w:val="0"/>
          <w:numId w:val="85"/>
        </w:numPr>
        <w:rPr>
          <w:szCs w:val="20"/>
          <w:lang w:val="en-US"/>
        </w:rPr>
      </w:pPr>
      <w:r w:rsidRPr="00A72375">
        <w:rPr>
          <w:lang w:val="en-US"/>
        </w:rPr>
        <w:t xml:space="preserve">For Deployment Case 1 FR1 </w:t>
      </w:r>
      <w:proofErr w:type="spellStart"/>
      <w:r w:rsidRPr="00A72375">
        <w:rPr>
          <w:lang w:val="en-US"/>
        </w:rPr>
        <w:t>UMa</w:t>
      </w:r>
      <w:proofErr w:type="spellEnd"/>
      <w:r w:rsidRPr="00A72375">
        <w:rPr>
          <w:lang w:val="en-US"/>
        </w:rPr>
        <w:t xml:space="preserve"> scenario</w:t>
      </w:r>
      <w:r w:rsidR="00AD1C11" w:rsidRPr="0035516F">
        <w:rPr>
          <w:lang w:val="en-US"/>
        </w:rPr>
        <w:t>,</w:t>
      </w:r>
      <w:r w:rsidR="0003601E" w:rsidRPr="0035516F">
        <w:rPr>
          <w:lang w:val="en-US"/>
        </w:rPr>
        <w:t xml:space="preserve"> </w:t>
      </w:r>
      <w:r w:rsidRPr="00A72375">
        <w:rPr>
          <w:lang w:val="en-US"/>
        </w:rPr>
        <w:t>large packet size</w:t>
      </w:r>
      <w:r w:rsidR="00617CE9" w:rsidRPr="0035516F">
        <w:rPr>
          <w:lang w:val="en-US"/>
        </w:rPr>
        <w:t xml:space="preserve"> and SBFD </w:t>
      </w:r>
      <w:r w:rsidR="0003601E" w:rsidRPr="0035516F">
        <w:rPr>
          <w:lang w:val="en-US"/>
        </w:rPr>
        <w:t>Alt-</w:t>
      </w:r>
      <w:r w:rsidR="00617CE9" w:rsidRPr="0035516F">
        <w:rPr>
          <w:lang w:val="en-US"/>
        </w:rPr>
        <w:t xml:space="preserve">4 </w:t>
      </w:r>
    </w:p>
    <w:p w14:paraId="2B6BB88A" w14:textId="5551B57E" w:rsidR="00C411FD" w:rsidRPr="00A073CF" w:rsidRDefault="00344936" w:rsidP="00AC15D6">
      <w:pPr>
        <w:pStyle w:val="ListParagraph"/>
        <w:numPr>
          <w:ilvl w:val="0"/>
          <w:numId w:val="56"/>
        </w:numPr>
        <w:rPr>
          <w:szCs w:val="20"/>
          <w:lang w:val="en-US"/>
        </w:rPr>
      </w:pPr>
      <w:r w:rsidRPr="00A72375">
        <w:rPr>
          <w:szCs w:val="20"/>
          <w:lang w:val="en-US"/>
        </w:rPr>
        <w:t>For DL</w:t>
      </w:r>
      <w:r w:rsidR="00403D94" w:rsidRPr="00A72375">
        <w:rPr>
          <w:szCs w:val="20"/>
          <w:lang w:val="en-US"/>
        </w:rPr>
        <w:t xml:space="preserve"> UPT performance, </w:t>
      </w:r>
      <w:r w:rsidR="00C411FD" w:rsidRPr="00A72375">
        <w:rPr>
          <w:szCs w:val="20"/>
          <w:lang w:val="en-US"/>
        </w:rPr>
        <w:t xml:space="preserve">Static TDD </w:t>
      </w:r>
      <w:r w:rsidR="00D3223D" w:rsidRPr="00A72375">
        <w:rPr>
          <w:szCs w:val="20"/>
          <w:lang w:val="en-US"/>
        </w:rPr>
        <w:t>achieves higher</w:t>
      </w:r>
      <w:r w:rsidR="001E4755" w:rsidRPr="00A72375">
        <w:rPr>
          <w:szCs w:val="20"/>
          <w:lang w:val="en-US"/>
        </w:rPr>
        <w:t xml:space="preserve"> 5%-tile, </w:t>
      </w:r>
      <w:r w:rsidR="00AD1C11">
        <w:rPr>
          <w:szCs w:val="20"/>
          <w:lang w:val="en-US"/>
        </w:rPr>
        <w:t>50%-</w:t>
      </w:r>
      <w:proofErr w:type="spellStart"/>
      <w:r w:rsidR="00AD1C11">
        <w:rPr>
          <w:szCs w:val="20"/>
          <w:lang w:val="en-US"/>
        </w:rPr>
        <w:t>ile</w:t>
      </w:r>
      <w:proofErr w:type="spellEnd"/>
      <w:r w:rsidR="001E4755" w:rsidRPr="00A073CF">
        <w:rPr>
          <w:szCs w:val="20"/>
          <w:lang w:val="en-US"/>
        </w:rPr>
        <w:t xml:space="preserve"> and 95%-tile DL UPT than SBFD for all load levels</w:t>
      </w:r>
      <w:r w:rsidR="00866246">
        <w:rPr>
          <w:szCs w:val="20"/>
          <w:lang w:val="en-US"/>
        </w:rPr>
        <w:t>. For the 5%-</w:t>
      </w:r>
      <w:proofErr w:type="spellStart"/>
      <w:r w:rsidR="00866246">
        <w:rPr>
          <w:szCs w:val="20"/>
          <w:lang w:val="en-US"/>
        </w:rPr>
        <w:t>ile</w:t>
      </w:r>
      <w:proofErr w:type="spellEnd"/>
      <w:r w:rsidR="00866246">
        <w:rPr>
          <w:szCs w:val="20"/>
          <w:lang w:val="en-US"/>
        </w:rPr>
        <w:t xml:space="preserve"> DL UPT, </w:t>
      </w:r>
      <w:r w:rsidR="00825586">
        <w:rPr>
          <w:szCs w:val="20"/>
          <w:lang w:val="en-US"/>
        </w:rPr>
        <w:t xml:space="preserve">the gain of </w:t>
      </w:r>
      <w:r w:rsidR="00866246">
        <w:rPr>
          <w:szCs w:val="20"/>
          <w:lang w:val="en-US"/>
        </w:rPr>
        <w:t xml:space="preserve">static TDD </w:t>
      </w:r>
      <w:r w:rsidR="00825586">
        <w:rPr>
          <w:szCs w:val="20"/>
          <w:lang w:val="en-US"/>
        </w:rPr>
        <w:t xml:space="preserve">over SBFD exceeds </w:t>
      </w:r>
      <w:r w:rsidR="00434CD5">
        <w:rPr>
          <w:szCs w:val="20"/>
          <w:lang w:val="en-US"/>
        </w:rPr>
        <w:t>200</w:t>
      </w:r>
      <w:r w:rsidR="00403D94" w:rsidRPr="00A073CF">
        <w:rPr>
          <w:szCs w:val="20"/>
          <w:lang w:val="en-US"/>
        </w:rPr>
        <w:t>%</w:t>
      </w:r>
      <w:r w:rsidR="00825586">
        <w:rPr>
          <w:szCs w:val="20"/>
          <w:lang w:val="en-US"/>
        </w:rPr>
        <w:t xml:space="preserve"> </w:t>
      </w:r>
      <w:r w:rsidR="00D84BB3" w:rsidRPr="00A073CF">
        <w:rPr>
          <w:szCs w:val="20"/>
          <w:lang w:val="en-US"/>
        </w:rPr>
        <w:t>.</w:t>
      </w:r>
    </w:p>
    <w:p w14:paraId="70207ADC" w14:textId="0040C9F8" w:rsidR="00DE4E92" w:rsidRPr="006E29FE" w:rsidRDefault="00403D94" w:rsidP="00DE4E92">
      <w:pPr>
        <w:pStyle w:val="ListParagraph"/>
        <w:numPr>
          <w:ilvl w:val="0"/>
          <w:numId w:val="56"/>
        </w:numPr>
        <w:rPr>
          <w:szCs w:val="20"/>
          <w:lang w:val="en-US"/>
        </w:rPr>
      </w:pPr>
      <w:r w:rsidRPr="00A073CF">
        <w:rPr>
          <w:szCs w:val="20"/>
          <w:lang w:val="en-US"/>
        </w:rPr>
        <w:t xml:space="preserve">For UL UPT performance, </w:t>
      </w:r>
      <w:r w:rsidR="001E26A5" w:rsidRPr="00A073CF">
        <w:rPr>
          <w:szCs w:val="20"/>
          <w:lang w:val="en-US"/>
        </w:rPr>
        <w:t xml:space="preserve">Static TDD </w:t>
      </w:r>
      <w:r w:rsidR="000A15F4">
        <w:rPr>
          <w:szCs w:val="20"/>
          <w:lang w:val="en-US"/>
        </w:rPr>
        <w:t xml:space="preserve">achieves higher </w:t>
      </w:r>
      <w:r w:rsidR="00145357">
        <w:rPr>
          <w:szCs w:val="20"/>
          <w:lang w:val="en-US"/>
        </w:rPr>
        <w:t>UPT than SBFD</w:t>
      </w:r>
      <w:r w:rsidR="00ED02C8">
        <w:rPr>
          <w:szCs w:val="20"/>
          <w:lang w:val="en-US"/>
        </w:rPr>
        <w:t xml:space="preserve"> </w:t>
      </w:r>
      <w:r w:rsidR="00B8015B">
        <w:rPr>
          <w:szCs w:val="20"/>
          <w:lang w:val="en-US"/>
        </w:rPr>
        <w:t xml:space="preserve">for </w:t>
      </w:r>
      <w:r w:rsidR="005A322A">
        <w:rPr>
          <w:szCs w:val="20"/>
          <w:lang w:val="en-US"/>
        </w:rPr>
        <w:t>most</w:t>
      </w:r>
      <w:r w:rsidR="00B8015B">
        <w:rPr>
          <w:szCs w:val="20"/>
          <w:lang w:val="en-US"/>
        </w:rPr>
        <w:t xml:space="preserve"> </w:t>
      </w:r>
      <w:r w:rsidR="00434CD5">
        <w:rPr>
          <w:szCs w:val="20"/>
          <w:lang w:val="en-US"/>
        </w:rPr>
        <w:t xml:space="preserve">of the cases </w:t>
      </w:r>
      <w:r w:rsidR="00B8015B">
        <w:rPr>
          <w:szCs w:val="20"/>
          <w:lang w:val="en-US"/>
        </w:rPr>
        <w:t xml:space="preserve">except </w:t>
      </w:r>
      <w:r w:rsidR="00850198">
        <w:rPr>
          <w:szCs w:val="20"/>
          <w:lang w:val="en-US"/>
        </w:rPr>
        <w:t xml:space="preserve">in </w:t>
      </w:r>
      <w:r w:rsidR="00DE4E92">
        <w:rPr>
          <w:szCs w:val="20"/>
          <w:lang w:val="en-US"/>
        </w:rPr>
        <w:t xml:space="preserve">the </w:t>
      </w:r>
      <w:r w:rsidR="00DE4E92" w:rsidRPr="006E29FE">
        <w:rPr>
          <w:szCs w:val="20"/>
          <w:lang w:val="en-US"/>
        </w:rPr>
        <w:t>5%-</w:t>
      </w:r>
      <w:proofErr w:type="spellStart"/>
      <w:r w:rsidR="00DE4E92" w:rsidRPr="006E29FE">
        <w:rPr>
          <w:szCs w:val="20"/>
          <w:lang w:val="en-US"/>
        </w:rPr>
        <w:t>ile</w:t>
      </w:r>
      <w:proofErr w:type="spellEnd"/>
      <w:r w:rsidR="00DE4E92" w:rsidRPr="006E29FE">
        <w:rPr>
          <w:szCs w:val="20"/>
          <w:lang w:val="en-US"/>
        </w:rPr>
        <w:t xml:space="preserve"> and 50%-</w:t>
      </w:r>
      <w:proofErr w:type="spellStart"/>
      <w:r w:rsidR="00DE4E92" w:rsidRPr="006E29FE">
        <w:rPr>
          <w:szCs w:val="20"/>
          <w:lang w:val="en-US"/>
        </w:rPr>
        <w:t>ile</w:t>
      </w:r>
      <w:proofErr w:type="spellEnd"/>
      <w:r w:rsidR="00DE4E92" w:rsidRPr="006E29FE">
        <w:rPr>
          <w:szCs w:val="20"/>
          <w:lang w:val="en-US"/>
        </w:rPr>
        <w:t xml:space="preserve"> UL average UPT throughput </w:t>
      </w:r>
      <w:r w:rsidR="00850198">
        <w:rPr>
          <w:szCs w:val="20"/>
          <w:lang w:val="en-US"/>
        </w:rPr>
        <w:t xml:space="preserve">where </w:t>
      </w:r>
      <w:r w:rsidR="00DE4E92" w:rsidRPr="006E29FE">
        <w:rPr>
          <w:szCs w:val="20"/>
          <w:lang w:val="en-US"/>
        </w:rPr>
        <w:t>up to ~2.5x 5%-</w:t>
      </w:r>
      <w:proofErr w:type="spellStart"/>
      <w:r w:rsidR="00DE4E92" w:rsidRPr="006E29FE">
        <w:rPr>
          <w:szCs w:val="20"/>
          <w:lang w:val="en-US"/>
        </w:rPr>
        <w:t>ile</w:t>
      </w:r>
      <w:proofErr w:type="spellEnd"/>
      <w:r w:rsidR="00DE4E92" w:rsidRPr="006E29FE">
        <w:rPr>
          <w:szCs w:val="20"/>
          <w:lang w:val="en-US"/>
        </w:rPr>
        <w:t xml:space="preserve"> average UPT improvement</w:t>
      </w:r>
      <w:r w:rsidR="008B17F4">
        <w:rPr>
          <w:szCs w:val="20"/>
          <w:lang w:val="en-US"/>
        </w:rPr>
        <w:t xml:space="preserve"> is obtained</w:t>
      </w:r>
      <w:r w:rsidR="00DE4E92" w:rsidRPr="006E29FE">
        <w:rPr>
          <w:szCs w:val="20"/>
          <w:lang w:val="en-US"/>
        </w:rPr>
        <w:t xml:space="preserve"> under the conditions of i) low load only, ii) same antenna gain (i.e. &gt;2x panel size), i</w:t>
      </w:r>
      <w:r w:rsidR="008B17F4">
        <w:rPr>
          <w:szCs w:val="20"/>
          <w:lang w:val="en-US"/>
        </w:rPr>
        <w:t>ii</w:t>
      </w:r>
      <w:r w:rsidR="00DE4E92" w:rsidRPr="006E29FE">
        <w:rPr>
          <w:szCs w:val="20"/>
          <w:lang w:val="en-US"/>
        </w:rPr>
        <w:t>) optimistic (i.e. 93 dB) inter-sector analog isolation.</w:t>
      </w:r>
    </w:p>
    <w:p w14:paraId="3A1697E8" w14:textId="68F6A0E2" w:rsidR="0026117B" w:rsidRDefault="00DB1301" w:rsidP="004B534E">
      <w:pPr>
        <w:pStyle w:val="ListParagraph"/>
        <w:numPr>
          <w:ilvl w:val="0"/>
          <w:numId w:val="56"/>
        </w:numPr>
        <w:rPr>
          <w:szCs w:val="20"/>
          <w:lang w:val="en-US"/>
        </w:rPr>
      </w:pPr>
      <w:r w:rsidRPr="00DB1301">
        <w:rPr>
          <w:szCs w:val="20"/>
          <w:lang w:val="en-US"/>
        </w:rPr>
        <w:t xml:space="preserve">Static TDD with PC2 outperforms all </w:t>
      </w:r>
      <w:r>
        <w:rPr>
          <w:szCs w:val="20"/>
          <w:lang w:val="en-US"/>
        </w:rPr>
        <w:t xml:space="preserve">evaluated SBFD </w:t>
      </w:r>
      <w:r w:rsidRPr="00DB1301">
        <w:rPr>
          <w:szCs w:val="20"/>
          <w:lang w:val="en-US"/>
        </w:rPr>
        <w:t xml:space="preserve">cases except one single case, but still achieving 80% of </w:t>
      </w:r>
      <w:r>
        <w:rPr>
          <w:szCs w:val="20"/>
          <w:lang w:val="en-US"/>
        </w:rPr>
        <w:t xml:space="preserve">the gain provided by </w:t>
      </w:r>
      <w:r w:rsidRPr="00DB1301">
        <w:rPr>
          <w:szCs w:val="20"/>
          <w:lang w:val="en-US"/>
        </w:rPr>
        <w:t>SBFD.</w:t>
      </w:r>
    </w:p>
    <w:p w14:paraId="713320A3" w14:textId="77777777" w:rsidR="00B329E1" w:rsidRPr="004B534E" w:rsidRDefault="00B329E1" w:rsidP="00391547">
      <w:pPr>
        <w:pStyle w:val="ListParagraph"/>
        <w:rPr>
          <w:szCs w:val="20"/>
          <w:lang w:val="en-US"/>
        </w:rPr>
      </w:pPr>
    </w:p>
    <w:p w14:paraId="1E462302" w14:textId="1B36B28E" w:rsidR="008579D8" w:rsidRDefault="008579D8" w:rsidP="008579D8">
      <w:pPr>
        <w:pStyle w:val="Heading3"/>
        <w:rPr>
          <w:lang w:val="en-US"/>
        </w:rPr>
      </w:pPr>
      <w:r>
        <w:rPr>
          <w:lang w:val="en-US"/>
        </w:rPr>
        <w:t>DL and UL UPT with large packet (</w:t>
      </w:r>
      <w:r w:rsidRPr="00432E1D">
        <w:rPr>
          <w:lang w:val="en-US"/>
        </w:rPr>
        <w:t>0.5M</w:t>
      </w:r>
      <w:r>
        <w:rPr>
          <w:lang w:val="en-US"/>
        </w:rPr>
        <w:t>B</w:t>
      </w:r>
      <w:r w:rsidRPr="00432E1D">
        <w:rPr>
          <w:lang w:val="en-US"/>
        </w:rPr>
        <w:t xml:space="preserve"> for DL and 0.125</w:t>
      </w:r>
      <w:r>
        <w:rPr>
          <w:lang w:val="en-US"/>
        </w:rPr>
        <w:t>MB</w:t>
      </w:r>
      <w:r w:rsidRPr="00432E1D">
        <w:rPr>
          <w:lang w:val="en-US"/>
        </w:rPr>
        <w:t xml:space="preserve"> for UL</w:t>
      </w:r>
      <w:r>
        <w:rPr>
          <w:lang w:val="en-US"/>
        </w:rPr>
        <w:t>) and Alt-2 (XXXXU).</w:t>
      </w:r>
    </w:p>
    <w:p w14:paraId="4D0A46AC" w14:textId="2DD2A5B0" w:rsidR="008579D8" w:rsidRDefault="00535D19" w:rsidP="00B44832">
      <w:pPr>
        <w:rPr>
          <w:lang w:val="en-US"/>
        </w:rPr>
      </w:pPr>
      <w:r>
        <w:rPr>
          <w:lang w:val="en-US"/>
        </w:rPr>
        <w:fldChar w:fldCharType="begin"/>
      </w:r>
      <w:r>
        <w:rPr>
          <w:lang w:val="en-US"/>
        </w:rPr>
        <w:instrText xml:space="preserve"> REF _Ref142128840 \h </w:instrText>
      </w:r>
      <w:r>
        <w:rPr>
          <w:lang w:val="en-US"/>
        </w:rPr>
      </w:r>
      <w:r>
        <w:rPr>
          <w:lang w:val="en-US"/>
        </w:rPr>
        <w:fldChar w:fldCharType="separate"/>
      </w:r>
      <w:r w:rsidR="00DB49C4" w:rsidRPr="006917F1">
        <w:rPr>
          <w:lang w:val="en-US"/>
        </w:rPr>
        <w:t>Figure 3</w:t>
      </w:r>
      <w:r w:rsidR="00DB49C4" w:rsidRPr="006917F1">
        <w:rPr>
          <w:lang w:val="en-US"/>
        </w:rPr>
        <w:noBreakHyphen/>
        <w:t>4</w:t>
      </w:r>
      <w:r>
        <w:rPr>
          <w:lang w:val="en-US"/>
        </w:rPr>
        <w:fldChar w:fldCharType="end"/>
      </w:r>
      <w:r>
        <w:rPr>
          <w:lang w:val="en-US"/>
        </w:rPr>
        <w:t xml:space="preserve"> presents the throughput performance of static TDD and SBFD</w:t>
      </w:r>
      <w:r w:rsidR="004978C4">
        <w:rPr>
          <w:lang w:val="en-US"/>
        </w:rPr>
        <w:t xml:space="preserve"> for the case where the </w:t>
      </w:r>
      <w:r w:rsidR="009740CF">
        <w:rPr>
          <w:lang w:val="en-US"/>
        </w:rPr>
        <w:t xml:space="preserve">SBFD frame structure corresponds to Alt-2 (XXXU). </w:t>
      </w:r>
      <w:r w:rsidR="00AE6763">
        <w:rPr>
          <w:lang w:val="en-US"/>
        </w:rPr>
        <w:t xml:space="preserve">Having more UL resources in Alt-2 </w:t>
      </w:r>
      <w:r w:rsidR="007268EE">
        <w:rPr>
          <w:lang w:val="en-US"/>
        </w:rPr>
        <w:t xml:space="preserve">as compared to Alt-4 increase the SBFD UL UPT gains over static TDD to </w:t>
      </w:r>
      <w:r w:rsidR="001803A2">
        <w:rPr>
          <w:lang w:val="en-US"/>
        </w:rPr>
        <w:t xml:space="preserve">over </w:t>
      </w:r>
      <w:r w:rsidR="008010C2" w:rsidRPr="001A6418">
        <w:rPr>
          <w:lang w:val="en-US"/>
        </w:rPr>
        <w:t>538</w:t>
      </w:r>
      <w:r w:rsidR="001803A2" w:rsidRPr="001A6418">
        <w:rPr>
          <w:lang w:val="en-US"/>
        </w:rPr>
        <w:t>%</w:t>
      </w:r>
      <w:r w:rsidR="002835D2" w:rsidRPr="001A6418">
        <w:rPr>
          <w:lang w:val="en-US"/>
        </w:rPr>
        <w:t>,</w:t>
      </w:r>
      <w:r w:rsidR="008010C2" w:rsidRPr="001A6418">
        <w:rPr>
          <w:lang w:val="en-US"/>
        </w:rPr>
        <w:t xml:space="preserve"> 50</w:t>
      </w:r>
      <w:r w:rsidR="002835D2" w:rsidRPr="001A6418">
        <w:rPr>
          <w:lang w:val="en-US"/>
        </w:rPr>
        <w:t>%,</w:t>
      </w:r>
      <w:r w:rsidR="008010C2" w:rsidRPr="001A6418">
        <w:rPr>
          <w:lang w:val="en-US"/>
        </w:rPr>
        <w:t xml:space="preserve"> 37</w:t>
      </w:r>
      <w:r w:rsidR="002835D2" w:rsidRPr="001A6418">
        <w:rPr>
          <w:lang w:val="en-US"/>
        </w:rPr>
        <w:t>%</w:t>
      </w:r>
      <w:r w:rsidR="001803A2">
        <w:rPr>
          <w:lang w:val="en-US"/>
        </w:rPr>
        <w:t xml:space="preserve"> at the</w:t>
      </w:r>
      <w:r w:rsidR="002835D2">
        <w:rPr>
          <w:lang w:val="en-US"/>
        </w:rPr>
        <w:t xml:space="preserve"> 5%/50%/95%-</w:t>
      </w:r>
      <w:proofErr w:type="spellStart"/>
      <w:r w:rsidR="002835D2">
        <w:rPr>
          <w:lang w:val="en-US"/>
        </w:rPr>
        <w:t>ile</w:t>
      </w:r>
      <w:proofErr w:type="spellEnd"/>
      <w:r w:rsidR="002835D2">
        <w:rPr>
          <w:lang w:val="en-US"/>
        </w:rPr>
        <w:t>, respectively</w:t>
      </w:r>
      <w:r w:rsidR="009A6A7E">
        <w:rPr>
          <w:lang w:val="en-US"/>
        </w:rPr>
        <w:t>, for low load conditions</w:t>
      </w:r>
      <w:r w:rsidR="008E77D4">
        <w:rPr>
          <w:lang w:val="en-US"/>
        </w:rPr>
        <w:t xml:space="preserve">, while a gain of </w:t>
      </w:r>
      <w:r w:rsidR="001A6418">
        <w:rPr>
          <w:lang w:val="en-US"/>
        </w:rPr>
        <w:t>approximately 20%</w:t>
      </w:r>
      <w:r w:rsidR="00B165BE">
        <w:rPr>
          <w:lang w:val="en-US"/>
        </w:rPr>
        <w:t xml:space="preserve"> </w:t>
      </w:r>
      <w:r w:rsidR="008E77D4">
        <w:rPr>
          <w:lang w:val="en-US"/>
        </w:rPr>
        <w:t xml:space="preserve">is obtained at medium </w:t>
      </w:r>
      <w:r w:rsidR="00B165BE">
        <w:rPr>
          <w:lang w:val="en-US"/>
        </w:rPr>
        <w:t xml:space="preserve">and high </w:t>
      </w:r>
      <w:r w:rsidR="008E77D4">
        <w:rPr>
          <w:lang w:val="en-US"/>
        </w:rPr>
        <w:t>load conditions</w:t>
      </w:r>
      <w:r w:rsidR="002835D2">
        <w:rPr>
          <w:lang w:val="en-US"/>
        </w:rPr>
        <w:t xml:space="preserve">. </w:t>
      </w:r>
      <w:r w:rsidR="00B165BE">
        <w:rPr>
          <w:lang w:val="en-US"/>
        </w:rPr>
        <w:t xml:space="preserve">Nevertheless, </w:t>
      </w:r>
      <w:r w:rsidR="007755A1">
        <w:rPr>
          <w:lang w:val="en-US"/>
        </w:rPr>
        <w:t>the SBFD DL performance is still significantly worse than in static TDD</w:t>
      </w:r>
      <w:r w:rsidR="00186436">
        <w:rPr>
          <w:lang w:val="en-US"/>
        </w:rPr>
        <w:t>, where DL UPT reductions</w:t>
      </w:r>
      <w:r w:rsidR="0003601E">
        <w:rPr>
          <w:lang w:val="en-US"/>
        </w:rPr>
        <w:t xml:space="preserve"> between</w:t>
      </w:r>
      <w:r w:rsidR="00186436">
        <w:rPr>
          <w:lang w:val="en-US"/>
        </w:rPr>
        <w:t xml:space="preserve"> </w:t>
      </w:r>
      <w:r w:rsidR="00542478">
        <w:rPr>
          <w:lang w:val="en-US"/>
        </w:rPr>
        <w:t xml:space="preserve">66%-100% (depending on the load) are </w:t>
      </w:r>
      <w:r w:rsidR="0097313B">
        <w:rPr>
          <w:lang w:val="en-US"/>
        </w:rPr>
        <w:t>observed</w:t>
      </w:r>
      <w:r w:rsidR="00542478">
        <w:rPr>
          <w:lang w:val="en-US"/>
        </w:rPr>
        <w:t xml:space="preserve"> in the 5%-</w:t>
      </w:r>
      <w:proofErr w:type="spellStart"/>
      <w:r w:rsidR="00542478">
        <w:rPr>
          <w:lang w:val="en-US"/>
        </w:rPr>
        <w:t>ile</w:t>
      </w:r>
      <w:proofErr w:type="spellEnd"/>
      <w:r w:rsidR="00542478">
        <w:rPr>
          <w:lang w:val="en-US"/>
        </w:rPr>
        <w:t xml:space="preserve"> (mainly as a consequence of UE-to-UE CLI), </w:t>
      </w:r>
      <w:r w:rsidR="0097313B">
        <w:rPr>
          <w:lang w:val="en-US"/>
        </w:rPr>
        <w:t>and</w:t>
      </w:r>
      <w:r w:rsidR="00542478">
        <w:rPr>
          <w:lang w:val="en-US"/>
        </w:rPr>
        <w:t xml:space="preserve"> </w:t>
      </w:r>
      <w:r w:rsidR="007D0505">
        <w:rPr>
          <w:lang w:val="en-US"/>
        </w:rPr>
        <w:t>≥20%</w:t>
      </w:r>
      <w:r w:rsidR="0097313B">
        <w:rPr>
          <w:lang w:val="en-US"/>
        </w:rPr>
        <w:t xml:space="preserve"> DL UPT reduction is obtained at the 50%- and 95%-</w:t>
      </w:r>
      <w:proofErr w:type="spellStart"/>
      <w:r w:rsidR="0097313B">
        <w:rPr>
          <w:lang w:val="en-US"/>
        </w:rPr>
        <w:t>ile</w:t>
      </w:r>
      <w:proofErr w:type="spellEnd"/>
      <w:r w:rsidR="0097313B">
        <w:rPr>
          <w:lang w:val="en-US"/>
        </w:rPr>
        <w:t xml:space="preserve">, mainly as a consequence </w:t>
      </w:r>
      <w:r w:rsidR="0003601E">
        <w:rPr>
          <w:lang w:val="en-US"/>
        </w:rPr>
        <w:t>of the lower amount of DL resources in SBFD as compared to static TDD.</w:t>
      </w:r>
    </w:p>
    <w:p w14:paraId="2A83444D" w14:textId="77777777" w:rsidR="000A75C0" w:rsidRPr="00E95235" w:rsidRDefault="000A75C0" w:rsidP="00B44832">
      <w:pPr>
        <w:rPr>
          <w:lang w:val="en-US"/>
        </w:rPr>
      </w:pPr>
    </w:p>
    <w:p w14:paraId="646938D2" w14:textId="77777777" w:rsidR="00535D19" w:rsidRPr="00BB0304" w:rsidRDefault="008579D8" w:rsidP="001A6418">
      <w:pPr>
        <w:keepNext/>
        <w:rPr>
          <w:lang w:val="en-US"/>
        </w:rPr>
      </w:pPr>
      <w:r w:rsidRPr="008579D8">
        <w:rPr>
          <w:noProof/>
          <w:lang w:val="en-US"/>
        </w:rPr>
        <w:drawing>
          <wp:inline distT="0" distB="0" distL="0" distR="0" wp14:anchorId="74D3E789" wp14:editId="1F0D55C9">
            <wp:extent cx="5918200" cy="3930578"/>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8507" t="4086" r="9015" b="2132"/>
                    <a:stretch/>
                  </pic:blipFill>
                  <pic:spPr bwMode="auto">
                    <a:xfrm>
                      <a:off x="0" y="0"/>
                      <a:ext cx="5926632" cy="3936178"/>
                    </a:xfrm>
                    <a:prstGeom prst="rect">
                      <a:avLst/>
                    </a:prstGeom>
                    <a:noFill/>
                    <a:ln>
                      <a:noFill/>
                    </a:ln>
                    <a:extLst>
                      <a:ext uri="{53640926-AAD7-44D8-BBD7-CCE9431645EC}">
                        <a14:shadowObscured xmlns:a14="http://schemas.microsoft.com/office/drawing/2010/main"/>
                      </a:ext>
                    </a:extLst>
                  </pic:spPr>
                </pic:pic>
              </a:graphicData>
            </a:graphic>
          </wp:inline>
        </w:drawing>
      </w:r>
    </w:p>
    <w:p w14:paraId="342BDAB0" w14:textId="327B0F48" w:rsidR="008579D8" w:rsidRDefault="00535D19" w:rsidP="00106E28">
      <w:pPr>
        <w:pStyle w:val="Caption"/>
        <w:rPr>
          <w:lang w:val="en-US"/>
        </w:rPr>
      </w:pPr>
      <w:bookmarkStart w:id="8" w:name="_Ref142128840"/>
      <w:r w:rsidRPr="00BB0304">
        <w:rPr>
          <w:lang w:val="en-US"/>
        </w:rPr>
        <w:t xml:space="preserve">Figure </w:t>
      </w:r>
      <w:r w:rsidR="005046C0" w:rsidRPr="00BB0304">
        <w:rPr>
          <w:lang w:val="en-US"/>
        </w:rPr>
        <w:fldChar w:fldCharType="begin"/>
      </w:r>
      <w:r w:rsidR="005046C0" w:rsidRPr="00BB0304">
        <w:rPr>
          <w:lang w:val="en-US"/>
        </w:rPr>
        <w:instrText xml:space="preserve"> STYLEREF 1 \s </w:instrText>
      </w:r>
      <w:r w:rsidR="005046C0" w:rsidRPr="00BB0304">
        <w:rPr>
          <w:lang w:val="en-US"/>
        </w:rPr>
        <w:fldChar w:fldCharType="separate"/>
      </w:r>
      <w:r w:rsidR="00DB49C4" w:rsidRPr="00BB0304">
        <w:rPr>
          <w:lang w:val="en-US"/>
        </w:rPr>
        <w:t>3</w:t>
      </w:r>
      <w:r w:rsidR="005046C0" w:rsidRPr="00BB0304">
        <w:rPr>
          <w:lang w:val="en-US"/>
        </w:rPr>
        <w:fldChar w:fldCharType="end"/>
      </w:r>
      <w:r w:rsidR="005046C0" w:rsidRPr="00BB0304">
        <w:rPr>
          <w:lang w:val="en-US"/>
        </w:rPr>
        <w:noBreakHyphen/>
      </w:r>
      <w:r w:rsidR="005046C0" w:rsidRPr="00BB0304">
        <w:rPr>
          <w:lang w:val="en-US"/>
        </w:rPr>
        <w:fldChar w:fldCharType="begin"/>
      </w:r>
      <w:r w:rsidR="005046C0" w:rsidRPr="00BB0304">
        <w:rPr>
          <w:lang w:val="en-US"/>
        </w:rPr>
        <w:instrText xml:space="preserve"> SEQ Figure \* ARABIC \s 1 </w:instrText>
      </w:r>
      <w:r w:rsidR="005046C0" w:rsidRPr="00BB0304">
        <w:rPr>
          <w:lang w:val="en-US"/>
        </w:rPr>
        <w:fldChar w:fldCharType="separate"/>
      </w:r>
      <w:r w:rsidR="00DB49C4" w:rsidRPr="00BB0304">
        <w:rPr>
          <w:lang w:val="en-US"/>
        </w:rPr>
        <w:t>4</w:t>
      </w:r>
      <w:r w:rsidR="005046C0" w:rsidRPr="00BB0304">
        <w:rPr>
          <w:lang w:val="en-US"/>
        </w:rPr>
        <w:fldChar w:fldCharType="end"/>
      </w:r>
      <w:bookmarkEnd w:id="8"/>
      <w:r w:rsidRPr="00BB0304">
        <w:rPr>
          <w:lang w:val="en-US"/>
        </w:rPr>
        <w:t xml:space="preserve">: FR1 </w:t>
      </w:r>
      <w:proofErr w:type="spellStart"/>
      <w:r w:rsidRPr="00BB0304">
        <w:rPr>
          <w:lang w:val="en-US"/>
        </w:rPr>
        <w:t>UMa</w:t>
      </w:r>
      <w:proofErr w:type="spellEnd"/>
      <w:r w:rsidRPr="00BB0304">
        <w:rPr>
          <w:lang w:val="en-US"/>
        </w:rPr>
        <w:t xml:space="preserve"> DL and UL UPT performance with large packet (0.5MB for DL and 0.125MB for UL) and BS ICS of 62 </w:t>
      </w:r>
      <w:proofErr w:type="spellStart"/>
      <w:r w:rsidRPr="00BB0304">
        <w:rPr>
          <w:lang w:val="en-US"/>
        </w:rPr>
        <w:t>dB.</w:t>
      </w:r>
      <w:proofErr w:type="spellEnd"/>
      <w:r w:rsidRPr="00BB0304">
        <w:rPr>
          <w:lang w:val="en-US"/>
        </w:rPr>
        <w:t xml:space="preserve"> </w:t>
      </w:r>
      <w:r>
        <w:rPr>
          <w:lang w:val="en-US"/>
        </w:rPr>
        <w:t>Alt-2 (XXXXU).</w:t>
      </w:r>
    </w:p>
    <w:p w14:paraId="42C89E74" w14:textId="77777777" w:rsidR="00AC15D6" w:rsidRDefault="00AC15D6" w:rsidP="00B44832">
      <w:pPr>
        <w:rPr>
          <w:lang w:val="en-US"/>
        </w:rPr>
      </w:pPr>
    </w:p>
    <w:p w14:paraId="142E0C53" w14:textId="77777777" w:rsidR="000A75C0" w:rsidRPr="00E95235" w:rsidRDefault="000A75C0" w:rsidP="00B44832">
      <w:pPr>
        <w:rPr>
          <w:lang w:val="en-US"/>
        </w:rPr>
      </w:pPr>
    </w:p>
    <w:p w14:paraId="0AABFC24" w14:textId="77777777" w:rsidR="000A75C0" w:rsidRPr="00E95235" w:rsidRDefault="000A75C0" w:rsidP="00B44832">
      <w:pPr>
        <w:rPr>
          <w:lang w:val="en-US"/>
        </w:rPr>
      </w:pPr>
    </w:p>
    <w:p w14:paraId="5C07D484" w14:textId="1929FA42" w:rsidR="0003601E" w:rsidRPr="00106E28" w:rsidRDefault="0003601E" w:rsidP="00106E28">
      <w:pPr>
        <w:pStyle w:val="ListParagraph"/>
        <w:numPr>
          <w:ilvl w:val="0"/>
          <w:numId w:val="85"/>
        </w:numPr>
        <w:rPr>
          <w:lang w:val="en-US"/>
        </w:rPr>
      </w:pPr>
      <w:r w:rsidRPr="00106E28">
        <w:rPr>
          <w:lang w:val="en-US"/>
        </w:rPr>
        <w:lastRenderedPageBreak/>
        <w:t xml:space="preserve">For Deployment Case 1 FR1 </w:t>
      </w:r>
      <w:proofErr w:type="spellStart"/>
      <w:r w:rsidRPr="00106E28">
        <w:rPr>
          <w:lang w:val="en-US"/>
        </w:rPr>
        <w:t>UMa</w:t>
      </w:r>
      <w:proofErr w:type="spellEnd"/>
      <w:r w:rsidRPr="00106E28">
        <w:rPr>
          <w:lang w:val="en-US"/>
        </w:rPr>
        <w:t xml:space="preserve"> scenario, large packet size and SBFD Alt-2:</w:t>
      </w:r>
    </w:p>
    <w:p w14:paraId="3370BB5F" w14:textId="0B727029" w:rsidR="0003601E" w:rsidRPr="007C61FC" w:rsidRDefault="0003601E" w:rsidP="0003601E">
      <w:pPr>
        <w:pStyle w:val="ListParagraph"/>
        <w:numPr>
          <w:ilvl w:val="0"/>
          <w:numId w:val="56"/>
        </w:numPr>
        <w:rPr>
          <w:szCs w:val="20"/>
          <w:lang w:val="en-US"/>
        </w:rPr>
      </w:pPr>
      <w:r w:rsidRPr="00E95235">
        <w:rPr>
          <w:lang w:val="en-US"/>
        </w:rPr>
        <w:t>For DL UPT performance, Static TDD achieves higher 5%-tile, 50%-</w:t>
      </w:r>
      <w:proofErr w:type="spellStart"/>
      <w:r w:rsidRPr="00E95235">
        <w:rPr>
          <w:lang w:val="en-US"/>
        </w:rPr>
        <w:t>ile</w:t>
      </w:r>
      <w:proofErr w:type="spellEnd"/>
      <w:r w:rsidRPr="00E95235">
        <w:rPr>
          <w:lang w:val="en-US"/>
        </w:rPr>
        <w:t xml:space="preserve"> and 95%-tile DL UPT than SBFD for</w:t>
      </w:r>
      <w:r w:rsidRPr="007C61FC">
        <w:rPr>
          <w:szCs w:val="20"/>
          <w:lang w:val="en-US"/>
        </w:rPr>
        <w:t xml:space="preserve"> all load levels</w:t>
      </w:r>
      <w:r>
        <w:rPr>
          <w:szCs w:val="20"/>
          <w:lang w:val="en-US"/>
        </w:rPr>
        <w:t>. For the 5%-</w:t>
      </w:r>
      <w:proofErr w:type="spellStart"/>
      <w:r>
        <w:rPr>
          <w:szCs w:val="20"/>
          <w:lang w:val="en-US"/>
        </w:rPr>
        <w:t>ile</w:t>
      </w:r>
      <w:proofErr w:type="spellEnd"/>
      <w:r>
        <w:rPr>
          <w:szCs w:val="20"/>
          <w:lang w:val="en-US"/>
        </w:rPr>
        <w:t xml:space="preserve"> DL UPT, the gain of static TDD over SBFD exceeds 200</w:t>
      </w:r>
      <w:r w:rsidRPr="007C61FC">
        <w:rPr>
          <w:szCs w:val="20"/>
          <w:lang w:val="en-US"/>
        </w:rPr>
        <w:t>%</w:t>
      </w:r>
      <w:r w:rsidR="00C94AB3">
        <w:rPr>
          <w:szCs w:val="20"/>
          <w:lang w:val="en-US"/>
        </w:rPr>
        <w:t xml:space="preserve"> since SBFD is significantly affected by the UE-to-UE CLI</w:t>
      </w:r>
      <w:r w:rsidRPr="007C61FC">
        <w:rPr>
          <w:szCs w:val="20"/>
          <w:lang w:val="en-US"/>
        </w:rPr>
        <w:t>.</w:t>
      </w:r>
      <w:r w:rsidR="00C94AB3">
        <w:rPr>
          <w:szCs w:val="20"/>
          <w:lang w:val="en-US"/>
        </w:rPr>
        <w:t xml:space="preserve"> For the 50%-</w:t>
      </w:r>
      <w:r w:rsidR="00E23C66">
        <w:rPr>
          <w:szCs w:val="20"/>
          <w:lang w:val="en-US"/>
        </w:rPr>
        <w:t xml:space="preserve"> and 95%-</w:t>
      </w:r>
      <w:proofErr w:type="spellStart"/>
      <w:r w:rsidR="00C94AB3">
        <w:rPr>
          <w:szCs w:val="20"/>
          <w:lang w:val="en-US"/>
        </w:rPr>
        <w:t>ile</w:t>
      </w:r>
      <w:proofErr w:type="spellEnd"/>
      <w:r w:rsidR="00C94AB3">
        <w:rPr>
          <w:szCs w:val="20"/>
          <w:lang w:val="en-US"/>
        </w:rPr>
        <w:t xml:space="preserve"> DL UPT, </w:t>
      </w:r>
      <w:r w:rsidR="00E23C66">
        <w:rPr>
          <w:lang w:val="en-US"/>
        </w:rPr>
        <w:t>static TDD provides ≥20% higher DL UPT due to availability of more DL resources as compare to SBFD.</w:t>
      </w:r>
    </w:p>
    <w:p w14:paraId="06D1092D" w14:textId="67741A94" w:rsidR="0003601E" w:rsidRPr="006E29FE" w:rsidRDefault="0003601E" w:rsidP="0003601E">
      <w:pPr>
        <w:pStyle w:val="ListParagraph"/>
        <w:numPr>
          <w:ilvl w:val="0"/>
          <w:numId w:val="56"/>
        </w:numPr>
        <w:rPr>
          <w:szCs w:val="20"/>
          <w:lang w:val="en-US"/>
        </w:rPr>
      </w:pPr>
      <w:r w:rsidRPr="007C61FC">
        <w:rPr>
          <w:szCs w:val="20"/>
          <w:lang w:val="en-US"/>
        </w:rPr>
        <w:t xml:space="preserve">For UL UPT performance, </w:t>
      </w:r>
      <w:r w:rsidR="00A427C4">
        <w:rPr>
          <w:szCs w:val="20"/>
          <w:lang w:val="en-US"/>
        </w:rPr>
        <w:t>SBFD generally outperforms s</w:t>
      </w:r>
      <w:r w:rsidRPr="007C61FC">
        <w:rPr>
          <w:szCs w:val="20"/>
          <w:lang w:val="en-US"/>
        </w:rPr>
        <w:t xml:space="preserve">tatic TDD </w:t>
      </w:r>
      <w:r w:rsidR="008A11CF">
        <w:rPr>
          <w:szCs w:val="20"/>
          <w:lang w:val="en-US"/>
        </w:rPr>
        <w:t xml:space="preserve">with 23 dBm max Tx power under the condition of </w:t>
      </w:r>
      <w:r w:rsidRPr="006E29FE">
        <w:rPr>
          <w:szCs w:val="20"/>
          <w:lang w:val="en-US"/>
        </w:rPr>
        <w:t>optimistic (i.e. 93 dB) inter-sector analog isolation.</w:t>
      </w:r>
      <w:r w:rsidR="008A11CF">
        <w:rPr>
          <w:szCs w:val="20"/>
          <w:lang w:val="en-US"/>
        </w:rPr>
        <w:t xml:space="preserve"> </w:t>
      </w:r>
      <w:r w:rsidR="00747720">
        <w:rPr>
          <w:szCs w:val="20"/>
          <w:lang w:val="en-US"/>
        </w:rPr>
        <w:t>For realistic inter-sector isolation assumption of 75 dB, SBFD performs worse than static TDD.</w:t>
      </w:r>
    </w:p>
    <w:p w14:paraId="1C59B8C6" w14:textId="27CEF171" w:rsidR="0003601E" w:rsidRPr="007C61FC" w:rsidRDefault="0003601E" w:rsidP="0003601E">
      <w:pPr>
        <w:pStyle w:val="ListParagraph"/>
        <w:numPr>
          <w:ilvl w:val="0"/>
          <w:numId w:val="56"/>
        </w:numPr>
        <w:rPr>
          <w:szCs w:val="20"/>
          <w:lang w:val="en-US"/>
        </w:rPr>
      </w:pPr>
      <w:r w:rsidRPr="007C61FC">
        <w:rPr>
          <w:szCs w:val="20"/>
          <w:lang w:val="en-US"/>
        </w:rPr>
        <w:t xml:space="preserve">Static TDD with PC2 UEs (up to 26 dBm Tx power) </w:t>
      </w:r>
      <w:r w:rsidR="00F339DB">
        <w:rPr>
          <w:szCs w:val="20"/>
          <w:lang w:val="en-US"/>
        </w:rPr>
        <w:t xml:space="preserve">can </w:t>
      </w:r>
      <w:r w:rsidR="009A5B6A">
        <w:rPr>
          <w:szCs w:val="20"/>
          <w:lang w:val="en-US"/>
        </w:rPr>
        <w:t>provide 10% to 100% UL UPT improvement compared to baseline PC3 UEs, without any degradation in DL UPT performance.</w:t>
      </w:r>
    </w:p>
    <w:p w14:paraId="7FBAD7B5" w14:textId="77777777" w:rsidR="004839AE" w:rsidRDefault="004839AE" w:rsidP="00B44832">
      <w:pPr>
        <w:rPr>
          <w:lang w:val="en-US"/>
        </w:rPr>
      </w:pPr>
    </w:p>
    <w:p w14:paraId="4050D6DF" w14:textId="351B8467" w:rsidR="00045D30" w:rsidRDefault="00045D30" w:rsidP="00045D30">
      <w:pPr>
        <w:pStyle w:val="Heading3"/>
        <w:rPr>
          <w:lang w:val="en-US"/>
        </w:rPr>
      </w:pPr>
      <w:r>
        <w:rPr>
          <w:lang w:val="en-US"/>
        </w:rPr>
        <w:t xml:space="preserve">DL and UL UPT with </w:t>
      </w:r>
      <w:r w:rsidR="00172F0E">
        <w:rPr>
          <w:lang w:val="en-US"/>
        </w:rPr>
        <w:t>small</w:t>
      </w:r>
      <w:r>
        <w:rPr>
          <w:lang w:val="en-US"/>
        </w:rPr>
        <w:t xml:space="preserve"> packet (</w:t>
      </w:r>
      <w:r w:rsidR="00172F0E">
        <w:rPr>
          <w:lang w:val="en-US"/>
        </w:rPr>
        <w:t>4</w:t>
      </w:r>
      <w:r w:rsidR="006F6FFD">
        <w:rPr>
          <w:lang w:val="en-US"/>
        </w:rPr>
        <w:t>K</w:t>
      </w:r>
      <w:r w:rsidR="00172F0E">
        <w:rPr>
          <w:lang w:val="en-US"/>
        </w:rPr>
        <w:t xml:space="preserve"> </w:t>
      </w:r>
      <w:r w:rsidRPr="00432E1D">
        <w:rPr>
          <w:lang w:val="en-US"/>
        </w:rPr>
        <w:t xml:space="preserve">for DL and </w:t>
      </w:r>
      <w:r w:rsidR="00172F0E">
        <w:rPr>
          <w:lang w:val="en-US"/>
        </w:rPr>
        <w:t xml:space="preserve">1K </w:t>
      </w:r>
      <w:r w:rsidRPr="00432E1D">
        <w:rPr>
          <w:lang w:val="en-US"/>
        </w:rPr>
        <w:t>for UL</w:t>
      </w:r>
      <w:r>
        <w:rPr>
          <w:lang w:val="en-US"/>
        </w:rPr>
        <w:t>) and Alt-4 (XXXXX).</w:t>
      </w:r>
    </w:p>
    <w:p w14:paraId="2FF877B3" w14:textId="672EA474" w:rsidR="00094E7C" w:rsidRPr="0040471E" w:rsidRDefault="00486A31" w:rsidP="00462A17">
      <w:pPr>
        <w:keepNext/>
        <w:jc w:val="both"/>
        <w:rPr>
          <w:lang w:val="en-US"/>
        </w:rPr>
      </w:pPr>
      <w:r w:rsidRPr="00106E28">
        <w:rPr>
          <w:lang w:val="en-US"/>
        </w:rPr>
        <w:fldChar w:fldCharType="begin"/>
      </w:r>
      <w:r w:rsidRPr="00106E28">
        <w:rPr>
          <w:lang w:val="en-US"/>
        </w:rPr>
        <w:instrText xml:space="preserve"> REF _Ref140482420 \h </w:instrText>
      </w:r>
      <w:r w:rsidRPr="00106E28">
        <w:rPr>
          <w:lang w:val="en-US"/>
        </w:rPr>
      </w:r>
      <w:r w:rsidRPr="00106E28">
        <w:rPr>
          <w:lang w:val="en-US"/>
        </w:rPr>
        <w:fldChar w:fldCharType="separate"/>
      </w:r>
      <w:r w:rsidR="00DB49C4" w:rsidRPr="001C4FC4">
        <w:rPr>
          <w:lang w:val="en-US"/>
        </w:rPr>
        <w:t>Figure 3</w:t>
      </w:r>
      <w:r w:rsidR="00DB49C4" w:rsidRPr="001C4FC4">
        <w:rPr>
          <w:lang w:val="en-US"/>
        </w:rPr>
        <w:noBreakHyphen/>
        <w:t>5</w:t>
      </w:r>
      <w:r w:rsidRPr="00106E28">
        <w:rPr>
          <w:lang w:val="en-US"/>
        </w:rPr>
        <w:fldChar w:fldCharType="end"/>
      </w:r>
      <w:r w:rsidRPr="001C4FC4">
        <w:rPr>
          <w:lang w:val="en-US"/>
        </w:rPr>
        <w:t xml:space="preserve"> shows the UL and DL average UPT </w:t>
      </w:r>
      <w:r>
        <w:rPr>
          <w:lang w:val="en-US"/>
        </w:rPr>
        <w:t>with small-packet traffic</w:t>
      </w:r>
      <w:r w:rsidRPr="001C4FC4">
        <w:rPr>
          <w:lang w:val="en-US"/>
        </w:rPr>
        <w:t xml:space="preserve"> assuming a BS ICS requirement of 62 </w:t>
      </w:r>
      <w:proofErr w:type="spellStart"/>
      <w:r w:rsidRPr="001C4FC4">
        <w:rPr>
          <w:lang w:val="en-US"/>
        </w:rPr>
        <w:t>dB.</w:t>
      </w:r>
      <w:proofErr w:type="spellEnd"/>
      <w:r w:rsidRPr="001C4FC4">
        <w:rPr>
          <w:lang w:val="en-US"/>
        </w:rPr>
        <w:t xml:space="preserve"> </w:t>
      </w:r>
      <w:r>
        <w:rPr>
          <w:lang w:val="en-US"/>
        </w:rPr>
        <w:t xml:space="preserve">At low load, SBFD </w:t>
      </w:r>
      <w:r w:rsidR="00AA4426">
        <w:rPr>
          <w:lang w:val="en-US"/>
        </w:rPr>
        <w:t xml:space="preserve">delivers </w:t>
      </w:r>
      <w:r w:rsidR="000A6F39">
        <w:rPr>
          <w:lang w:val="en-US"/>
        </w:rPr>
        <w:t>a small gain in the 5%-</w:t>
      </w:r>
      <w:proofErr w:type="spellStart"/>
      <w:r w:rsidR="000A6F39">
        <w:rPr>
          <w:lang w:val="en-US"/>
        </w:rPr>
        <w:t>ile</w:t>
      </w:r>
      <w:proofErr w:type="spellEnd"/>
      <w:r w:rsidR="000A6F39">
        <w:rPr>
          <w:lang w:val="en-US"/>
        </w:rPr>
        <w:t xml:space="preserve"> UL UPT</w:t>
      </w:r>
      <w:r w:rsidR="00462A17">
        <w:rPr>
          <w:lang w:val="en-US"/>
        </w:rPr>
        <w:t xml:space="preserve"> under the condition of same antenna gain and optimistic inter-sector isolation</w:t>
      </w:r>
      <w:r w:rsidR="000A6F39">
        <w:rPr>
          <w:lang w:val="en-US"/>
        </w:rPr>
        <w:t xml:space="preserve">, while </w:t>
      </w:r>
      <w:r w:rsidR="00F810FA">
        <w:rPr>
          <w:lang w:val="en-US"/>
        </w:rPr>
        <w:t>it suffers from a large</w:t>
      </w:r>
      <w:r w:rsidR="000A6F39">
        <w:rPr>
          <w:lang w:val="en-US"/>
        </w:rPr>
        <w:t xml:space="preserve"> degradation of 5%-</w:t>
      </w:r>
      <w:proofErr w:type="spellStart"/>
      <w:r w:rsidR="000A6F39">
        <w:rPr>
          <w:lang w:val="en-US"/>
        </w:rPr>
        <w:t>ile</w:t>
      </w:r>
      <w:proofErr w:type="spellEnd"/>
      <w:r w:rsidR="000A6F39">
        <w:rPr>
          <w:lang w:val="en-US"/>
        </w:rPr>
        <w:t xml:space="preserve"> DL UPT</w:t>
      </w:r>
      <w:r>
        <w:rPr>
          <w:lang w:val="en-US"/>
        </w:rPr>
        <w:t xml:space="preserve">. </w:t>
      </w:r>
      <w:r w:rsidR="00462A17">
        <w:rPr>
          <w:lang w:val="en-US"/>
        </w:rPr>
        <w:t>The degradation of the 5%-</w:t>
      </w:r>
      <w:proofErr w:type="spellStart"/>
      <w:r w:rsidR="00462A17">
        <w:rPr>
          <w:lang w:val="en-US"/>
        </w:rPr>
        <w:t>ile</w:t>
      </w:r>
      <w:proofErr w:type="spellEnd"/>
      <w:r w:rsidR="00462A17">
        <w:rPr>
          <w:lang w:val="en-US"/>
        </w:rPr>
        <w:t xml:space="preserve"> DL UPT</w:t>
      </w:r>
      <w:r w:rsidR="00D74155">
        <w:rPr>
          <w:lang w:val="en-US"/>
        </w:rPr>
        <w:t xml:space="preserve"> is larger than the experienced with large packets (</w:t>
      </w:r>
      <w:r w:rsidR="00D74155">
        <w:rPr>
          <w:lang w:val="en-US"/>
        </w:rPr>
        <w:fldChar w:fldCharType="begin"/>
      </w:r>
      <w:r w:rsidR="00D74155">
        <w:rPr>
          <w:lang w:val="en-US"/>
        </w:rPr>
        <w:instrText xml:space="preserve"> REF _Ref140223302 \h </w:instrText>
      </w:r>
      <w:r w:rsidR="00D74155">
        <w:rPr>
          <w:lang w:val="en-US"/>
        </w:rPr>
      </w:r>
      <w:r w:rsidR="00D74155">
        <w:rPr>
          <w:lang w:val="en-US"/>
        </w:rPr>
        <w:fldChar w:fldCharType="separate"/>
      </w:r>
      <w:r w:rsidR="00DB49C4" w:rsidRPr="001C4FC4">
        <w:rPr>
          <w:lang w:val="en-US"/>
        </w:rPr>
        <w:t>Figure 3</w:t>
      </w:r>
      <w:r w:rsidR="00DB49C4" w:rsidRPr="001C4FC4">
        <w:rPr>
          <w:lang w:val="en-US"/>
        </w:rPr>
        <w:noBreakHyphen/>
        <w:t>1</w:t>
      </w:r>
      <w:r w:rsidR="00D74155">
        <w:rPr>
          <w:lang w:val="en-US"/>
        </w:rPr>
        <w:fldChar w:fldCharType="end"/>
      </w:r>
      <w:r w:rsidR="00D74155">
        <w:rPr>
          <w:lang w:val="en-US"/>
        </w:rPr>
        <w:t>)</w:t>
      </w:r>
      <w:r w:rsidR="006A0385">
        <w:rPr>
          <w:lang w:val="en-US"/>
        </w:rPr>
        <w:t xml:space="preserve">. We suspect </w:t>
      </w:r>
      <w:r w:rsidR="00905BF3">
        <w:rPr>
          <w:lang w:val="en-US"/>
        </w:rPr>
        <w:t>this is due to the UE IBE model</w:t>
      </w:r>
      <w:r w:rsidR="003D653F">
        <w:rPr>
          <w:lang w:val="en-US"/>
        </w:rPr>
        <w:t xml:space="preserve"> where </w:t>
      </w:r>
      <w:r w:rsidR="00630AAC">
        <w:rPr>
          <w:lang w:val="en-US"/>
        </w:rPr>
        <w:t xml:space="preserve">many UEs simultaneous transmitting with </w:t>
      </w:r>
      <w:r w:rsidR="003D653F">
        <w:rPr>
          <w:lang w:val="en-US"/>
        </w:rPr>
        <w:t xml:space="preserve">small RB allocations (in the case of </w:t>
      </w:r>
      <w:r w:rsidR="000E0136">
        <w:rPr>
          <w:lang w:val="en-US"/>
        </w:rPr>
        <w:t>small-packet traffic</w:t>
      </w:r>
      <w:r w:rsidR="003D653F">
        <w:rPr>
          <w:lang w:val="en-US"/>
        </w:rPr>
        <w:t>)</w:t>
      </w:r>
      <w:r w:rsidR="000E0136">
        <w:rPr>
          <w:lang w:val="en-US"/>
        </w:rPr>
        <w:t xml:space="preserve"> generate more IBE leakage interference as compared to fewer UEs with larger RB allocation. One illustrative example is shown in </w:t>
      </w:r>
      <w:r w:rsidR="00444F37">
        <w:rPr>
          <w:lang w:val="en-US"/>
        </w:rPr>
        <w:fldChar w:fldCharType="begin"/>
      </w:r>
      <w:r w:rsidR="00444F37">
        <w:rPr>
          <w:lang w:val="en-US"/>
        </w:rPr>
        <w:instrText xml:space="preserve"> REF _Ref140483394 \h </w:instrText>
      </w:r>
      <w:r w:rsidR="00444F37">
        <w:rPr>
          <w:lang w:val="en-US"/>
        </w:rPr>
      </w:r>
      <w:r w:rsidR="00444F37">
        <w:rPr>
          <w:lang w:val="en-US"/>
        </w:rPr>
        <w:fldChar w:fldCharType="separate"/>
      </w:r>
      <w:r w:rsidR="00DB49C4" w:rsidRPr="001C4FC4">
        <w:rPr>
          <w:lang w:val="en-US"/>
        </w:rPr>
        <w:t>Figure 3</w:t>
      </w:r>
      <w:r w:rsidR="00DB49C4" w:rsidRPr="001C4FC4">
        <w:rPr>
          <w:lang w:val="en-US"/>
        </w:rPr>
        <w:noBreakHyphen/>
        <w:t>6</w:t>
      </w:r>
      <w:r w:rsidR="00444F37">
        <w:rPr>
          <w:lang w:val="en-US"/>
        </w:rPr>
        <w:fldChar w:fldCharType="end"/>
      </w:r>
      <w:r w:rsidR="00444F37">
        <w:rPr>
          <w:lang w:val="en-US"/>
        </w:rPr>
        <w:t xml:space="preserve"> which compares the </w:t>
      </w:r>
      <w:r w:rsidR="006201B1">
        <w:rPr>
          <w:lang w:val="en-US"/>
        </w:rPr>
        <w:t>emitted IBE power per RB (</w:t>
      </w:r>
      <w:r w:rsidR="00B27135">
        <w:rPr>
          <w:lang w:val="en-US"/>
        </w:rPr>
        <w:t>over a</w:t>
      </w:r>
      <w:r w:rsidR="004640B6">
        <w:rPr>
          <w:lang w:val="en-US"/>
        </w:rPr>
        <w:t xml:space="preserve">n example </w:t>
      </w:r>
      <w:r w:rsidR="00B27135">
        <w:rPr>
          <w:lang w:val="en-US"/>
        </w:rPr>
        <w:t>bandwidth of 100 RBs</w:t>
      </w:r>
      <w:r w:rsidR="006201B1">
        <w:rPr>
          <w:lang w:val="en-US"/>
        </w:rPr>
        <w:t>)</w:t>
      </w:r>
      <w:r w:rsidR="008E4686">
        <w:rPr>
          <w:lang w:val="en-US"/>
        </w:rPr>
        <w:t xml:space="preserve"> </w:t>
      </w:r>
      <w:r w:rsidR="006201B1">
        <w:rPr>
          <w:lang w:val="en-US"/>
        </w:rPr>
        <w:t>of</w:t>
      </w:r>
      <w:r w:rsidR="008E4686">
        <w:rPr>
          <w:lang w:val="en-US"/>
        </w:rPr>
        <w:t xml:space="preserve"> </w:t>
      </w:r>
      <w:r w:rsidR="004640B6">
        <w:rPr>
          <w:lang w:val="en-US"/>
        </w:rPr>
        <w:t>one</w:t>
      </w:r>
      <w:r w:rsidR="00444F37">
        <w:rPr>
          <w:lang w:val="en-US"/>
        </w:rPr>
        <w:t xml:space="preserve"> single allocation </w:t>
      </w:r>
      <w:r w:rsidR="004640B6">
        <w:rPr>
          <w:lang w:val="en-US"/>
        </w:rPr>
        <w:t>of 8 RBs</w:t>
      </w:r>
      <w:r w:rsidR="00B629D6">
        <w:rPr>
          <w:lang w:val="en-US"/>
        </w:rPr>
        <w:t xml:space="preserve"> with two allocations of 4 RBs each, all with the same power spectral density. </w:t>
      </w:r>
      <w:r w:rsidR="00C21AC1">
        <w:rPr>
          <w:lang w:val="en-US"/>
        </w:rPr>
        <w:t xml:space="preserve">For the latter case, </w:t>
      </w:r>
      <w:r w:rsidR="00BF34B5">
        <w:rPr>
          <w:lang w:val="en-US"/>
        </w:rPr>
        <w:t>there is 3 dB (two times) more leakage interference generated in the network which has a negative effect on the UE DL performance.</w:t>
      </w:r>
    </w:p>
    <w:p w14:paraId="050EADA0" w14:textId="23AEA9F2" w:rsidR="007E2872" w:rsidRPr="00106E28" w:rsidRDefault="007E2872" w:rsidP="002E29C8">
      <w:pPr>
        <w:keepNext/>
        <w:rPr>
          <w:lang w:val="en-US"/>
        </w:rPr>
      </w:pPr>
      <w:r w:rsidRPr="00106E28">
        <w:rPr>
          <w:noProof/>
          <w:lang w:val="en-US"/>
        </w:rPr>
        <w:drawing>
          <wp:inline distT="0" distB="0" distL="0" distR="0" wp14:anchorId="4FECE488" wp14:editId="210A7BFD">
            <wp:extent cx="6045200" cy="422937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a:extLst>
                        <a:ext uri="{28A0092B-C50C-407E-A947-70E740481C1C}">
                          <a14:useLocalDpi xmlns:a14="http://schemas.microsoft.com/office/drawing/2010/main" val="0"/>
                        </a:ext>
                      </a:extLst>
                    </a:blip>
                    <a:srcRect l="8196" t="4340" r="8912" b="2354"/>
                    <a:stretch/>
                  </pic:blipFill>
                  <pic:spPr bwMode="auto">
                    <a:xfrm>
                      <a:off x="0" y="0"/>
                      <a:ext cx="6049668" cy="4232496"/>
                    </a:xfrm>
                    <a:prstGeom prst="rect">
                      <a:avLst/>
                    </a:prstGeom>
                    <a:noFill/>
                    <a:ln>
                      <a:noFill/>
                    </a:ln>
                    <a:extLst>
                      <a:ext uri="{53640926-AAD7-44D8-BBD7-CCE9431645EC}">
                        <a14:shadowObscured xmlns:a14="http://schemas.microsoft.com/office/drawing/2010/main"/>
                      </a:ext>
                    </a:extLst>
                  </pic:spPr>
                </pic:pic>
              </a:graphicData>
            </a:graphic>
          </wp:inline>
        </w:drawing>
      </w:r>
    </w:p>
    <w:p w14:paraId="0A9D0ACC" w14:textId="3C597E00" w:rsidR="002E29C8" w:rsidRPr="00106E28" w:rsidRDefault="002E29C8" w:rsidP="002E29C8">
      <w:pPr>
        <w:pStyle w:val="Caption"/>
        <w:jc w:val="both"/>
        <w:rPr>
          <w:lang w:val="en-US"/>
        </w:rPr>
      </w:pPr>
      <w:bookmarkStart w:id="9" w:name="_Ref140482420"/>
      <w:r w:rsidRPr="00106E28">
        <w:rPr>
          <w:lang w:val="en-US"/>
        </w:rPr>
        <w:t xml:space="preserve">Figure </w:t>
      </w:r>
      <w:r w:rsidR="005046C0" w:rsidRPr="00106E28">
        <w:rPr>
          <w:lang w:val="en-US"/>
        </w:rPr>
        <w:fldChar w:fldCharType="begin"/>
      </w:r>
      <w:r w:rsidR="005046C0" w:rsidRPr="00106E28">
        <w:rPr>
          <w:lang w:val="en-US"/>
        </w:rPr>
        <w:instrText xml:space="preserve"> STYLEREF 1 \s </w:instrText>
      </w:r>
      <w:r w:rsidR="005046C0" w:rsidRPr="00106E28">
        <w:rPr>
          <w:lang w:val="en-US"/>
        </w:rPr>
        <w:fldChar w:fldCharType="separate"/>
      </w:r>
      <w:r w:rsidR="00DB49C4" w:rsidRPr="00106E28">
        <w:rPr>
          <w:lang w:val="en-US"/>
        </w:rPr>
        <w:t>3</w:t>
      </w:r>
      <w:r w:rsidR="005046C0" w:rsidRPr="00106E28">
        <w:rPr>
          <w:lang w:val="en-US"/>
        </w:rPr>
        <w:fldChar w:fldCharType="end"/>
      </w:r>
      <w:r w:rsidR="005046C0" w:rsidRPr="00106E28">
        <w:rPr>
          <w:lang w:val="en-US"/>
        </w:rPr>
        <w:noBreakHyphen/>
      </w:r>
      <w:r w:rsidR="005046C0" w:rsidRPr="00106E28">
        <w:rPr>
          <w:lang w:val="en-US"/>
        </w:rPr>
        <w:fldChar w:fldCharType="begin"/>
      </w:r>
      <w:r w:rsidR="005046C0" w:rsidRPr="00106E28">
        <w:rPr>
          <w:lang w:val="en-US"/>
        </w:rPr>
        <w:instrText xml:space="preserve"> SEQ Figure \* ARABIC \s 1 </w:instrText>
      </w:r>
      <w:r w:rsidR="005046C0" w:rsidRPr="00106E28">
        <w:rPr>
          <w:lang w:val="en-US"/>
        </w:rPr>
        <w:fldChar w:fldCharType="separate"/>
      </w:r>
      <w:r w:rsidR="00DB49C4" w:rsidRPr="00106E28">
        <w:rPr>
          <w:lang w:val="en-US"/>
        </w:rPr>
        <w:t>5</w:t>
      </w:r>
      <w:r w:rsidR="005046C0" w:rsidRPr="00106E28">
        <w:rPr>
          <w:lang w:val="en-US"/>
        </w:rPr>
        <w:fldChar w:fldCharType="end"/>
      </w:r>
      <w:bookmarkEnd w:id="9"/>
      <w:r w:rsidRPr="00106E28">
        <w:rPr>
          <w:lang w:val="en-US"/>
        </w:rPr>
        <w:t xml:space="preserve">: FR1 </w:t>
      </w:r>
      <w:proofErr w:type="spellStart"/>
      <w:r w:rsidRPr="00106E28">
        <w:rPr>
          <w:lang w:val="en-US"/>
        </w:rPr>
        <w:t>UMa</w:t>
      </w:r>
      <w:proofErr w:type="spellEnd"/>
      <w:r w:rsidRPr="00106E28">
        <w:rPr>
          <w:lang w:val="en-US"/>
        </w:rPr>
        <w:t xml:space="preserve"> DL and UL UPT performance with small packet (4 KB for DL and 1KB for UL) and BS ICS of 62 </w:t>
      </w:r>
      <w:proofErr w:type="spellStart"/>
      <w:r w:rsidRPr="00106E28">
        <w:rPr>
          <w:lang w:val="en-US"/>
        </w:rPr>
        <w:t>dB.</w:t>
      </w:r>
      <w:proofErr w:type="spellEnd"/>
    </w:p>
    <w:p w14:paraId="270E4E73" w14:textId="77777777" w:rsidR="00905BF3" w:rsidRPr="004D7861" w:rsidRDefault="00905BF3" w:rsidP="00905BF3">
      <w:pPr>
        <w:rPr>
          <w:lang w:val="en-US"/>
        </w:rPr>
      </w:pPr>
    </w:p>
    <w:p w14:paraId="469FBC4F" w14:textId="77777777" w:rsidR="000E0136" w:rsidRPr="004D7861" w:rsidRDefault="00905BF3" w:rsidP="000E0136">
      <w:pPr>
        <w:pStyle w:val="Caption"/>
        <w:keepNext/>
        <w:rPr>
          <w:lang w:val="en-US"/>
        </w:rPr>
      </w:pPr>
      <w:r w:rsidRPr="00E95235">
        <w:rPr>
          <w:noProof/>
          <w:lang w:val="en-US"/>
        </w:rPr>
        <w:lastRenderedPageBreak/>
        <w:drawing>
          <wp:inline distT="0" distB="0" distL="0" distR="0" wp14:anchorId="0D39AAD7" wp14:editId="4990DE2B">
            <wp:extent cx="6059606" cy="2148780"/>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2762" cy="2156991"/>
                    </a:xfrm>
                    <a:prstGeom prst="rect">
                      <a:avLst/>
                    </a:prstGeom>
                    <a:noFill/>
                  </pic:spPr>
                </pic:pic>
              </a:graphicData>
            </a:graphic>
          </wp:inline>
        </w:drawing>
      </w:r>
    </w:p>
    <w:p w14:paraId="7A32C935" w14:textId="6DF00076" w:rsidR="00013591" w:rsidRDefault="000E0136" w:rsidP="000E0136">
      <w:pPr>
        <w:pStyle w:val="Caption"/>
        <w:rPr>
          <w:lang w:val="en-US"/>
        </w:rPr>
      </w:pPr>
      <w:bookmarkStart w:id="10" w:name="_Ref140483394"/>
      <w:r w:rsidRPr="004D7861">
        <w:rPr>
          <w:lang w:val="en-US"/>
        </w:rPr>
        <w:t xml:space="preserve">Figure </w:t>
      </w:r>
      <w:r w:rsidR="005046C0" w:rsidRPr="004D7861">
        <w:rPr>
          <w:lang w:val="en-US"/>
        </w:rPr>
        <w:fldChar w:fldCharType="begin"/>
      </w:r>
      <w:r w:rsidR="005046C0" w:rsidRPr="004D7861">
        <w:rPr>
          <w:lang w:val="en-US"/>
        </w:rPr>
        <w:instrText xml:space="preserve"> STYLEREF 1 \s </w:instrText>
      </w:r>
      <w:r w:rsidR="005046C0" w:rsidRPr="004D7861">
        <w:rPr>
          <w:lang w:val="en-US"/>
        </w:rPr>
        <w:fldChar w:fldCharType="separate"/>
      </w:r>
      <w:r w:rsidR="00DB49C4" w:rsidRPr="004D7861">
        <w:rPr>
          <w:lang w:val="en-US"/>
        </w:rPr>
        <w:t>3</w:t>
      </w:r>
      <w:r w:rsidR="005046C0" w:rsidRPr="004D7861">
        <w:rPr>
          <w:lang w:val="en-US"/>
        </w:rPr>
        <w:fldChar w:fldCharType="end"/>
      </w:r>
      <w:r w:rsidR="005046C0" w:rsidRPr="004D7861">
        <w:rPr>
          <w:lang w:val="en-US"/>
        </w:rPr>
        <w:noBreakHyphen/>
      </w:r>
      <w:r w:rsidR="005046C0" w:rsidRPr="004D7861">
        <w:rPr>
          <w:lang w:val="en-US"/>
        </w:rPr>
        <w:fldChar w:fldCharType="begin"/>
      </w:r>
      <w:r w:rsidR="005046C0" w:rsidRPr="004D7861">
        <w:rPr>
          <w:lang w:val="en-US"/>
        </w:rPr>
        <w:instrText xml:space="preserve"> SEQ Figure \* ARABIC \s 1 </w:instrText>
      </w:r>
      <w:r w:rsidR="005046C0" w:rsidRPr="004D7861">
        <w:rPr>
          <w:lang w:val="en-US"/>
        </w:rPr>
        <w:fldChar w:fldCharType="separate"/>
      </w:r>
      <w:r w:rsidR="00DB49C4" w:rsidRPr="004D7861">
        <w:rPr>
          <w:lang w:val="en-US"/>
        </w:rPr>
        <w:t>6</w:t>
      </w:r>
      <w:r w:rsidR="005046C0" w:rsidRPr="004D7861">
        <w:rPr>
          <w:lang w:val="en-US"/>
        </w:rPr>
        <w:fldChar w:fldCharType="end"/>
      </w:r>
      <w:bookmarkEnd w:id="10"/>
      <w:r w:rsidRPr="004D7861">
        <w:rPr>
          <w:lang w:val="en-US"/>
        </w:rPr>
        <w:t xml:space="preserve">: </w:t>
      </w:r>
      <w:r w:rsidR="00D025D7" w:rsidRPr="004D7861">
        <w:rPr>
          <w:lang w:val="en-US"/>
        </w:rPr>
        <w:t>Example of IBE leakage per RB for different traffic profiles/allocation size.</w:t>
      </w:r>
    </w:p>
    <w:p w14:paraId="7D25A79F" w14:textId="77777777" w:rsidR="00D025D7" w:rsidRDefault="00D025D7" w:rsidP="00D025D7">
      <w:pPr>
        <w:rPr>
          <w:lang w:val="en-US"/>
        </w:rPr>
      </w:pPr>
    </w:p>
    <w:p w14:paraId="4F29EDD5" w14:textId="64F3EF06" w:rsidR="00D025D7" w:rsidRDefault="00D025D7" w:rsidP="00D025D7">
      <w:pPr>
        <w:rPr>
          <w:lang w:val="en-US"/>
        </w:rPr>
      </w:pPr>
      <w:r>
        <w:rPr>
          <w:lang w:val="en-US"/>
        </w:rPr>
        <w:t>Based on these results, the following observations are made:</w:t>
      </w:r>
    </w:p>
    <w:p w14:paraId="70A94AB8" w14:textId="7070C163" w:rsidR="00AC15D6" w:rsidRPr="00BD6F5E" w:rsidRDefault="00D025D7" w:rsidP="00BD6F5E">
      <w:pPr>
        <w:pStyle w:val="ListParagraph"/>
        <w:numPr>
          <w:ilvl w:val="0"/>
          <w:numId w:val="85"/>
        </w:numPr>
        <w:rPr>
          <w:lang w:val="en-US"/>
        </w:rPr>
      </w:pPr>
      <w:r w:rsidRPr="00BD6F5E">
        <w:rPr>
          <w:lang w:val="en-US"/>
        </w:rPr>
        <w:t xml:space="preserve">For Deployment Case 1 FR1 </w:t>
      </w:r>
      <w:proofErr w:type="spellStart"/>
      <w:r w:rsidRPr="00BD6F5E">
        <w:rPr>
          <w:lang w:val="en-US"/>
        </w:rPr>
        <w:t>UMa</w:t>
      </w:r>
      <w:proofErr w:type="spellEnd"/>
      <w:r w:rsidRPr="00BD6F5E">
        <w:rPr>
          <w:lang w:val="en-US"/>
        </w:rPr>
        <w:t xml:space="preserve"> scenario</w:t>
      </w:r>
      <w:r w:rsidR="008E3BAE">
        <w:rPr>
          <w:lang w:val="en-US"/>
        </w:rPr>
        <w:t xml:space="preserve">, </w:t>
      </w:r>
      <w:r w:rsidR="00604E96" w:rsidRPr="00BD6F5E">
        <w:rPr>
          <w:lang w:val="en-US"/>
        </w:rPr>
        <w:t>small</w:t>
      </w:r>
      <w:r w:rsidRPr="00BD6F5E">
        <w:rPr>
          <w:lang w:val="en-US"/>
        </w:rPr>
        <w:t xml:space="preserve"> packet size</w:t>
      </w:r>
      <w:r w:rsidR="008E3BAE">
        <w:rPr>
          <w:lang w:val="en-US"/>
        </w:rPr>
        <w:t xml:space="preserve"> and Alt-4</w:t>
      </w:r>
      <w:r w:rsidR="00AC15D6" w:rsidRPr="00BD6F5E">
        <w:rPr>
          <w:lang w:val="en-US"/>
        </w:rPr>
        <w:t>:</w:t>
      </w:r>
    </w:p>
    <w:p w14:paraId="1695D6F4" w14:textId="2B4E90CD" w:rsidR="00D025D7" w:rsidRPr="004D7861" w:rsidRDefault="00D025D7" w:rsidP="00AC15D6">
      <w:pPr>
        <w:pStyle w:val="ListParagraph"/>
        <w:numPr>
          <w:ilvl w:val="0"/>
          <w:numId w:val="55"/>
        </w:numPr>
        <w:rPr>
          <w:szCs w:val="20"/>
          <w:lang w:val="en-US"/>
        </w:rPr>
      </w:pPr>
      <w:r w:rsidRPr="004D7861">
        <w:rPr>
          <w:szCs w:val="20"/>
          <w:lang w:val="en-US"/>
        </w:rPr>
        <w:t xml:space="preserve">SBFD </w:t>
      </w:r>
      <w:r w:rsidR="00604E96" w:rsidRPr="004D7861">
        <w:rPr>
          <w:szCs w:val="20"/>
          <w:lang w:val="en-US"/>
        </w:rPr>
        <w:t>only provides a small</w:t>
      </w:r>
      <w:r w:rsidR="003772B7" w:rsidRPr="004D7861">
        <w:rPr>
          <w:szCs w:val="20"/>
          <w:lang w:val="en-US"/>
        </w:rPr>
        <w:t xml:space="preserve"> 23%</w:t>
      </w:r>
      <w:r w:rsidR="00604E96" w:rsidRPr="004D7861">
        <w:rPr>
          <w:szCs w:val="20"/>
          <w:lang w:val="en-US"/>
        </w:rPr>
        <w:t xml:space="preserve"> gain </w:t>
      </w:r>
      <w:r w:rsidR="00F02797" w:rsidRPr="004D7861">
        <w:rPr>
          <w:szCs w:val="20"/>
          <w:lang w:val="en-US"/>
        </w:rPr>
        <w:t>in the 5%-</w:t>
      </w:r>
      <w:proofErr w:type="spellStart"/>
      <w:r w:rsidR="00F02797" w:rsidRPr="004D7861">
        <w:rPr>
          <w:szCs w:val="20"/>
          <w:lang w:val="en-US"/>
        </w:rPr>
        <w:t>ile</w:t>
      </w:r>
      <w:proofErr w:type="spellEnd"/>
      <w:r w:rsidR="00F02797" w:rsidRPr="004D7861">
        <w:rPr>
          <w:szCs w:val="20"/>
          <w:lang w:val="en-US"/>
        </w:rPr>
        <w:t xml:space="preserve"> UL average UPT </w:t>
      </w:r>
      <w:r w:rsidR="00604E96" w:rsidRPr="004D7861">
        <w:rPr>
          <w:szCs w:val="20"/>
          <w:lang w:val="en-US"/>
        </w:rPr>
        <w:t xml:space="preserve">over </w:t>
      </w:r>
      <w:r w:rsidRPr="004D7861">
        <w:rPr>
          <w:szCs w:val="20"/>
          <w:lang w:val="en-US"/>
        </w:rPr>
        <w:t>TDD (up to ~2.5x 5%-</w:t>
      </w:r>
      <w:proofErr w:type="spellStart"/>
      <w:r w:rsidRPr="004D7861">
        <w:rPr>
          <w:szCs w:val="20"/>
          <w:lang w:val="en-US"/>
        </w:rPr>
        <w:t>ile</w:t>
      </w:r>
      <w:proofErr w:type="spellEnd"/>
      <w:r w:rsidRPr="004D7861">
        <w:rPr>
          <w:szCs w:val="20"/>
          <w:lang w:val="en-US"/>
        </w:rPr>
        <w:t xml:space="preserve"> average UPT improvement) under the conditions of i) low load only, ii) same antenna gain (i.e. &gt;2x panel size), iii) 62 dB BS in-channel selectivity and iv) optimistic (i.e. 93 dB) inter-sector analog isolation.</w:t>
      </w:r>
      <w:r w:rsidR="00A6344D" w:rsidRPr="004D7861">
        <w:rPr>
          <w:szCs w:val="20"/>
          <w:lang w:val="en-US"/>
        </w:rPr>
        <w:t xml:space="preserve"> For remaining cases, </w:t>
      </w:r>
      <w:r w:rsidR="00A5509B" w:rsidRPr="004D7861">
        <w:rPr>
          <w:szCs w:val="20"/>
          <w:lang w:val="en-US"/>
        </w:rPr>
        <w:t xml:space="preserve">static </w:t>
      </w:r>
      <w:r w:rsidR="00A6344D" w:rsidRPr="004D7861">
        <w:rPr>
          <w:szCs w:val="20"/>
          <w:lang w:val="en-US"/>
        </w:rPr>
        <w:t>TDD outperforms SBFD performance.</w:t>
      </w:r>
    </w:p>
    <w:p w14:paraId="4DD7853F" w14:textId="7D88BF71" w:rsidR="001D44FD" w:rsidRPr="004D7861" w:rsidRDefault="00AC15D6" w:rsidP="00AC15D6">
      <w:pPr>
        <w:pStyle w:val="ListParagraph"/>
        <w:numPr>
          <w:ilvl w:val="0"/>
          <w:numId w:val="55"/>
        </w:numPr>
        <w:rPr>
          <w:szCs w:val="20"/>
          <w:lang w:val="en-US"/>
        </w:rPr>
      </w:pPr>
      <w:r w:rsidRPr="004D7861">
        <w:rPr>
          <w:szCs w:val="20"/>
          <w:lang w:val="en-US"/>
        </w:rPr>
        <w:t>T</w:t>
      </w:r>
      <w:r w:rsidR="007C6133" w:rsidRPr="004D7861">
        <w:rPr>
          <w:szCs w:val="20"/>
          <w:lang w:val="en-US"/>
        </w:rPr>
        <w:t>he 5%-</w:t>
      </w:r>
      <w:proofErr w:type="spellStart"/>
      <w:r w:rsidR="007C6133" w:rsidRPr="004D7861">
        <w:rPr>
          <w:szCs w:val="20"/>
          <w:lang w:val="en-US"/>
        </w:rPr>
        <w:t>ile</w:t>
      </w:r>
      <w:proofErr w:type="spellEnd"/>
      <w:r w:rsidR="007C6133" w:rsidRPr="004D7861">
        <w:rPr>
          <w:szCs w:val="20"/>
          <w:lang w:val="en-US"/>
        </w:rPr>
        <w:t xml:space="preserve"> of the</w:t>
      </w:r>
      <w:r w:rsidR="00D025D7" w:rsidRPr="004D7861">
        <w:rPr>
          <w:szCs w:val="20"/>
          <w:lang w:val="en-US"/>
        </w:rPr>
        <w:t xml:space="preserve"> SBFD DL average UPT is 80% worse than TDD due to the presence of strong UE-UE CLI. </w:t>
      </w:r>
      <w:r w:rsidR="00C708EE" w:rsidRPr="004D7861">
        <w:rPr>
          <w:szCs w:val="20"/>
          <w:lang w:val="en-US"/>
        </w:rPr>
        <w:t>In contrast, t</w:t>
      </w:r>
      <w:r w:rsidR="0091158E" w:rsidRPr="004D7861">
        <w:rPr>
          <w:szCs w:val="20"/>
          <w:lang w:val="en-US"/>
        </w:rPr>
        <w:t>he 50%-</w:t>
      </w:r>
      <w:proofErr w:type="spellStart"/>
      <w:r w:rsidR="0091158E" w:rsidRPr="004D7861">
        <w:rPr>
          <w:szCs w:val="20"/>
          <w:lang w:val="en-US"/>
        </w:rPr>
        <w:t>ile</w:t>
      </w:r>
      <w:proofErr w:type="spellEnd"/>
      <w:r w:rsidR="0091158E" w:rsidRPr="004D7861">
        <w:rPr>
          <w:szCs w:val="20"/>
          <w:lang w:val="en-US"/>
        </w:rPr>
        <w:t xml:space="preserve"> </w:t>
      </w:r>
      <w:r w:rsidR="00C708EE" w:rsidRPr="004D7861">
        <w:rPr>
          <w:szCs w:val="20"/>
          <w:lang w:val="en-US"/>
        </w:rPr>
        <w:t>DL UPT suffers a degradation of only 10% for all load conditions, while the 95%-</w:t>
      </w:r>
      <w:proofErr w:type="spellStart"/>
      <w:r w:rsidR="00C708EE" w:rsidRPr="004D7861">
        <w:rPr>
          <w:szCs w:val="20"/>
          <w:lang w:val="en-US"/>
        </w:rPr>
        <w:t>ile</w:t>
      </w:r>
      <w:proofErr w:type="spellEnd"/>
      <w:r w:rsidR="00C708EE" w:rsidRPr="004D7861">
        <w:rPr>
          <w:szCs w:val="20"/>
          <w:lang w:val="en-US"/>
        </w:rPr>
        <w:t xml:space="preserve"> DL UPT improves by 5% </w:t>
      </w:r>
      <w:r w:rsidR="001D44FD" w:rsidRPr="004D7861">
        <w:rPr>
          <w:szCs w:val="20"/>
          <w:lang w:val="en-US"/>
        </w:rPr>
        <w:t>as compared to static TDD.</w:t>
      </w:r>
    </w:p>
    <w:p w14:paraId="2BDB493B" w14:textId="77777777" w:rsidR="00C9141B" w:rsidRDefault="00C9141B" w:rsidP="00B44832">
      <w:pPr>
        <w:rPr>
          <w:lang w:val="en-US"/>
        </w:rPr>
      </w:pPr>
    </w:p>
    <w:p w14:paraId="20D6EFB5" w14:textId="651DA266" w:rsidR="005D7D31" w:rsidRDefault="00192CEB" w:rsidP="005D7D31">
      <w:pPr>
        <w:pStyle w:val="Heading3"/>
        <w:rPr>
          <w:lang w:val="en-US"/>
        </w:rPr>
      </w:pPr>
      <w:r>
        <w:rPr>
          <w:lang w:val="en-US"/>
        </w:rPr>
        <w:t>Proposals</w:t>
      </w:r>
      <w:r w:rsidR="005D7D31">
        <w:rPr>
          <w:lang w:val="en-US"/>
        </w:rPr>
        <w:t xml:space="preserve"> and draft TPs for FR1 </w:t>
      </w:r>
      <w:r w:rsidR="00F30626">
        <w:rPr>
          <w:lang w:val="en-US"/>
        </w:rPr>
        <w:t xml:space="preserve">Urban Macro </w:t>
      </w:r>
      <w:r w:rsidR="005D7D31">
        <w:rPr>
          <w:lang w:val="en-US"/>
        </w:rPr>
        <w:t>scenario</w:t>
      </w:r>
    </w:p>
    <w:p w14:paraId="4A1043D1" w14:textId="77777777" w:rsidR="001C7EDF" w:rsidRDefault="009E11D4" w:rsidP="00B44832">
      <w:pPr>
        <w:rPr>
          <w:lang w:val="en-US"/>
        </w:rPr>
      </w:pPr>
      <w:r>
        <w:rPr>
          <w:lang w:val="en-US"/>
        </w:rPr>
        <w:t xml:space="preserve">We only have </w:t>
      </w:r>
      <w:r w:rsidR="006B7E17">
        <w:rPr>
          <w:lang w:val="en-US"/>
        </w:rPr>
        <w:t xml:space="preserve">agreed on the summary of the observation for FR1 </w:t>
      </w:r>
      <w:proofErr w:type="spellStart"/>
      <w:r w:rsidR="006B7E17">
        <w:rPr>
          <w:lang w:val="en-US"/>
        </w:rPr>
        <w:t>InH</w:t>
      </w:r>
      <w:proofErr w:type="spellEnd"/>
      <w:r w:rsidR="006B7E17">
        <w:rPr>
          <w:lang w:val="en-US"/>
        </w:rPr>
        <w:t xml:space="preserve"> scenario, and we are also discussing about initial proposals </w:t>
      </w:r>
      <w:r w:rsidR="00EB6A4D">
        <w:rPr>
          <w:lang w:val="en-US"/>
        </w:rPr>
        <w:t xml:space="preserve">by the moderator </w:t>
      </w:r>
      <w:r w:rsidR="006B7E17">
        <w:rPr>
          <w:lang w:val="en-US"/>
        </w:rPr>
        <w:t>about the other scenarios</w:t>
      </w:r>
      <w:r w:rsidR="00EB6A4D">
        <w:rPr>
          <w:lang w:val="en-US"/>
        </w:rPr>
        <w:t xml:space="preserve">. Moderator initially </w:t>
      </w:r>
      <w:r w:rsidR="00EF268C">
        <w:rPr>
          <w:lang w:val="en-US"/>
        </w:rPr>
        <w:t xml:space="preserve">identify the scenario to be captured in the section 7.3 based on the principles suggested by the moderator, i.e. </w:t>
      </w:r>
      <w:r w:rsidR="00D1670C">
        <w:rPr>
          <w:lang w:val="en-US"/>
        </w:rPr>
        <w:t xml:space="preserve">capture the </w:t>
      </w:r>
      <w:r w:rsidR="00525A90">
        <w:rPr>
          <w:lang w:val="en-US"/>
        </w:rPr>
        <w:t xml:space="preserve">So far, there </w:t>
      </w:r>
      <w:r w:rsidR="003B7EE6">
        <w:rPr>
          <w:lang w:val="en-US"/>
        </w:rPr>
        <w:t>has not been any agreement regarding the SBFD performance for the FR1 Urban Macro scenario</w:t>
      </w:r>
      <w:r w:rsidR="004D691A">
        <w:rPr>
          <w:lang w:val="en-US"/>
        </w:rPr>
        <w:t xml:space="preserve">. As the first step, </w:t>
      </w:r>
      <w:r w:rsidR="001D6E9D">
        <w:rPr>
          <w:lang w:val="en-US"/>
        </w:rPr>
        <w:t xml:space="preserve">we think it is important to clarify the different sub-cases in FR1 Urban Macro scenario for which </w:t>
      </w:r>
      <w:r w:rsidR="007F076A">
        <w:rPr>
          <w:lang w:val="en-US"/>
        </w:rPr>
        <w:t xml:space="preserve">the performance and corresponding </w:t>
      </w:r>
      <w:r w:rsidR="001D6E9D">
        <w:rPr>
          <w:lang w:val="en-US"/>
        </w:rPr>
        <w:t>conclusions</w:t>
      </w:r>
      <w:r w:rsidR="007F076A">
        <w:rPr>
          <w:lang w:val="en-US"/>
        </w:rPr>
        <w:t xml:space="preserve"> should be analyzed separately. </w:t>
      </w:r>
      <w:r>
        <w:rPr>
          <w:lang w:val="en-US"/>
        </w:rPr>
        <w:t xml:space="preserve">Based on the principles suggested by the moderator, </w:t>
      </w:r>
      <w:r w:rsidR="003342B6">
        <w:rPr>
          <w:lang w:val="en-US"/>
        </w:rPr>
        <w:t xml:space="preserve">only the </w:t>
      </w:r>
      <w:r w:rsidR="00D676DA">
        <w:rPr>
          <w:lang w:val="en-US"/>
        </w:rPr>
        <w:t xml:space="preserve">scenarios with at least 3 results by the proponents are captured in </w:t>
      </w:r>
      <w:r w:rsidR="001C7EDF">
        <w:rPr>
          <w:lang w:val="en-US"/>
        </w:rPr>
        <w:t xml:space="preserve">the section 7.3. </w:t>
      </w:r>
    </w:p>
    <w:p w14:paraId="39BD6E73" w14:textId="5ED8DB27" w:rsidR="000A6CAA" w:rsidRDefault="001C7EDF" w:rsidP="00B44832">
      <w:pPr>
        <w:rPr>
          <w:lang w:val="en-US"/>
        </w:rPr>
      </w:pPr>
      <w:r>
        <w:rPr>
          <w:lang w:val="en-US"/>
        </w:rPr>
        <w:t>However, l</w:t>
      </w:r>
      <w:r w:rsidR="00C202F2">
        <w:rPr>
          <w:lang w:val="en-US"/>
        </w:rPr>
        <w:t xml:space="preserve">ooking at the </w:t>
      </w:r>
      <w:r w:rsidR="005C2DD4">
        <w:rPr>
          <w:lang w:val="en-US"/>
        </w:rPr>
        <w:t xml:space="preserve">submitted </w:t>
      </w:r>
      <w:r w:rsidR="00C202F2">
        <w:rPr>
          <w:lang w:val="en-US"/>
        </w:rPr>
        <w:t>results</w:t>
      </w:r>
      <w:r w:rsidR="00305F3A">
        <w:rPr>
          <w:lang w:val="en-US"/>
        </w:rPr>
        <w:t xml:space="preserve"> </w:t>
      </w:r>
      <w:r>
        <w:rPr>
          <w:lang w:val="en-US"/>
        </w:rPr>
        <w:t xml:space="preserve">and the initial </w:t>
      </w:r>
      <w:r w:rsidR="00C509B6">
        <w:rPr>
          <w:lang w:val="en-US"/>
        </w:rPr>
        <w:t>proposal,</w:t>
      </w:r>
      <w:r w:rsidR="00305F3A">
        <w:rPr>
          <w:lang w:val="en-US"/>
        </w:rPr>
        <w:t xml:space="preserve"> </w:t>
      </w:r>
      <w:r w:rsidR="004C02AC">
        <w:rPr>
          <w:lang w:val="en-US"/>
        </w:rPr>
        <w:t>the large majority (</w:t>
      </w:r>
      <w:r w:rsidR="00D57717">
        <w:rPr>
          <w:lang w:val="en-US"/>
        </w:rPr>
        <w:t xml:space="preserve">all but </w:t>
      </w:r>
      <w:r w:rsidR="0082033E">
        <w:rPr>
          <w:lang w:val="en-US"/>
        </w:rPr>
        <w:t xml:space="preserve">three </w:t>
      </w:r>
      <w:r w:rsidR="00D57717">
        <w:rPr>
          <w:lang w:val="en-US"/>
        </w:rPr>
        <w:t>companies</w:t>
      </w:r>
      <w:r w:rsidR="004C02AC">
        <w:rPr>
          <w:lang w:val="en-US"/>
        </w:rPr>
        <w:t>)</w:t>
      </w:r>
      <w:r w:rsidR="00D57717">
        <w:rPr>
          <w:lang w:val="en-US"/>
        </w:rPr>
        <w:t xml:space="preserve"> are </w:t>
      </w:r>
      <w:r w:rsidR="00455EE9">
        <w:rPr>
          <w:lang w:val="en-US"/>
        </w:rPr>
        <w:t xml:space="preserve">only </w:t>
      </w:r>
      <w:r w:rsidR="00D57717">
        <w:rPr>
          <w:lang w:val="en-US"/>
        </w:rPr>
        <w:t>submitting results for the SBFD antenna assumption “</w:t>
      </w:r>
      <w:r w:rsidR="00D57717" w:rsidRPr="00D57717">
        <w:rPr>
          <w:lang w:val="en-US"/>
        </w:rPr>
        <w:t xml:space="preserve">Twice </w:t>
      </w:r>
      <w:proofErr w:type="spellStart"/>
      <w:r w:rsidR="00D57717" w:rsidRPr="00D57717">
        <w:rPr>
          <w:lang w:val="en-US"/>
        </w:rPr>
        <w:t>area&amp;same</w:t>
      </w:r>
      <w:proofErr w:type="spellEnd"/>
      <w:r w:rsidR="00D57717" w:rsidRPr="00D57717">
        <w:rPr>
          <w:lang w:val="en-US"/>
        </w:rPr>
        <w:t xml:space="preserve"> </w:t>
      </w:r>
      <w:proofErr w:type="spellStart"/>
      <w:r w:rsidR="00D57717" w:rsidRPr="00D57717">
        <w:rPr>
          <w:lang w:val="en-US"/>
        </w:rPr>
        <w:t>TxRUs</w:t>
      </w:r>
      <w:proofErr w:type="spellEnd"/>
      <w:r w:rsidR="00D57717" w:rsidRPr="00D57717">
        <w:rPr>
          <w:lang w:val="en-US"/>
        </w:rPr>
        <w:t xml:space="preserve"> (Option 2)</w:t>
      </w:r>
      <w:r w:rsidR="00D57717">
        <w:rPr>
          <w:lang w:val="en-US"/>
        </w:rPr>
        <w:t>”</w:t>
      </w:r>
      <w:r w:rsidR="001C70FE">
        <w:rPr>
          <w:lang w:val="en-US"/>
        </w:rPr>
        <w:t xml:space="preserve">, but </w:t>
      </w:r>
      <w:r w:rsidR="00D43858">
        <w:rPr>
          <w:lang w:val="en-US"/>
        </w:rPr>
        <w:t xml:space="preserve">disregarding the case with “Same </w:t>
      </w:r>
      <w:proofErr w:type="spellStart"/>
      <w:r w:rsidR="00D43858">
        <w:rPr>
          <w:lang w:val="en-US"/>
        </w:rPr>
        <w:t>area&amp;half</w:t>
      </w:r>
      <w:proofErr w:type="spellEnd"/>
      <w:r w:rsidR="00D43858">
        <w:rPr>
          <w:lang w:val="en-US"/>
        </w:rPr>
        <w:t xml:space="preserve"> </w:t>
      </w:r>
      <w:proofErr w:type="spellStart"/>
      <w:r w:rsidR="00D43858">
        <w:rPr>
          <w:lang w:val="en-US"/>
        </w:rPr>
        <w:t>TxRUs</w:t>
      </w:r>
      <w:proofErr w:type="spellEnd"/>
      <w:r w:rsidR="000868BD">
        <w:rPr>
          <w:lang w:val="en-US"/>
        </w:rPr>
        <w:t xml:space="preserve"> (Option 3)</w:t>
      </w:r>
      <w:r w:rsidR="00D43858">
        <w:rPr>
          <w:lang w:val="en-US"/>
        </w:rPr>
        <w:t>”</w:t>
      </w:r>
      <w:r w:rsidR="00D57717">
        <w:rPr>
          <w:lang w:val="en-US"/>
        </w:rPr>
        <w:t>.</w:t>
      </w:r>
      <w:r w:rsidR="00C509B6">
        <w:rPr>
          <w:lang w:val="en-US"/>
        </w:rPr>
        <w:t xml:space="preserve"> The antenna size is one of key considerations in the practical deployments, and </w:t>
      </w:r>
      <w:r w:rsidR="009A0D2C">
        <w:rPr>
          <w:lang w:val="en-US"/>
        </w:rPr>
        <w:t xml:space="preserve">there are big limitations in installing a larger </w:t>
      </w:r>
      <w:r w:rsidR="00305AC2">
        <w:rPr>
          <w:lang w:val="en-US"/>
        </w:rPr>
        <w:t>RU on the roof-top or towers.</w:t>
      </w:r>
      <w:r w:rsidR="000A6CAA">
        <w:rPr>
          <w:lang w:val="en-US"/>
        </w:rPr>
        <w:t xml:space="preserve"> We have at least </w:t>
      </w:r>
      <w:r w:rsidR="00D06B55">
        <w:rPr>
          <w:lang w:val="en-US"/>
        </w:rPr>
        <w:t xml:space="preserve">one sub-case of </w:t>
      </w:r>
      <w:r w:rsidR="003D661E">
        <w:rPr>
          <w:lang w:val="en-US"/>
        </w:rPr>
        <w:t>s</w:t>
      </w:r>
      <w:r w:rsidR="00D06B55">
        <w:rPr>
          <w:lang w:val="en-US"/>
        </w:rPr>
        <w:t xml:space="preserve">ub#12 </w:t>
      </w:r>
      <w:r w:rsidR="003D661E">
        <w:rPr>
          <w:lang w:val="en-US"/>
        </w:rPr>
        <w:t>having two company results</w:t>
      </w:r>
      <w:r w:rsidR="005A281A">
        <w:rPr>
          <w:lang w:val="en-US"/>
        </w:rPr>
        <w:t xml:space="preserve"> with based on option 3. </w:t>
      </w:r>
      <w:r w:rsidR="00052C6D">
        <w:rPr>
          <w:lang w:val="en-US"/>
        </w:rPr>
        <w:t xml:space="preserve"> </w:t>
      </w:r>
      <w:r w:rsidR="00CC37DB">
        <w:rPr>
          <w:lang w:val="en-US"/>
        </w:rPr>
        <w:t xml:space="preserve"> </w:t>
      </w:r>
    </w:p>
    <w:p w14:paraId="056D0B62" w14:textId="405C41D5" w:rsidR="005A281A" w:rsidRDefault="005A281A" w:rsidP="00B44832">
      <w:pPr>
        <w:rPr>
          <w:lang w:val="en-US"/>
        </w:rPr>
      </w:pPr>
      <w:r>
        <w:rPr>
          <w:lang w:val="en-US"/>
        </w:rPr>
        <w:t xml:space="preserve">Thus, we propose to include </w:t>
      </w:r>
      <w:r w:rsidR="005E1106">
        <w:rPr>
          <w:lang w:val="en-US"/>
        </w:rPr>
        <w:t xml:space="preserve">the summary of </w:t>
      </w:r>
      <w:r w:rsidR="007C1460">
        <w:rPr>
          <w:lang w:val="en-US"/>
        </w:rPr>
        <w:t xml:space="preserve">Sub#12 to provide the evaluation results for option 3. </w:t>
      </w:r>
    </w:p>
    <w:p w14:paraId="730A2B45" w14:textId="77777777" w:rsidR="001E1F63" w:rsidRPr="00E95235" w:rsidRDefault="001E1F63" w:rsidP="00B44832">
      <w:pPr>
        <w:rPr>
          <w:lang w:val="en-US"/>
        </w:rPr>
      </w:pPr>
    </w:p>
    <w:p w14:paraId="69CABED3" w14:textId="77777777" w:rsidR="001E1F63" w:rsidRPr="00E95235" w:rsidRDefault="001E1F63" w:rsidP="00B44832">
      <w:pPr>
        <w:rPr>
          <w:lang w:val="en-US"/>
        </w:rPr>
      </w:pPr>
    </w:p>
    <w:p w14:paraId="03C5E037" w14:textId="77777777" w:rsidR="001E1F63" w:rsidRPr="00E95235" w:rsidRDefault="001E1F63" w:rsidP="00B44832">
      <w:pPr>
        <w:rPr>
          <w:lang w:val="en-US"/>
        </w:rPr>
      </w:pPr>
    </w:p>
    <w:p w14:paraId="1FD06CAF" w14:textId="77777777" w:rsidR="001E1F63" w:rsidRPr="00E95235" w:rsidRDefault="001E1F63" w:rsidP="00B44832">
      <w:pPr>
        <w:rPr>
          <w:lang w:val="en-US"/>
        </w:rPr>
      </w:pPr>
    </w:p>
    <w:p w14:paraId="1DF98D96" w14:textId="77777777" w:rsidR="001E1F63" w:rsidRPr="00E95235" w:rsidRDefault="001E1F63" w:rsidP="00B44832">
      <w:pPr>
        <w:rPr>
          <w:lang w:val="en-US"/>
        </w:rPr>
      </w:pPr>
    </w:p>
    <w:p w14:paraId="539BF9D2" w14:textId="77777777" w:rsidR="001E1F63" w:rsidRPr="00E95235" w:rsidRDefault="001E1F63" w:rsidP="00B44832">
      <w:pPr>
        <w:rPr>
          <w:lang w:val="en-US"/>
        </w:rPr>
      </w:pPr>
    </w:p>
    <w:p w14:paraId="48EE5845" w14:textId="77777777" w:rsidR="001E1F63" w:rsidRPr="00E95235" w:rsidRDefault="001E1F63" w:rsidP="00B44832">
      <w:pPr>
        <w:rPr>
          <w:lang w:val="en-US"/>
        </w:rPr>
      </w:pPr>
    </w:p>
    <w:p w14:paraId="58880E13" w14:textId="6549B72F" w:rsidR="009D017D" w:rsidRPr="00BD6F5E" w:rsidRDefault="007C1460" w:rsidP="0075367C">
      <w:pPr>
        <w:pStyle w:val="ListParagraph"/>
        <w:numPr>
          <w:ilvl w:val="0"/>
          <w:numId w:val="17"/>
        </w:numPr>
        <w:ind w:left="0" w:hanging="11"/>
        <w:rPr>
          <w:b/>
          <w:bCs/>
          <w:lang w:val="en-US"/>
        </w:rPr>
      </w:pPr>
      <w:r w:rsidRPr="00F04D76">
        <w:rPr>
          <w:b/>
          <w:bCs/>
          <w:szCs w:val="20"/>
          <w:lang w:val="en-US"/>
        </w:rPr>
        <w:lastRenderedPageBreak/>
        <w:t xml:space="preserve">For the performance of SBFD in FR1 Urban Macro scenario, </w:t>
      </w:r>
      <w:r>
        <w:rPr>
          <w:b/>
          <w:bCs/>
          <w:szCs w:val="20"/>
          <w:lang w:val="en-US"/>
        </w:rPr>
        <w:t xml:space="preserve">capture the results of </w:t>
      </w:r>
      <w:r w:rsidR="009D017D" w:rsidRPr="00BD6F5E">
        <w:rPr>
          <w:b/>
          <w:lang w:val="en-US"/>
        </w:rPr>
        <w:t xml:space="preserve">SBFD#1_UMA_FR1_Sub#12 in the section 7.3, as below. </w:t>
      </w:r>
    </w:p>
    <w:p w14:paraId="37644514" w14:textId="77777777" w:rsidR="001E1F63" w:rsidRPr="00BD6F5E" w:rsidRDefault="001E1F63" w:rsidP="00BD6F5E">
      <w:pPr>
        <w:pStyle w:val="ListParagraph"/>
        <w:ind w:left="0"/>
        <w:rPr>
          <w:b/>
          <w:bCs/>
          <w:lang w:val="en-US"/>
        </w:rPr>
      </w:pPr>
    </w:p>
    <w:tbl>
      <w:tblPr>
        <w:tblStyle w:val="TableGrid"/>
        <w:tblW w:w="0" w:type="auto"/>
        <w:tblLook w:val="04A0" w:firstRow="1" w:lastRow="0" w:firstColumn="1" w:lastColumn="0" w:noHBand="0" w:noVBand="1"/>
      </w:tblPr>
      <w:tblGrid>
        <w:gridCol w:w="9629"/>
      </w:tblGrid>
      <w:tr w:rsidR="00F633FB" w14:paraId="35AA7C57" w14:textId="77777777" w:rsidTr="00CB319A">
        <w:tc>
          <w:tcPr>
            <w:tcW w:w="9629" w:type="dxa"/>
          </w:tcPr>
          <w:p w14:paraId="13EDA6B0" w14:textId="67190101" w:rsidR="0025783D" w:rsidRPr="00FC6E9E" w:rsidRDefault="0025783D" w:rsidP="00FC6E9E">
            <w:pPr>
              <w:pStyle w:val="Heading6"/>
              <w:numPr>
                <w:ilvl w:val="0"/>
                <w:numId w:val="0"/>
              </w:numPr>
              <w:rPr>
                <w:lang w:val="es-ES"/>
              </w:rPr>
            </w:pPr>
            <w:r w:rsidRPr="00FC6E9E">
              <w:rPr>
                <w:lang w:val="es-ES"/>
              </w:rPr>
              <w:t>7.3.1.1.2.x</w:t>
            </w:r>
            <w:r w:rsidRPr="00FC6E9E">
              <w:rPr>
                <w:lang w:val="es-ES"/>
              </w:rPr>
              <w:tab/>
              <w:t>SBFD#1_UMA_FR1_Sub#12</w:t>
            </w:r>
          </w:p>
          <w:p w14:paraId="7D917757" w14:textId="77777777" w:rsidR="0025783D" w:rsidRPr="00FC6E9E" w:rsidRDefault="0025783D" w:rsidP="0025783D">
            <w:pPr>
              <w:rPr>
                <w:lang w:val="en-US"/>
              </w:rPr>
            </w:pPr>
            <w:r w:rsidRPr="00FC6E9E">
              <w:rPr>
                <w:lang w:val="en-US"/>
              </w:rPr>
              <w:t xml:space="preserve">For sub-case SBFD#1_UMA_FR1_Sub#12, assuming RSI based on 1dB </w:t>
            </w:r>
            <w:proofErr w:type="spellStart"/>
            <w:r w:rsidRPr="00FC6E9E">
              <w:rPr>
                <w:lang w:val="en-US"/>
              </w:rPr>
              <w:t>desense</w:t>
            </w:r>
            <w:proofErr w:type="spellEnd"/>
            <w:r w:rsidRPr="00FC6E9E">
              <w:rPr>
                <w:lang w:val="en-US"/>
              </w:rPr>
              <w:t xml:space="preserve">, </w:t>
            </w:r>
            <w:r w:rsidR="006E6D14" w:rsidRPr="00FC6E9E">
              <w:rPr>
                <w:lang w:val="en-US"/>
              </w:rPr>
              <w:t xml:space="preserve">no </w:t>
            </w:r>
            <w:r w:rsidRPr="00FC6E9E">
              <w:rPr>
                <w:lang w:val="en-US"/>
              </w:rPr>
              <w:t>less than 93dB for spatial isolation and digital isolation for co-site inter-sector CLI, SBFD slot configuration Alt-</w:t>
            </w:r>
            <w:r w:rsidR="006E6D14" w:rsidRPr="00FC6E9E">
              <w:rPr>
                <w:lang w:val="en-US"/>
              </w:rPr>
              <w:t xml:space="preserve">4 </w:t>
            </w:r>
            <w:r w:rsidRPr="00FC6E9E">
              <w:rPr>
                <w:lang w:val="en-US"/>
              </w:rPr>
              <w:t xml:space="preserve">({DDDSU} vs. </w:t>
            </w:r>
            <w:r w:rsidR="006E6D14" w:rsidRPr="00FC6E9E">
              <w:rPr>
                <w:lang w:val="en-US"/>
              </w:rPr>
              <w:t>{XXXXX}), Same</w:t>
            </w:r>
            <w:r w:rsidRPr="00FC6E9E">
              <w:rPr>
                <w:lang w:val="en-US"/>
              </w:rPr>
              <w:t xml:space="preserve"> area &amp; </w:t>
            </w:r>
            <w:r w:rsidR="006E6D14" w:rsidRPr="00FC6E9E">
              <w:rPr>
                <w:lang w:val="en-US"/>
              </w:rPr>
              <w:t>half</w:t>
            </w:r>
            <w:r w:rsidRPr="00FC6E9E">
              <w:rPr>
                <w:lang w:val="en-US"/>
              </w:rPr>
              <w:t xml:space="preserve"> </w:t>
            </w:r>
            <w:proofErr w:type="spellStart"/>
            <w:r w:rsidRPr="00FC6E9E">
              <w:rPr>
                <w:lang w:val="en-US"/>
              </w:rPr>
              <w:t>TxRUs</w:t>
            </w:r>
            <w:proofErr w:type="spellEnd"/>
            <w:r w:rsidRPr="00FC6E9E">
              <w:rPr>
                <w:lang w:val="en-US"/>
              </w:rPr>
              <w:t xml:space="preserve"> (Option </w:t>
            </w:r>
            <w:r w:rsidR="006E6D14" w:rsidRPr="00FC6E9E">
              <w:rPr>
                <w:lang w:val="en-US"/>
              </w:rPr>
              <w:t>3</w:t>
            </w:r>
            <w:r w:rsidRPr="00FC6E9E">
              <w:rPr>
                <w:lang w:val="en-US"/>
              </w:rPr>
              <w:t>), Packet Size with 0.5Mbytes for DL and 0.125Mbyte for UL, key findings are summarized below:</w:t>
            </w:r>
          </w:p>
          <w:p w14:paraId="509C4EB3" w14:textId="77777777" w:rsidR="0025783D" w:rsidRPr="00FC6E9E" w:rsidRDefault="0025783D" w:rsidP="0025783D">
            <w:pPr>
              <w:pStyle w:val="L1bullet"/>
              <w:rPr>
                <w:lang w:val="en-US"/>
              </w:rPr>
            </w:pPr>
            <w:r w:rsidRPr="00FC6E9E">
              <w:rPr>
                <w:lang w:val="en-US"/>
              </w:rPr>
              <w:t>-</w:t>
            </w:r>
            <w:r w:rsidRPr="00FC6E9E">
              <w:rPr>
                <w:lang w:val="en-US"/>
              </w:rPr>
              <w:tab/>
              <w:t>Traffic load with {DL,UL} = {Low, Low}:</w:t>
            </w:r>
          </w:p>
          <w:p w14:paraId="1783F9E1" w14:textId="77777777" w:rsidR="0025783D" w:rsidRPr="00FC6E9E" w:rsidRDefault="0025783D" w:rsidP="0025783D">
            <w:pPr>
              <w:pStyle w:val="L2bullet"/>
              <w:rPr>
                <w:lang w:val="en-US"/>
              </w:rPr>
            </w:pPr>
            <w:r w:rsidRPr="00FC6E9E">
              <w:rPr>
                <w:lang w:val="en-US"/>
              </w:rPr>
              <w:t>-</w:t>
            </w:r>
            <w:r w:rsidRPr="00FC6E9E">
              <w:rPr>
                <w:lang w:val="en-US"/>
              </w:rPr>
              <w:tab/>
              <w:t>DL performance comparison between SBFD and legacy TDD:</w:t>
            </w:r>
          </w:p>
          <w:p w14:paraId="3D15DFD7" w14:textId="77777777" w:rsidR="006E6D14" w:rsidRPr="00FC6E9E" w:rsidRDefault="006E6D14" w:rsidP="006E6D14">
            <w:pPr>
              <w:pStyle w:val="L3bullet"/>
              <w:rPr>
                <w:lang w:val="en-US"/>
              </w:rPr>
            </w:pPr>
            <w:r w:rsidRPr="00FC6E9E">
              <w:rPr>
                <w:lang w:val="en-US"/>
              </w:rPr>
              <w:t>-</w:t>
            </w:r>
            <w:r w:rsidRPr="00FC6E9E">
              <w:rPr>
                <w:lang w:val="en-US"/>
              </w:rPr>
              <w:tab/>
              <w:t>Regarding mean value of DL average-UPT CDF, 2 sources ([Ericsson], [Nokia]) reported a degradation in the range of {-8.81%~-31.16%} for SBFD</w:t>
            </w:r>
          </w:p>
          <w:p w14:paraId="0B39104D" w14:textId="77777777" w:rsidR="006E6D14" w:rsidRPr="00FC6E9E" w:rsidRDefault="006E6D14" w:rsidP="006E6D14">
            <w:pPr>
              <w:pStyle w:val="L3bullet"/>
              <w:rPr>
                <w:lang w:val="en-US"/>
              </w:rPr>
            </w:pPr>
            <w:r w:rsidRPr="00FC6E9E">
              <w:rPr>
                <w:lang w:val="en-US"/>
              </w:rPr>
              <w:t>-</w:t>
            </w:r>
            <w:r w:rsidRPr="00FC6E9E">
              <w:rPr>
                <w:lang w:val="en-US"/>
              </w:rPr>
              <w:tab/>
              <w:t>Regarding 5%-tile of DL average-UPT CDF, 2 sources ([Ericsson], [Nokia]) reported a degradation in the range of {-18.31%~-85.51%} for SBFD</w:t>
            </w:r>
          </w:p>
          <w:p w14:paraId="2733219B" w14:textId="77777777" w:rsidR="0025783D" w:rsidRPr="00FC6E9E" w:rsidRDefault="0025783D" w:rsidP="0025783D">
            <w:pPr>
              <w:pStyle w:val="L2bullet"/>
              <w:rPr>
                <w:lang w:val="en-US"/>
              </w:rPr>
            </w:pPr>
            <w:r w:rsidRPr="00FC6E9E">
              <w:rPr>
                <w:lang w:val="en-US"/>
              </w:rPr>
              <w:t>-</w:t>
            </w:r>
            <w:r w:rsidRPr="00FC6E9E">
              <w:rPr>
                <w:lang w:val="en-US"/>
              </w:rPr>
              <w:tab/>
              <w:t>UL performance comparison between SBFD and legacy TDD:</w:t>
            </w:r>
          </w:p>
          <w:p w14:paraId="6F9D03A8" w14:textId="77777777" w:rsidR="006E6D14" w:rsidRPr="00FC6E9E" w:rsidRDefault="006E6D14" w:rsidP="006E6D14">
            <w:pPr>
              <w:pStyle w:val="L3bullet"/>
              <w:rPr>
                <w:lang w:val="en-US"/>
              </w:rPr>
            </w:pPr>
            <w:r w:rsidRPr="00FC6E9E">
              <w:rPr>
                <w:lang w:val="en-US"/>
              </w:rPr>
              <w:t>-</w:t>
            </w:r>
            <w:r w:rsidRPr="00FC6E9E">
              <w:rPr>
                <w:lang w:val="en-US"/>
              </w:rPr>
              <w:tab/>
              <w:t>Regarding mean value of UL average-UPT CDF, 2 sources ([Ericsson], [Nokia]) reported a degradation in the range of {-6.28%~-27.41%} for SBFD</w:t>
            </w:r>
          </w:p>
          <w:p w14:paraId="75A247C1" w14:textId="77777777" w:rsidR="006E6D14" w:rsidRPr="00FC6E9E" w:rsidRDefault="006E6D14" w:rsidP="006E6D14">
            <w:pPr>
              <w:pStyle w:val="L3bullet"/>
              <w:rPr>
                <w:lang w:val="en-US"/>
              </w:rPr>
            </w:pPr>
            <w:r w:rsidRPr="00FC6E9E">
              <w:rPr>
                <w:lang w:val="en-US"/>
              </w:rPr>
              <w:t>-</w:t>
            </w:r>
            <w:r w:rsidRPr="00FC6E9E">
              <w:rPr>
                <w:lang w:val="en-US"/>
              </w:rPr>
              <w:tab/>
              <w:t>Regarding 5%-tile of UL average-UPT CDF, one source ([Ericsson]) reported an improvement of 51.92% for SBFD, and one source ([Nokia]) reported a degradation in the range of {-25.96%~-48.99%} for SBFD</w:t>
            </w:r>
          </w:p>
          <w:p w14:paraId="6DA79D8A" w14:textId="77777777" w:rsidR="0025783D" w:rsidRPr="00FC6E9E" w:rsidRDefault="0025783D" w:rsidP="0025783D">
            <w:pPr>
              <w:pStyle w:val="L1bullet"/>
              <w:rPr>
                <w:lang w:val="en-US"/>
              </w:rPr>
            </w:pPr>
            <w:r w:rsidRPr="00FC6E9E">
              <w:rPr>
                <w:lang w:val="en-US"/>
              </w:rPr>
              <w:t>-</w:t>
            </w:r>
            <w:r w:rsidRPr="00FC6E9E">
              <w:rPr>
                <w:lang w:val="en-US"/>
              </w:rPr>
              <w:tab/>
              <w:t>Traffic load with {DL,UL} = {Medium, Medium}:</w:t>
            </w:r>
          </w:p>
          <w:p w14:paraId="52539CA9" w14:textId="77777777" w:rsidR="0025783D" w:rsidRPr="00FC6E9E" w:rsidRDefault="0025783D" w:rsidP="0025783D">
            <w:pPr>
              <w:pStyle w:val="L2bullet"/>
              <w:rPr>
                <w:lang w:val="en-US"/>
              </w:rPr>
            </w:pPr>
            <w:r w:rsidRPr="00FC6E9E">
              <w:rPr>
                <w:lang w:val="en-US"/>
              </w:rPr>
              <w:t>-</w:t>
            </w:r>
            <w:r w:rsidRPr="00FC6E9E">
              <w:rPr>
                <w:lang w:val="en-US"/>
              </w:rPr>
              <w:tab/>
              <w:t>DL performance comparison between SBFD and legacy TDD:</w:t>
            </w:r>
          </w:p>
          <w:p w14:paraId="6CADDE07" w14:textId="77777777" w:rsidR="006E6D14" w:rsidRPr="00FC6E9E" w:rsidRDefault="006E6D14" w:rsidP="006E6D14">
            <w:pPr>
              <w:pStyle w:val="L3bullet"/>
              <w:rPr>
                <w:lang w:val="en-US"/>
              </w:rPr>
            </w:pPr>
            <w:r w:rsidRPr="00FC6E9E">
              <w:rPr>
                <w:lang w:val="en-US"/>
              </w:rPr>
              <w:t>-</w:t>
            </w:r>
            <w:r w:rsidRPr="00FC6E9E">
              <w:rPr>
                <w:lang w:val="en-US"/>
              </w:rPr>
              <w:tab/>
              <w:t>Regarding mean value of DL average-UPT CDF, 2 sources ([Ericsson], [Nokia]) reported a degradation in the range of {-24.41%~-43.67%} for SBFD</w:t>
            </w:r>
          </w:p>
          <w:p w14:paraId="652B9C31" w14:textId="77777777" w:rsidR="006E6D14" w:rsidRPr="00FC6E9E" w:rsidRDefault="006E6D14" w:rsidP="006E6D14">
            <w:pPr>
              <w:pStyle w:val="L3bullet"/>
              <w:rPr>
                <w:lang w:val="en-US"/>
              </w:rPr>
            </w:pPr>
            <w:r w:rsidRPr="00FC6E9E">
              <w:rPr>
                <w:lang w:val="en-US"/>
              </w:rPr>
              <w:t>-</w:t>
            </w:r>
            <w:r w:rsidRPr="00FC6E9E">
              <w:rPr>
                <w:lang w:val="en-US"/>
              </w:rPr>
              <w:tab/>
              <w:t>Regarding 5%-tile of DL average-UPT CDF, 2 sources ([Ericsson], [Nokia]) reported a degradation in the range of {-49.15%~-96.20%} for SBFD</w:t>
            </w:r>
          </w:p>
          <w:p w14:paraId="5513E222" w14:textId="77777777" w:rsidR="0025783D" w:rsidRPr="00FC6E9E" w:rsidRDefault="0025783D" w:rsidP="0025783D">
            <w:pPr>
              <w:pStyle w:val="L2bullet"/>
              <w:rPr>
                <w:lang w:val="en-US"/>
              </w:rPr>
            </w:pPr>
            <w:r w:rsidRPr="00FC6E9E">
              <w:rPr>
                <w:lang w:val="en-US"/>
              </w:rPr>
              <w:t>-</w:t>
            </w:r>
            <w:r w:rsidRPr="00FC6E9E">
              <w:rPr>
                <w:lang w:val="en-US"/>
              </w:rPr>
              <w:tab/>
              <w:t>UL performance comparison between SBFD and legacy TDD:</w:t>
            </w:r>
          </w:p>
          <w:p w14:paraId="76D7267D" w14:textId="77777777" w:rsidR="006E6D14" w:rsidRPr="00FC6E9E" w:rsidRDefault="006E6D14" w:rsidP="006E6D14">
            <w:pPr>
              <w:pStyle w:val="L3bullet"/>
              <w:rPr>
                <w:lang w:val="en-US"/>
              </w:rPr>
            </w:pPr>
            <w:r w:rsidRPr="00FC6E9E">
              <w:rPr>
                <w:lang w:val="en-US"/>
              </w:rPr>
              <w:t>-</w:t>
            </w:r>
            <w:r w:rsidRPr="00FC6E9E">
              <w:rPr>
                <w:lang w:val="en-US"/>
              </w:rPr>
              <w:tab/>
              <w:t>Regarding mean value of UL average-UPT CDF, 2 sources ([Ericsson], [Nokia]) reported a degradation in the range of {-58.90%~-70.77%} for SBFD</w:t>
            </w:r>
          </w:p>
          <w:p w14:paraId="36EC7815" w14:textId="77777777" w:rsidR="006E6D14" w:rsidRPr="00FC6E9E" w:rsidRDefault="006E6D14" w:rsidP="006E6D14">
            <w:pPr>
              <w:pStyle w:val="L3bullet"/>
              <w:rPr>
                <w:lang w:val="en-US"/>
              </w:rPr>
            </w:pPr>
            <w:r w:rsidRPr="00FC6E9E">
              <w:rPr>
                <w:lang w:val="en-US"/>
              </w:rPr>
              <w:t>-</w:t>
            </w:r>
            <w:r w:rsidRPr="00FC6E9E">
              <w:rPr>
                <w:lang w:val="en-US"/>
              </w:rPr>
              <w:tab/>
              <w:t>Regarding 5%-tile of UL average-UPT CDF, 2 sources ([Ericsson], [Nokia]) reported a degradation in the range of {-65.90%~-94.19%} for SBFD</w:t>
            </w:r>
          </w:p>
          <w:p w14:paraId="28C77C0C" w14:textId="77777777" w:rsidR="007A1066" w:rsidRPr="00FC6E9E" w:rsidRDefault="007A1066" w:rsidP="007A1066">
            <w:pPr>
              <w:pStyle w:val="L1bullet"/>
              <w:rPr>
                <w:lang w:val="en-US"/>
              </w:rPr>
            </w:pPr>
            <w:r w:rsidRPr="00FC6E9E">
              <w:rPr>
                <w:lang w:val="en-US"/>
              </w:rPr>
              <w:t>-</w:t>
            </w:r>
            <w:r w:rsidRPr="00FC6E9E">
              <w:rPr>
                <w:lang w:val="en-US"/>
              </w:rPr>
              <w:tab/>
              <w:t>Traffic load with {DL,UL} = {High, High}:</w:t>
            </w:r>
          </w:p>
          <w:p w14:paraId="07EE979A" w14:textId="77777777" w:rsidR="007A1066" w:rsidRPr="00FC6E9E" w:rsidRDefault="007A1066" w:rsidP="007A1066">
            <w:pPr>
              <w:pStyle w:val="L2bullet"/>
              <w:rPr>
                <w:lang w:val="en-US"/>
              </w:rPr>
            </w:pPr>
            <w:r w:rsidRPr="00FC6E9E">
              <w:rPr>
                <w:lang w:val="en-US"/>
              </w:rPr>
              <w:t>-</w:t>
            </w:r>
            <w:r w:rsidRPr="00FC6E9E">
              <w:rPr>
                <w:lang w:val="en-US"/>
              </w:rPr>
              <w:tab/>
              <w:t>DL performance comparison between SBFD and legacy TDD:</w:t>
            </w:r>
          </w:p>
          <w:p w14:paraId="673AAE1C" w14:textId="77777777" w:rsidR="006E6D14" w:rsidRPr="00FC6E9E" w:rsidRDefault="006E6D14" w:rsidP="006E6D14">
            <w:pPr>
              <w:pStyle w:val="L3bullet"/>
              <w:rPr>
                <w:lang w:val="en-US"/>
              </w:rPr>
            </w:pPr>
            <w:r w:rsidRPr="00FC6E9E">
              <w:rPr>
                <w:lang w:val="en-US"/>
              </w:rPr>
              <w:t>-</w:t>
            </w:r>
            <w:r w:rsidRPr="00FC6E9E">
              <w:rPr>
                <w:lang w:val="en-US"/>
              </w:rPr>
              <w:tab/>
              <w:t>Regarding mean value of DL average-UPT CDF, 2 sources ([Ericsson], [Nokia]) reported a degradation in the range of {-44.06%~-46.73%} for SBFD</w:t>
            </w:r>
          </w:p>
          <w:p w14:paraId="513646BB" w14:textId="77777777" w:rsidR="006E6D14" w:rsidRPr="00FC6E9E" w:rsidRDefault="006E6D14" w:rsidP="006E6D14">
            <w:pPr>
              <w:pStyle w:val="L3bullet"/>
              <w:rPr>
                <w:lang w:val="en-US"/>
              </w:rPr>
            </w:pPr>
            <w:r w:rsidRPr="00FC6E9E">
              <w:rPr>
                <w:lang w:val="en-US"/>
              </w:rPr>
              <w:t>-</w:t>
            </w:r>
            <w:r w:rsidRPr="00FC6E9E">
              <w:rPr>
                <w:lang w:val="en-US"/>
              </w:rPr>
              <w:tab/>
              <w:t>Regarding 5%-tile of DL average-UPT CDF, 2 sources ([Ericsson], [Nokia]) reported a degradation in the range of {-75.30%~-99.77%} for SBFD</w:t>
            </w:r>
          </w:p>
          <w:p w14:paraId="2A44569E" w14:textId="77777777" w:rsidR="007A1066" w:rsidRPr="00FC6E9E" w:rsidRDefault="007A1066" w:rsidP="007A1066">
            <w:pPr>
              <w:pStyle w:val="L2bullet"/>
              <w:rPr>
                <w:lang w:val="en-US"/>
              </w:rPr>
            </w:pPr>
            <w:r w:rsidRPr="00FC6E9E">
              <w:rPr>
                <w:lang w:val="en-US"/>
              </w:rPr>
              <w:t>-</w:t>
            </w:r>
            <w:r w:rsidRPr="00FC6E9E">
              <w:rPr>
                <w:lang w:val="en-US"/>
              </w:rPr>
              <w:tab/>
              <w:t>UL performance comparison between SBFD and legacy TDD:</w:t>
            </w:r>
          </w:p>
          <w:p w14:paraId="1ABBA758" w14:textId="77777777" w:rsidR="006E6D14" w:rsidRPr="00FC6E9E" w:rsidRDefault="006E6D14" w:rsidP="006E6D14">
            <w:pPr>
              <w:pStyle w:val="L3bullet"/>
              <w:rPr>
                <w:lang w:val="en-US"/>
              </w:rPr>
            </w:pPr>
            <w:r w:rsidRPr="00FC6E9E">
              <w:rPr>
                <w:lang w:val="en-US"/>
              </w:rPr>
              <w:t>-</w:t>
            </w:r>
            <w:r w:rsidRPr="00FC6E9E">
              <w:rPr>
                <w:lang w:val="en-US"/>
              </w:rPr>
              <w:tab/>
              <w:t>Regarding mean value of UL average-UPT CDF, 2 sources ([Ericsson], [Nokia]) reported a degradation in the range of {-88.32%~-92.76%} for SBFD</w:t>
            </w:r>
          </w:p>
          <w:p w14:paraId="55584060" w14:textId="7941ED12" w:rsidR="00CB319A" w:rsidRPr="00E95235" w:rsidRDefault="006E6D14" w:rsidP="00FC6E9E">
            <w:pPr>
              <w:pStyle w:val="L3bullet"/>
              <w:rPr>
                <w:b/>
                <w:lang w:val="en-US"/>
              </w:rPr>
            </w:pPr>
            <w:r w:rsidRPr="00FC6E9E">
              <w:rPr>
                <w:lang w:val="en-US"/>
              </w:rPr>
              <w:t>-</w:t>
            </w:r>
            <w:r w:rsidRPr="00FC6E9E">
              <w:rPr>
                <w:lang w:val="en-US"/>
              </w:rPr>
              <w:tab/>
              <w:t>Regarding 5%-tile of UL average-UPT CDF, 2 sources ([Ericsson], [Nokia]) reported a degradation in the range of {-93.21%~-100.00%} for SBFD</w:t>
            </w:r>
          </w:p>
        </w:tc>
      </w:tr>
    </w:tbl>
    <w:p w14:paraId="0938A537" w14:textId="77777777" w:rsidR="009D017D" w:rsidRDefault="009D017D" w:rsidP="009D017D">
      <w:pPr>
        <w:rPr>
          <w:b/>
          <w:lang w:val="en-US"/>
        </w:rPr>
      </w:pPr>
    </w:p>
    <w:p w14:paraId="54C2795F" w14:textId="78D7845F" w:rsidR="009D138E" w:rsidRPr="00FC6E9E" w:rsidRDefault="009D138E" w:rsidP="00FC6E9E">
      <w:pPr>
        <w:pStyle w:val="ListParagraph"/>
        <w:numPr>
          <w:ilvl w:val="0"/>
          <w:numId w:val="17"/>
        </w:numPr>
        <w:ind w:left="0" w:hanging="11"/>
        <w:rPr>
          <w:b/>
          <w:bCs/>
          <w:szCs w:val="20"/>
          <w:lang w:val="en-US"/>
        </w:rPr>
      </w:pPr>
      <w:r w:rsidRPr="009D138E">
        <w:rPr>
          <w:b/>
          <w:bCs/>
          <w:szCs w:val="20"/>
          <w:lang w:val="en-US"/>
        </w:rPr>
        <w:lastRenderedPageBreak/>
        <w:t xml:space="preserve">For the performance of SBFD in FR1 Urban Macro scenario, capture the </w:t>
      </w:r>
      <w:r>
        <w:rPr>
          <w:b/>
          <w:bCs/>
          <w:szCs w:val="20"/>
          <w:lang w:val="en-US"/>
        </w:rPr>
        <w:t xml:space="preserve">following summary of the observation </w:t>
      </w:r>
      <w:r w:rsidR="00323A13" w:rsidRPr="00FC6E9E">
        <w:rPr>
          <w:b/>
          <w:bCs/>
          <w:szCs w:val="20"/>
          <w:lang w:val="en-US"/>
        </w:rPr>
        <w:t>for</w:t>
      </w:r>
      <w:r w:rsidR="00410332" w:rsidRPr="00FC6E9E">
        <w:rPr>
          <w:b/>
          <w:bCs/>
          <w:szCs w:val="20"/>
          <w:lang w:val="en-US"/>
        </w:rPr>
        <w:t xml:space="preserve"> SBFD antenna configuration Option 3</w:t>
      </w:r>
      <w:r w:rsidR="00323A13" w:rsidRPr="00FC6E9E">
        <w:rPr>
          <w:b/>
          <w:bCs/>
          <w:szCs w:val="20"/>
          <w:lang w:val="en-US"/>
        </w:rPr>
        <w:t xml:space="preserve"> </w:t>
      </w:r>
      <w:r w:rsidR="00E5429A">
        <w:rPr>
          <w:b/>
          <w:bCs/>
          <w:szCs w:val="20"/>
          <w:lang w:val="en-US"/>
        </w:rPr>
        <w:t>in addition to the moderator initial proposal</w:t>
      </w:r>
      <w:r w:rsidRPr="00FC6E9E">
        <w:rPr>
          <w:b/>
          <w:bCs/>
          <w:szCs w:val="20"/>
          <w:lang w:val="en-US"/>
        </w:rPr>
        <w:t xml:space="preserve">. </w:t>
      </w:r>
    </w:p>
    <w:p w14:paraId="7429A062" w14:textId="77777777" w:rsidR="009D138E" w:rsidRDefault="009D138E" w:rsidP="009D017D">
      <w:pPr>
        <w:rPr>
          <w:b/>
          <w:bCs/>
          <w:lang w:val="en-US"/>
        </w:rPr>
      </w:pPr>
    </w:p>
    <w:tbl>
      <w:tblPr>
        <w:tblStyle w:val="TableGrid"/>
        <w:tblW w:w="0" w:type="auto"/>
        <w:tblLook w:val="04A0" w:firstRow="1" w:lastRow="0" w:firstColumn="1" w:lastColumn="0" w:noHBand="0" w:noVBand="1"/>
      </w:tblPr>
      <w:tblGrid>
        <w:gridCol w:w="9629"/>
      </w:tblGrid>
      <w:tr w:rsidR="001A53E1" w14:paraId="0D0EFFB1" w14:textId="77777777" w:rsidTr="009D138E">
        <w:tc>
          <w:tcPr>
            <w:tcW w:w="9629" w:type="dxa"/>
          </w:tcPr>
          <w:p w14:paraId="5460BEF8" w14:textId="77777777" w:rsidR="009D138E" w:rsidRPr="00D64228" w:rsidRDefault="009D138E" w:rsidP="00FC6E9E">
            <w:pPr>
              <w:pStyle w:val="Heading6"/>
              <w:numPr>
                <w:ilvl w:val="0"/>
                <w:numId w:val="0"/>
              </w:numPr>
              <w:ind w:left="1152" w:hanging="1152"/>
              <w:rPr>
                <w:lang w:val="en-US"/>
              </w:rPr>
            </w:pPr>
            <w:r w:rsidRPr="00FC6E9E">
              <w:rPr>
                <w:lang w:val="en-US"/>
              </w:rPr>
              <w:t>7.3.1.1.2.</w:t>
            </w:r>
            <w:r w:rsidRPr="00D64228">
              <w:rPr>
                <w:lang w:val="en-US"/>
              </w:rPr>
              <w:t>9</w:t>
            </w:r>
            <w:r w:rsidRPr="00FC6E9E">
              <w:rPr>
                <w:lang w:val="en-US"/>
              </w:rPr>
              <w:tab/>
              <w:t>Summary of the observations</w:t>
            </w:r>
          </w:p>
          <w:p w14:paraId="1E8B0CC8" w14:textId="4310BD1D" w:rsidR="009D138E" w:rsidRPr="00FC6E9E" w:rsidRDefault="009D138E" w:rsidP="00FC6E9E">
            <w:pPr>
              <w:pStyle w:val="B1"/>
              <w:ind w:left="32" w:firstLine="252"/>
              <w:rPr>
                <w:lang w:val="en-US"/>
              </w:rPr>
            </w:pPr>
            <w:r w:rsidRPr="00FC6E9E">
              <w:rPr>
                <w:lang w:val="en-US"/>
              </w:rPr>
              <w:t>For Urban Macro (FR1) in SBFD deployment case 1, if the total capability of spatial isolation and digital isolation for co-site inter-sector CLI is no less than 93 dB</w:t>
            </w:r>
            <w:r w:rsidR="00FB1E1A" w:rsidRPr="00FC6E9E">
              <w:rPr>
                <w:lang w:val="en-US"/>
              </w:rPr>
              <w:t xml:space="preserve">, </w:t>
            </w:r>
            <w:r w:rsidR="00FB1E1A" w:rsidRPr="00FC6E9E">
              <w:rPr>
                <w:color w:val="FF0000"/>
                <w:u w:val="single"/>
                <w:lang w:val="en-US"/>
              </w:rPr>
              <w:t xml:space="preserve">and SBFD antenna configuration Option </w:t>
            </w:r>
            <w:r w:rsidR="00227F7B" w:rsidRPr="00FC6E9E">
              <w:rPr>
                <w:color w:val="FF0000"/>
                <w:u w:val="single"/>
                <w:lang w:val="en-US"/>
              </w:rPr>
              <w:t>2</w:t>
            </w:r>
            <w:r w:rsidR="00FB1E1A" w:rsidRPr="00FC6E9E">
              <w:rPr>
                <w:color w:val="FF0000"/>
                <w:u w:val="single"/>
                <w:lang w:val="en-US"/>
              </w:rPr>
              <w:t>(</w:t>
            </w:r>
            <w:r w:rsidR="00227F7B" w:rsidRPr="00FC6E9E">
              <w:rPr>
                <w:color w:val="FF0000"/>
                <w:u w:val="single"/>
                <w:lang w:val="en-US"/>
              </w:rPr>
              <w:t xml:space="preserve">Twice </w:t>
            </w:r>
            <w:proofErr w:type="spellStart"/>
            <w:r w:rsidR="00227F7B" w:rsidRPr="00FC6E9E">
              <w:rPr>
                <w:color w:val="FF0000"/>
                <w:u w:val="single"/>
                <w:lang w:val="en-US"/>
              </w:rPr>
              <w:t>area&amp;same</w:t>
            </w:r>
            <w:proofErr w:type="spellEnd"/>
            <w:r w:rsidR="00227F7B" w:rsidRPr="00FC6E9E">
              <w:rPr>
                <w:color w:val="FF0000"/>
                <w:u w:val="single"/>
                <w:lang w:val="en-US"/>
              </w:rPr>
              <w:t xml:space="preserve"> </w:t>
            </w:r>
            <w:proofErr w:type="spellStart"/>
            <w:r w:rsidR="00227F7B" w:rsidRPr="00FC6E9E">
              <w:rPr>
                <w:color w:val="FF0000"/>
                <w:u w:val="single"/>
                <w:lang w:val="en-US"/>
              </w:rPr>
              <w:t>TxRUs</w:t>
            </w:r>
            <w:proofErr w:type="spellEnd"/>
            <w:r w:rsidR="00FB1E1A" w:rsidRPr="00FC6E9E">
              <w:rPr>
                <w:color w:val="FF0000"/>
                <w:u w:val="single"/>
                <w:lang w:val="en-US"/>
              </w:rPr>
              <w:t>)</w:t>
            </w:r>
            <w:r w:rsidR="00452083" w:rsidRPr="00FC6E9E">
              <w:rPr>
                <w:color w:val="FF0000"/>
                <w:u w:val="single"/>
                <w:lang w:val="en-US"/>
              </w:rPr>
              <w:t xml:space="preserve"> is assumed</w:t>
            </w:r>
            <w:r w:rsidR="006D2A8B" w:rsidRPr="00FC6E9E">
              <w:rPr>
                <w:color w:val="FF0000"/>
                <w:u w:val="single"/>
                <w:lang w:val="en-US"/>
              </w:rPr>
              <w:t xml:space="preserve"> </w:t>
            </w:r>
            <w:r w:rsidRPr="00FC6E9E">
              <w:rPr>
                <w:lang w:val="en-US"/>
              </w:rPr>
              <w:t>:</w:t>
            </w:r>
          </w:p>
          <w:p w14:paraId="57762295" w14:textId="77777777" w:rsidR="009D138E" w:rsidRPr="00FC6E9E" w:rsidRDefault="009D138E" w:rsidP="009D138E">
            <w:pPr>
              <w:pStyle w:val="B1"/>
              <w:rPr>
                <w:lang w:val="en-US"/>
              </w:rPr>
            </w:pPr>
            <w:r w:rsidRPr="00FC6E9E">
              <w:rPr>
                <w:lang w:val="en-US"/>
              </w:rPr>
              <w:t>-</w:t>
            </w:r>
            <w:r w:rsidRPr="00FC6E9E">
              <w:rPr>
                <w:lang w:val="en-US"/>
              </w:rPr>
              <w:tab/>
              <w:t xml:space="preserve">In case of using SBFD Alt 4 and large packet size, </w:t>
            </w:r>
          </w:p>
          <w:p w14:paraId="6A19845E" w14:textId="77777777" w:rsidR="009D138E" w:rsidRPr="00FC6E9E" w:rsidRDefault="009D138E" w:rsidP="009D138E">
            <w:pPr>
              <w:pStyle w:val="B2"/>
              <w:rPr>
                <w:lang w:val="en-US"/>
              </w:rPr>
            </w:pPr>
            <w:r w:rsidRPr="00FC6E9E">
              <w:rPr>
                <w:lang w:val="en-US"/>
              </w:rPr>
              <w:t>-</w:t>
            </w:r>
            <w:r w:rsidRPr="00FC6E9E">
              <w:rPr>
                <w:lang w:val="en-US"/>
              </w:rPr>
              <w:tab/>
              <w:t xml:space="preserve">semi-static SBFD has higher mean and 5% UL Average-UPT than legacy TDD for low load level, and higher or lower mean and 5% UL Average-UPT than legacy TDD for medium and high load level, </w:t>
            </w:r>
          </w:p>
          <w:p w14:paraId="6FF80CF8" w14:textId="77777777" w:rsidR="009D138E" w:rsidRPr="00FC6E9E" w:rsidRDefault="009D138E" w:rsidP="009D138E">
            <w:pPr>
              <w:pStyle w:val="B2"/>
              <w:rPr>
                <w:lang w:val="en-US"/>
              </w:rPr>
            </w:pPr>
            <w:r w:rsidRPr="00FC6E9E">
              <w:rPr>
                <w:lang w:val="en-US"/>
              </w:rPr>
              <w:t>-</w:t>
            </w:r>
            <w:r w:rsidRPr="00FC6E9E">
              <w:rPr>
                <w:lang w:val="en-US"/>
              </w:rPr>
              <w:tab/>
              <w:t xml:space="preserve">and semi-static SBFD has lower mean and 5% DL Average-UPT than legacy TDD for all load levels. </w:t>
            </w:r>
          </w:p>
          <w:p w14:paraId="1A168BD8" w14:textId="77777777" w:rsidR="009D138E" w:rsidRPr="00FC6E9E" w:rsidRDefault="009D138E" w:rsidP="009D138E">
            <w:pPr>
              <w:pStyle w:val="B1"/>
              <w:rPr>
                <w:lang w:val="en-US"/>
              </w:rPr>
            </w:pPr>
            <w:r w:rsidRPr="00FC6E9E">
              <w:rPr>
                <w:lang w:val="en-US"/>
              </w:rPr>
              <w:t>-</w:t>
            </w:r>
            <w:r w:rsidRPr="00FC6E9E">
              <w:rPr>
                <w:lang w:val="en-US"/>
              </w:rPr>
              <w:tab/>
              <w:t xml:space="preserve">In case of using SBFD Alt 4 and small packet size, </w:t>
            </w:r>
          </w:p>
          <w:p w14:paraId="6DFF99C9" w14:textId="77777777" w:rsidR="009D138E" w:rsidRPr="00FC6E9E" w:rsidRDefault="009D138E" w:rsidP="009D138E">
            <w:pPr>
              <w:pStyle w:val="B2"/>
              <w:rPr>
                <w:lang w:val="en-US"/>
              </w:rPr>
            </w:pPr>
            <w:r w:rsidRPr="00FC6E9E">
              <w:rPr>
                <w:lang w:val="en-US"/>
              </w:rPr>
              <w:t>-</w:t>
            </w:r>
            <w:r w:rsidRPr="00FC6E9E">
              <w:rPr>
                <w:lang w:val="en-US"/>
              </w:rPr>
              <w:tab/>
              <w:t xml:space="preserve">semi-static SBFD has higher mean and 5% UL Average-UPT than legacy TDD for low and medium load levels, and higher or lower mean and 5% UL Average-UPT than legacy TDD for high load level, </w:t>
            </w:r>
          </w:p>
          <w:p w14:paraId="01BB9654" w14:textId="77777777" w:rsidR="009D138E" w:rsidRPr="00FC6E9E" w:rsidRDefault="009D138E" w:rsidP="009D138E">
            <w:pPr>
              <w:pStyle w:val="B2"/>
              <w:rPr>
                <w:lang w:val="en-US"/>
              </w:rPr>
            </w:pPr>
            <w:r w:rsidRPr="00FC6E9E">
              <w:rPr>
                <w:lang w:val="en-US"/>
              </w:rPr>
              <w:t>-</w:t>
            </w:r>
            <w:r w:rsidRPr="00FC6E9E">
              <w:rPr>
                <w:lang w:val="en-US"/>
              </w:rPr>
              <w:tab/>
              <w:t xml:space="preserve">and semi-static SBFD has higher or lower mean and 5% DL Average-UPT than legacy TDD for low and medium load levels, and lower mean and 5% DL Average-UPT than legacy TDD for high load level. </w:t>
            </w:r>
          </w:p>
          <w:p w14:paraId="1482D3FC" w14:textId="77777777" w:rsidR="009D138E" w:rsidRPr="00FC6E9E" w:rsidRDefault="009D138E" w:rsidP="009D138E">
            <w:pPr>
              <w:pStyle w:val="B1"/>
              <w:rPr>
                <w:lang w:val="en-US"/>
              </w:rPr>
            </w:pPr>
            <w:r w:rsidRPr="00FC6E9E">
              <w:rPr>
                <w:lang w:val="en-US"/>
              </w:rPr>
              <w:t>-</w:t>
            </w:r>
            <w:r w:rsidRPr="00FC6E9E">
              <w:rPr>
                <w:lang w:val="en-US"/>
              </w:rPr>
              <w:tab/>
              <w:t xml:space="preserve">In case of using SBFD Alt 2 and large or small packet size, </w:t>
            </w:r>
          </w:p>
          <w:p w14:paraId="7A0B1841" w14:textId="77777777" w:rsidR="009D138E" w:rsidRPr="00FC6E9E" w:rsidRDefault="009D138E" w:rsidP="009D138E">
            <w:pPr>
              <w:pStyle w:val="B2"/>
              <w:rPr>
                <w:lang w:val="en-US"/>
              </w:rPr>
            </w:pPr>
            <w:r w:rsidRPr="00FC6E9E">
              <w:rPr>
                <w:lang w:val="en-US"/>
              </w:rPr>
              <w:t>-</w:t>
            </w:r>
            <w:r w:rsidRPr="00FC6E9E">
              <w:rPr>
                <w:lang w:val="en-US"/>
              </w:rPr>
              <w:tab/>
              <w:t xml:space="preserve">semi-static SBFD achieves significantly higher mean and 5% UL Average-UPT than legacy TDD for all load levels, </w:t>
            </w:r>
          </w:p>
          <w:p w14:paraId="16AE5ED1" w14:textId="77777777" w:rsidR="009D138E" w:rsidRPr="00FC6E9E" w:rsidRDefault="009D138E" w:rsidP="009D138E">
            <w:pPr>
              <w:pStyle w:val="B2"/>
              <w:rPr>
                <w:lang w:val="en-US"/>
              </w:rPr>
            </w:pPr>
            <w:r w:rsidRPr="00FC6E9E">
              <w:rPr>
                <w:lang w:val="en-US"/>
              </w:rPr>
              <w:t>-</w:t>
            </w:r>
            <w:r w:rsidRPr="00FC6E9E">
              <w:rPr>
                <w:lang w:val="en-US"/>
              </w:rPr>
              <w:tab/>
              <w:t xml:space="preserve">and semi-static SBFD has lower mean and 5% DL Average-UPT than legacy TDD for all load levels. </w:t>
            </w:r>
          </w:p>
          <w:p w14:paraId="3A782C4D" w14:textId="77777777" w:rsidR="009D138E" w:rsidRDefault="009D138E" w:rsidP="009D138E">
            <w:pPr>
              <w:pStyle w:val="B1"/>
              <w:rPr>
                <w:lang w:val="en-US"/>
              </w:rPr>
            </w:pPr>
            <w:r w:rsidRPr="00FC6E9E">
              <w:rPr>
                <w:lang w:val="en-US"/>
              </w:rPr>
              <w:t>-</w:t>
            </w:r>
            <w:r w:rsidRPr="00FC6E9E">
              <w:rPr>
                <w:lang w:val="en-US"/>
              </w:rPr>
              <w:tab/>
              <w:t>Compared to semi-static SBFD Alt4, semi-static SBFD Alt2 achieves more mean and 5% UL Average-UPT gains but more mean and 5% DL Average-UPT losses, for both large packet size and small packet size.</w:t>
            </w:r>
          </w:p>
          <w:p w14:paraId="6CCED627" w14:textId="3ED1611F" w:rsidR="009912E8" w:rsidRPr="00A66C1D" w:rsidRDefault="009912E8" w:rsidP="009912E8">
            <w:pPr>
              <w:pStyle w:val="B1"/>
              <w:ind w:left="32" w:firstLine="252"/>
              <w:rPr>
                <w:lang w:val="en-US"/>
              </w:rPr>
            </w:pPr>
            <w:r w:rsidRPr="008C2FAB">
              <w:rPr>
                <w:color w:val="FF0000"/>
                <w:u w:val="single"/>
                <w:lang w:val="en-US"/>
              </w:rPr>
              <w:t>For Urban Macro (FR1) in SBFD deployment case 1, if the total capability of spatial isolation and digital isolation for co-site inter-sector CLI is no less than 93 dB,</w:t>
            </w:r>
            <w:r w:rsidRPr="008C2FAB">
              <w:rPr>
                <w:color w:val="FF0000"/>
                <w:lang w:val="en-US"/>
              </w:rPr>
              <w:t xml:space="preserve"> </w:t>
            </w:r>
            <w:r w:rsidRPr="00FC6E9E">
              <w:rPr>
                <w:color w:val="FF0000"/>
                <w:u w:val="single"/>
                <w:lang w:val="en-US"/>
              </w:rPr>
              <w:t xml:space="preserve">and SBFD antenna configuration Option </w:t>
            </w:r>
            <w:r>
              <w:rPr>
                <w:color w:val="FF0000"/>
                <w:u w:val="single"/>
                <w:lang w:val="en-US"/>
              </w:rPr>
              <w:t>3</w:t>
            </w:r>
            <w:r w:rsidRPr="00BE1CF4">
              <w:rPr>
                <w:color w:val="FF0000"/>
                <w:u w:val="single"/>
                <w:lang w:val="en-US"/>
              </w:rPr>
              <w:t>(</w:t>
            </w:r>
            <w:r>
              <w:rPr>
                <w:color w:val="FF0000"/>
                <w:u w:val="single"/>
                <w:lang w:val="en-US"/>
              </w:rPr>
              <w:t>Same</w:t>
            </w:r>
            <w:r w:rsidRPr="00BE1CF4">
              <w:rPr>
                <w:color w:val="FF0000"/>
                <w:u w:val="single"/>
                <w:lang w:val="en-US"/>
              </w:rPr>
              <w:t xml:space="preserve"> </w:t>
            </w:r>
            <w:proofErr w:type="spellStart"/>
            <w:r w:rsidRPr="00BE1CF4">
              <w:rPr>
                <w:color w:val="FF0000"/>
                <w:u w:val="single"/>
                <w:lang w:val="en-US"/>
              </w:rPr>
              <w:t>area</w:t>
            </w:r>
            <w:r w:rsidR="00F32BE9">
              <w:rPr>
                <w:color w:val="FF0000"/>
                <w:u w:val="single"/>
                <w:lang w:val="en-US"/>
              </w:rPr>
              <w:t>&amp;</w:t>
            </w:r>
            <w:r>
              <w:rPr>
                <w:color w:val="FF0000"/>
                <w:u w:val="single"/>
                <w:lang w:val="en-US"/>
              </w:rPr>
              <w:t>half</w:t>
            </w:r>
            <w:proofErr w:type="spellEnd"/>
            <w:r w:rsidRPr="00A66C1D">
              <w:rPr>
                <w:color w:val="FF0000"/>
                <w:u w:val="single"/>
                <w:lang w:val="en-US"/>
              </w:rPr>
              <w:t xml:space="preserve"> </w:t>
            </w:r>
            <w:proofErr w:type="spellStart"/>
            <w:r w:rsidRPr="00A66C1D">
              <w:rPr>
                <w:color w:val="FF0000"/>
                <w:u w:val="single"/>
                <w:lang w:val="en-US"/>
              </w:rPr>
              <w:t>TxRUs</w:t>
            </w:r>
            <w:proofErr w:type="spellEnd"/>
            <w:r w:rsidRPr="00A66C1D">
              <w:rPr>
                <w:color w:val="FF0000"/>
                <w:u w:val="single"/>
                <w:lang w:val="en-US"/>
              </w:rPr>
              <w:t xml:space="preserve">) is </w:t>
            </w:r>
            <w:proofErr w:type="gramStart"/>
            <w:r w:rsidRPr="00A66C1D">
              <w:rPr>
                <w:color w:val="FF0000"/>
                <w:u w:val="single"/>
                <w:lang w:val="en-US"/>
              </w:rPr>
              <w:t xml:space="preserve">assumed </w:t>
            </w:r>
            <w:r w:rsidRPr="00A66C1D">
              <w:rPr>
                <w:lang w:val="en-US"/>
              </w:rPr>
              <w:t>:</w:t>
            </w:r>
            <w:proofErr w:type="gramEnd"/>
          </w:p>
          <w:p w14:paraId="0A870F7B" w14:textId="08CEF67A" w:rsidR="00877E7E" w:rsidRPr="00C873D3" w:rsidRDefault="00B402CA" w:rsidP="00355E3D">
            <w:pPr>
              <w:pStyle w:val="B1"/>
              <w:rPr>
                <w:color w:val="FF0000"/>
                <w:u w:val="single"/>
                <w:lang w:val="en-US"/>
              </w:rPr>
            </w:pPr>
            <w:r w:rsidRPr="00A66C1D">
              <w:rPr>
                <w:lang w:val="en-US"/>
              </w:rPr>
              <w:t>-</w:t>
            </w:r>
            <w:r w:rsidRPr="00A66C1D">
              <w:rPr>
                <w:lang w:val="en-US"/>
              </w:rPr>
              <w:tab/>
            </w:r>
            <w:r w:rsidR="00E32D8E" w:rsidRPr="00A66C1D">
              <w:rPr>
                <w:color w:val="FF0000"/>
                <w:u w:val="single"/>
                <w:lang w:val="en-US"/>
              </w:rPr>
              <w:t>In</w:t>
            </w:r>
            <w:r w:rsidR="00E32D8E" w:rsidRPr="00C873D3">
              <w:rPr>
                <w:color w:val="FF0000"/>
                <w:u w:val="single"/>
                <w:lang w:val="en-US"/>
              </w:rPr>
              <w:t xml:space="preserve"> case </w:t>
            </w:r>
            <w:r w:rsidRPr="00C873D3">
              <w:rPr>
                <w:color w:val="FF0000"/>
                <w:u w:val="single"/>
                <w:lang w:val="en-US"/>
              </w:rPr>
              <w:t>o</w:t>
            </w:r>
            <w:r w:rsidR="00E32D8E" w:rsidRPr="00C873D3">
              <w:rPr>
                <w:color w:val="FF0000"/>
                <w:u w:val="single"/>
                <w:lang w:val="en-US"/>
              </w:rPr>
              <w:t>f using</w:t>
            </w:r>
            <w:r w:rsidR="00E32D8E">
              <w:rPr>
                <w:color w:val="FF0000"/>
                <w:u w:val="single"/>
                <w:lang w:val="en-US"/>
              </w:rPr>
              <w:t xml:space="preserve"> </w:t>
            </w:r>
            <w:r w:rsidR="004B1C6B" w:rsidRPr="00C873D3">
              <w:rPr>
                <w:color w:val="FF0000"/>
                <w:u w:val="single"/>
                <w:lang w:val="en-US"/>
              </w:rPr>
              <w:t xml:space="preserve">SBFD </w:t>
            </w:r>
            <w:r w:rsidR="002F7752" w:rsidRPr="00C873D3">
              <w:rPr>
                <w:color w:val="FF0000"/>
                <w:u w:val="single"/>
                <w:lang w:val="en-US"/>
              </w:rPr>
              <w:t>Alt 4 and larger packet size</w:t>
            </w:r>
            <w:r w:rsidR="00D140F8" w:rsidRPr="00C873D3">
              <w:rPr>
                <w:color w:val="FF0000"/>
                <w:u w:val="single"/>
                <w:lang w:val="en-US"/>
              </w:rPr>
              <w:t>,</w:t>
            </w:r>
          </w:p>
          <w:p w14:paraId="4D54A3E7" w14:textId="7893E72E" w:rsidR="00877E7E" w:rsidRPr="00C873D3" w:rsidRDefault="00877E7E" w:rsidP="00877E7E">
            <w:pPr>
              <w:pStyle w:val="B2"/>
              <w:rPr>
                <w:color w:val="FF0000"/>
                <w:u w:val="single"/>
                <w:lang w:val="en-US"/>
              </w:rPr>
            </w:pPr>
            <w:r w:rsidRPr="00C873D3">
              <w:rPr>
                <w:color w:val="FF0000"/>
                <w:u w:val="single"/>
                <w:lang w:val="en-US"/>
              </w:rPr>
              <w:t>-</w:t>
            </w:r>
            <w:r w:rsidRPr="00C873D3">
              <w:rPr>
                <w:color w:val="FF0000"/>
                <w:u w:val="single"/>
                <w:lang w:val="en-US"/>
              </w:rPr>
              <w:tab/>
              <w:t xml:space="preserve">semi-static SBFD achieves significantly </w:t>
            </w:r>
            <w:r w:rsidR="00596FA7" w:rsidRPr="00C873D3">
              <w:rPr>
                <w:color w:val="FF0000"/>
                <w:u w:val="single"/>
                <w:lang w:val="en-US"/>
              </w:rPr>
              <w:t>lower</w:t>
            </w:r>
            <w:r w:rsidRPr="00C873D3">
              <w:rPr>
                <w:color w:val="FF0000"/>
                <w:u w:val="single"/>
                <w:lang w:val="en-US"/>
              </w:rPr>
              <w:t xml:space="preserve"> mean and 5% UL Average-UPT than legacy TDD for all load levels, </w:t>
            </w:r>
          </w:p>
          <w:p w14:paraId="3DBE25A0" w14:textId="77777777" w:rsidR="009D138E" w:rsidRPr="00C873D3" w:rsidRDefault="00877E7E" w:rsidP="00877E7E">
            <w:pPr>
              <w:pStyle w:val="B1"/>
              <w:ind w:left="851"/>
              <w:rPr>
                <w:color w:val="FF0000"/>
                <w:u w:val="single"/>
                <w:lang w:val="en-US"/>
              </w:rPr>
            </w:pPr>
            <w:r w:rsidRPr="00C873D3">
              <w:rPr>
                <w:color w:val="FF0000"/>
                <w:u w:val="single"/>
                <w:lang w:val="en-US"/>
              </w:rPr>
              <w:t>-</w:t>
            </w:r>
            <w:r w:rsidRPr="00C873D3">
              <w:rPr>
                <w:color w:val="FF0000"/>
                <w:u w:val="single"/>
                <w:lang w:val="en-US"/>
              </w:rPr>
              <w:tab/>
              <w:t>and semi-static SBFD has lower mean and 5% DL Average-UPT than legacy TDD for all load levels</w:t>
            </w:r>
            <w:r w:rsidR="00B402CA" w:rsidRPr="00C873D3">
              <w:rPr>
                <w:color w:val="FF0000"/>
                <w:u w:val="single"/>
                <w:lang w:val="en-US"/>
              </w:rPr>
              <w:t>.</w:t>
            </w:r>
          </w:p>
          <w:p w14:paraId="784DEF43" w14:textId="77777777" w:rsidR="00342D72" w:rsidRPr="00C873D3" w:rsidRDefault="00342D72" w:rsidP="00877E7E">
            <w:pPr>
              <w:pStyle w:val="B1"/>
              <w:ind w:left="851"/>
              <w:rPr>
                <w:color w:val="FF0000"/>
                <w:u w:val="single"/>
                <w:lang w:val="en-US"/>
              </w:rPr>
            </w:pPr>
            <w:r w:rsidRPr="00C873D3">
              <w:rPr>
                <w:color w:val="FF0000"/>
                <w:u w:val="single"/>
                <w:lang w:val="en-US"/>
              </w:rPr>
              <w:t>-</w:t>
            </w:r>
            <w:r w:rsidR="00202609" w:rsidRPr="00C873D3">
              <w:rPr>
                <w:color w:val="FF0000"/>
                <w:u w:val="single"/>
                <w:lang w:val="en-US"/>
              </w:rPr>
              <w:t xml:space="preserve"> compared to </w:t>
            </w:r>
            <w:r w:rsidR="007515BA" w:rsidRPr="00C873D3">
              <w:rPr>
                <w:color w:val="FF0000"/>
                <w:u w:val="single"/>
                <w:lang w:val="en-US"/>
              </w:rPr>
              <w:t xml:space="preserve">SBFD antenna configuration option </w:t>
            </w:r>
            <w:r w:rsidR="001139F6" w:rsidRPr="00C873D3">
              <w:rPr>
                <w:color w:val="FF0000"/>
                <w:u w:val="single"/>
                <w:lang w:val="en-US"/>
              </w:rPr>
              <w:t xml:space="preserve">2, </w:t>
            </w:r>
            <w:r w:rsidRPr="00C873D3">
              <w:rPr>
                <w:color w:val="FF0000"/>
                <w:u w:val="single"/>
                <w:lang w:val="en-US"/>
              </w:rPr>
              <w:t xml:space="preserve">higher performance reduction in both DL and UL is observed </w:t>
            </w:r>
            <w:r w:rsidR="00214285" w:rsidRPr="00C873D3">
              <w:rPr>
                <w:color w:val="FF0000"/>
                <w:u w:val="single"/>
                <w:lang w:val="en-US"/>
              </w:rPr>
              <w:t xml:space="preserve">with SBFD antenna configuration option 3. </w:t>
            </w:r>
          </w:p>
          <w:p w14:paraId="14013305" w14:textId="793A5905" w:rsidR="009D138E" w:rsidRDefault="009D138E" w:rsidP="00877E7E">
            <w:pPr>
              <w:pStyle w:val="B1"/>
              <w:ind w:left="851"/>
              <w:rPr>
                <w:b/>
                <w:bCs/>
                <w:lang w:val="en-US"/>
              </w:rPr>
            </w:pPr>
          </w:p>
        </w:tc>
      </w:tr>
    </w:tbl>
    <w:p w14:paraId="757857CF" w14:textId="77777777" w:rsidR="009D138E" w:rsidRPr="00E95235" w:rsidRDefault="009D138E" w:rsidP="009D017D">
      <w:pPr>
        <w:rPr>
          <w:b/>
          <w:lang w:val="en-US"/>
        </w:rPr>
      </w:pPr>
    </w:p>
    <w:p w14:paraId="32276E85" w14:textId="2C83327A" w:rsidR="00E7748B" w:rsidRDefault="00D57717" w:rsidP="00B44832">
      <w:pPr>
        <w:rPr>
          <w:lang w:val="en-US"/>
        </w:rPr>
      </w:pPr>
      <w:r>
        <w:rPr>
          <w:lang w:val="en-US"/>
        </w:rPr>
        <w:t xml:space="preserve">Similarly, </w:t>
      </w:r>
      <w:r w:rsidR="00455EE9">
        <w:rPr>
          <w:lang w:val="en-US"/>
        </w:rPr>
        <w:t xml:space="preserve">for the inter-sector isolation, </w:t>
      </w:r>
      <w:r w:rsidR="00EA13AE">
        <w:rPr>
          <w:lang w:val="en-US"/>
        </w:rPr>
        <w:t>though we have captured results for both option 1(no less than 93dB) and option 2(less than 93dB)</w:t>
      </w:r>
      <w:r w:rsidR="00B23EF7">
        <w:rPr>
          <w:lang w:val="en-US"/>
        </w:rPr>
        <w:t>, the summa</w:t>
      </w:r>
      <w:r w:rsidR="00A37F87">
        <w:rPr>
          <w:lang w:val="en-US"/>
        </w:rPr>
        <w:t>r</w:t>
      </w:r>
      <w:r w:rsidR="00B23EF7">
        <w:rPr>
          <w:lang w:val="en-US"/>
        </w:rPr>
        <w:t xml:space="preserve">y of the observation only captures </w:t>
      </w:r>
      <w:r w:rsidR="001B6F5A">
        <w:rPr>
          <w:lang w:val="en-US"/>
        </w:rPr>
        <w:t>the option 1 (Sub-case #</w:t>
      </w:r>
      <w:r w:rsidR="00541A4D">
        <w:rPr>
          <w:lang w:val="en-US"/>
        </w:rPr>
        <w:t>1-4)</w:t>
      </w:r>
      <w:r w:rsidR="001B6F5A">
        <w:rPr>
          <w:lang w:val="en-US"/>
        </w:rPr>
        <w:t>. Thus, we propose to include the summary of the observation for option 2 (</w:t>
      </w:r>
      <w:r w:rsidR="00541A4D">
        <w:rPr>
          <w:lang w:val="en-US"/>
        </w:rPr>
        <w:t>S</w:t>
      </w:r>
      <w:r w:rsidR="001B6F5A">
        <w:rPr>
          <w:lang w:val="en-US"/>
        </w:rPr>
        <w:t>ub-case #5-8)</w:t>
      </w:r>
      <w:r w:rsidR="00E7748B">
        <w:rPr>
          <w:lang w:val="en-US"/>
        </w:rPr>
        <w:t>.</w:t>
      </w:r>
    </w:p>
    <w:p w14:paraId="422607A7" w14:textId="6DFC5EF9" w:rsidR="00E7748B" w:rsidRPr="00E95235" w:rsidRDefault="00E7748B" w:rsidP="00C26E0F">
      <w:pPr>
        <w:pStyle w:val="ListParagraph"/>
        <w:numPr>
          <w:ilvl w:val="0"/>
          <w:numId w:val="17"/>
        </w:numPr>
        <w:ind w:left="0" w:hanging="11"/>
        <w:rPr>
          <w:b/>
          <w:szCs w:val="20"/>
          <w:lang w:val="en-US"/>
        </w:rPr>
      </w:pPr>
      <w:r w:rsidRPr="00F04D76">
        <w:rPr>
          <w:b/>
          <w:bCs/>
          <w:szCs w:val="20"/>
          <w:lang w:val="en-US"/>
        </w:rPr>
        <w:t xml:space="preserve">For the performance of SBFD in FR1 Urban Macro scenario, </w:t>
      </w:r>
      <w:r w:rsidR="00C265E5">
        <w:rPr>
          <w:b/>
          <w:bCs/>
          <w:szCs w:val="20"/>
          <w:lang w:val="en-US"/>
        </w:rPr>
        <w:t xml:space="preserve">capture the </w:t>
      </w:r>
      <w:r w:rsidR="00A45412">
        <w:rPr>
          <w:b/>
          <w:bCs/>
          <w:szCs w:val="20"/>
          <w:lang w:val="en-US"/>
        </w:rPr>
        <w:t xml:space="preserve">corresponding </w:t>
      </w:r>
      <w:r w:rsidR="009822F6">
        <w:rPr>
          <w:b/>
          <w:bCs/>
          <w:szCs w:val="20"/>
          <w:lang w:val="en-US"/>
        </w:rPr>
        <w:t xml:space="preserve">summary of the observation for </w:t>
      </w:r>
      <w:r w:rsidR="00832020">
        <w:rPr>
          <w:b/>
          <w:bCs/>
          <w:szCs w:val="20"/>
          <w:lang w:val="en-US"/>
        </w:rPr>
        <w:t>inter-sector isolation option 2</w:t>
      </w:r>
      <w:r w:rsidRPr="00E95235">
        <w:rPr>
          <w:b/>
          <w:szCs w:val="20"/>
          <w:lang w:val="en-US"/>
        </w:rPr>
        <w:t>.</w:t>
      </w:r>
    </w:p>
    <w:p w14:paraId="273E8253" w14:textId="77777777" w:rsidR="007F076A" w:rsidRPr="008E1DFB" w:rsidRDefault="007F076A" w:rsidP="00B44832">
      <w:pPr>
        <w:rPr>
          <w:lang w:val="en-US"/>
        </w:rPr>
      </w:pPr>
    </w:p>
    <w:tbl>
      <w:tblPr>
        <w:tblStyle w:val="TableGrid"/>
        <w:tblW w:w="0" w:type="auto"/>
        <w:tblLook w:val="04A0" w:firstRow="1" w:lastRow="0" w:firstColumn="1" w:lastColumn="0" w:noHBand="0" w:noVBand="1"/>
      </w:tblPr>
      <w:tblGrid>
        <w:gridCol w:w="9629"/>
      </w:tblGrid>
      <w:tr w:rsidR="00332DAF" w14:paraId="6632D9A8" w14:textId="77777777" w:rsidTr="00332DAF">
        <w:tc>
          <w:tcPr>
            <w:tcW w:w="9629" w:type="dxa"/>
          </w:tcPr>
          <w:p w14:paraId="18933C04" w14:textId="77777777" w:rsidR="0087069A" w:rsidRPr="00D64228" w:rsidRDefault="0087069A" w:rsidP="008E1DFB">
            <w:pPr>
              <w:pStyle w:val="Heading6"/>
              <w:numPr>
                <w:ilvl w:val="0"/>
                <w:numId w:val="0"/>
              </w:numPr>
              <w:ind w:left="1152" w:hanging="1152"/>
              <w:rPr>
                <w:lang w:val="en-US"/>
              </w:rPr>
            </w:pPr>
            <w:r w:rsidRPr="008E1DFB">
              <w:rPr>
                <w:lang w:val="en-US"/>
              </w:rPr>
              <w:lastRenderedPageBreak/>
              <w:t>7.3.1.1.2.</w:t>
            </w:r>
            <w:r w:rsidRPr="00D64228">
              <w:rPr>
                <w:lang w:val="en-US"/>
              </w:rPr>
              <w:t>9</w:t>
            </w:r>
            <w:r w:rsidRPr="008E1DFB">
              <w:rPr>
                <w:lang w:val="en-US"/>
              </w:rPr>
              <w:tab/>
              <w:t>Summary of the observations</w:t>
            </w:r>
          </w:p>
          <w:p w14:paraId="63722E22" w14:textId="4457AE41" w:rsidR="0087069A" w:rsidRPr="008E1DFB" w:rsidRDefault="0087069A" w:rsidP="0087069A">
            <w:pPr>
              <w:rPr>
                <w:color w:val="FF0000"/>
                <w:u w:val="single"/>
                <w:lang w:val="en-US"/>
              </w:rPr>
            </w:pPr>
            <w:r w:rsidRPr="008E1DFB">
              <w:rPr>
                <w:color w:val="FF0000"/>
                <w:u w:val="single"/>
                <w:lang w:val="en-US"/>
              </w:rPr>
              <w:t>For Urban Macro (FR1) in SBFD deployment case 1, if the total capability of spatial isolation and digital isolation for co-site inter-sector CLI is less than 93 dB</w:t>
            </w:r>
            <w:r w:rsidR="00706A63" w:rsidRPr="008E1DFB">
              <w:rPr>
                <w:lang w:val="en-US"/>
              </w:rPr>
              <w:t xml:space="preserve"> </w:t>
            </w:r>
            <w:r w:rsidR="00706A63" w:rsidRPr="008E1DFB">
              <w:rPr>
                <w:color w:val="FF0000"/>
                <w:u w:val="single"/>
                <w:lang w:val="en-US"/>
              </w:rPr>
              <w:t xml:space="preserve">and SBFD antenna configuration Option 2(Twice </w:t>
            </w:r>
            <w:proofErr w:type="spellStart"/>
            <w:r w:rsidR="00706A63" w:rsidRPr="008E1DFB">
              <w:rPr>
                <w:color w:val="FF0000"/>
                <w:u w:val="single"/>
                <w:lang w:val="en-US"/>
              </w:rPr>
              <w:t>area&amp;same</w:t>
            </w:r>
            <w:proofErr w:type="spellEnd"/>
            <w:r w:rsidR="00706A63" w:rsidRPr="008E1DFB">
              <w:rPr>
                <w:color w:val="FF0000"/>
                <w:u w:val="single"/>
                <w:lang w:val="en-US"/>
              </w:rPr>
              <w:t xml:space="preserve"> </w:t>
            </w:r>
            <w:proofErr w:type="spellStart"/>
            <w:r w:rsidR="00706A63" w:rsidRPr="008E1DFB">
              <w:rPr>
                <w:color w:val="FF0000"/>
                <w:u w:val="single"/>
                <w:lang w:val="en-US"/>
              </w:rPr>
              <w:t>TxRUs</w:t>
            </w:r>
            <w:proofErr w:type="spellEnd"/>
            <w:r w:rsidR="00706A63" w:rsidRPr="008E1DFB">
              <w:rPr>
                <w:color w:val="FF0000"/>
                <w:u w:val="single"/>
                <w:lang w:val="en-US"/>
              </w:rPr>
              <w:t>)</w:t>
            </w:r>
            <w:r w:rsidR="00452083" w:rsidRPr="008E1DFB">
              <w:rPr>
                <w:color w:val="FF0000"/>
                <w:u w:val="single"/>
                <w:lang w:val="en-US"/>
              </w:rPr>
              <w:t xml:space="preserve"> is assumed</w:t>
            </w:r>
            <w:r w:rsidRPr="008E1DFB">
              <w:rPr>
                <w:color w:val="FF0000"/>
                <w:u w:val="single"/>
                <w:lang w:val="en-US"/>
              </w:rPr>
              <w:t>:</w:t>
            </w:r>
          </w:p>
          <w:p w14:paraId="2E60AF89" w14:textId="2BB3C9CB" w:rsidR="0087069A" w:rsidRPr="008E1DFB" w:rsidRDefault="0087069A" w:rsidP="0087069A">
            <w:pPr>
              <w:pStyle w:val="B1"/>
              <w:rPr>
                <w:color w:val="FF0000"/>
                <w:u w:val="single"/>
                <w:lang w:val="en-US"/>
              </w:rPr>
            </w:pPr>
            <w:r w:rsidRPr="008E1DFB">
              <w:rPr>
                <w:color w:val="FF0000"/>
                <w:u w:val="single"/>
                <w:lang w:val="en-US"/>
              </w:rPr>
              <w:t>-</w:t>
            </w:r>
            <w:r w:rsidRPr="008E1DFB">
              <w:rPr>
                <w:color w:val="FF0000"/>
                <w:u w:val="single"/>
                <w:lang w:val="en-US"/>
              </w:rPr>
              <w:tab/>
              <w:t>In case of using SBFD Alt 4 and large</w:t>
            </w:r>
            <w:r w:rsidR="00CE45F9" w:rsidRPr="008E1DFB">
              <w:rPr>
                <w:color w:val="FF0000"/>
                <w:u w:val="single"/>
                <w:lang w:val="en-US"/>
              </w:rPr>
              <w:t xml:space="preserve"> or small</w:t>
            </w:r>
            <w:r w:rsidRPr="008E1DFB">
              <w:rPr>
                <w:color w:val="FF0000"/>
                <w:u w:val="single"/>
                <w:lang w:val="en-US"/>
              </w:rPr>
              <w:t xml:space="preserve"> packet size, </w:t>
            </w:r>
          </w:p>
          <w:p w14:paraId="4E3AE4CC" w14:textId="6295AF93" w:rsidR="0087069A" w:rsidRPr="008E1DFB" w:rsidRDefault="0087069A" w:rsidP="0087069A">
            <w:pPr>
              <w:pStyle w:val="B2"/>
              <w:rPr>
                <w:color w:val="FF0000"/>
                <w:u w:val="single"/>
                <w:lang w:val="en-US"/>
              </w:rPr>
            </w:pPr>
            <w:r w:rsidRPr="008E1DFB">
              <w:rPr>
                <w:color w:val="FF0000"/>
                <w:u w:val="single"/>
                <w:lang w:val="en-US"/>
              </w:rPr>
              <w:t>-</w:t>
            </w:r>
            <w:r w:rsidRPr="008E1DFB">
              <w:rPr>
                <w:color w:val="FF0000"/>
                <w:u w:val="single"/>
                <w:lang w:val="en-US"/>
              </w:rPr>
              <w:tab/>
              <w:t>semi-static SBFD has higher</w:t>
            </w:r>
            <w:r w:rsidR="006D1DF3" w:rsidRPr="008E1DFB">
              <w:rPr>
                <w:color w:val="FF0000"/>
                <w:u w:val="single"/>
                <w:lang w:val="en-US"/>
              </w:rPr>
              <w:t xml:space="preserve"> or lower</w:t>
            </w:r>
            <w:r w:rsidRPr="008E1DFB">
              <w:rPr>
                <w:color w:val="FF0000"/>
                <w:u w:val="single"/>
                <w:lang w:val="en-US"/>
              </w:rPr>
              <w:t xml:space="preserve"> mean and 5% UL Average-UPT than legacy TDD for</w:t>
            </w:r>
            <w:r w:rsidR="00B21E0E" w:rsidRPr="008E1DFB">
              <w:rPr>
                <w:color w:val="FF0000"/>
                <w:u w:val="single"/>
                <w:lang w:val="en-US"/>
              </w:rPr>
              <w:t xml:space="preserve"> all</w:t>
            </w:r>
            <w:r w:rsidRPr="008E1DFB">
              <w:rPr>
                <w:color w:val="FF0000"/>
                <w:u w:val="single"/>
                <w:lang w:val="en-US"/>
              </w:rPr>
              <w:t xml:space="preserve"> load level</w:t>
            </w:r>
            <w:r w:rsidR="00B21E0E" w:rsidRPr="008E1DFB">
              <w:rPr>
                <w:color w:val="FF0000"/>
                <w:u w:val="single"/>
                <w:lang w:val="en-US"/>
              </w:rPr>
              <w:t>s</w:t>
            </w:r>
            <w:r w:rsidRPr="008E1DFB">
              <w:rPr>
                <w:color w:val="FF0000"/>
                <w:u w:val="single"/>
                <w:lang w:val="en-US"/>
              </w:rPr>
              <w:t xml:space="preserve">, </w:t>
            </w:r>
          </w:p>
          <w:p w14:paraId="446851A2" w14:textId="77777777" w:rsidR="0087069A" w:rsidRPr="008E1DFB" w:rsidRDefault="0087069A" w:rsidP="0087069A">
            <w:pPr>
              <w:pStyle w:val="B2"/>
              <w:rPr>
                <w:color w:val="FF0000"/>
                <w:u w:val="single"/>
                <w:lang w:val="en-US"/>
              </w:rPr>
            </w:pPr>
            <w:r w:rsidRPr="008E1DFB">
              <w:rPr>
                <w:color w:val="FF0000"/>
                <w:u w:val="single"/>
                <w:lang w:val="en-US"/>
              </w:rPr>
              <w:t>-</w:t>
            </w:r>
            <w:r w:rsidRPr="008E1DFB">
              <w:rPr>
                <w:color w:val="FF0000"/>
                <w:u w:val="single"/>
                <w:lang w:val="en-US"/>
              </w:rPr>
              <w:tab/>
              <w:t xml:space="preserve">and semi-static SBFD has lower mean and 5% DL Average-UPT than legacy TDD for all load levels. </w:t>
            </w:r>
          </w:p>
          <w:p w14:paraId="4754B40A" w14:textId="2FFCA04E" w:rsidR="0087069A" w:rsidRPr="008E1DFB" w:rsidRDefault="0087069A" w:rsidP="0087069A">
            <w:pPr>
              <w:pStyle w:val="B1"/>
              <w:rPr>
                <w:color w:val="FF0000"/>
                <w:u w:val="single"/>
                <w:lang w:val="en-US"/>
              </w:rPr>
            </w:pPr>
            <w:r w:rsidRPr="008E1DFB">
              <w:rPr>
                <w:color w:val="FF0000"/>
                <w:u w:val="single"/>
                <w:lang w:val="en-US"/>
              </w:rPr>
              <w:t>-</w:t>
            </w:r>
            <w:r w:rsidRPr="008E1DFB">
              <w:rPr>
                <w:color w:val="FF0000"/>
                <w:u w:val="single"/>
                <w:lang w:val="en-US"/>
              </w:rPr>
              <w:tab/>
              <w:t xml:space="preserve">In case of using SBFD Alt 2 and small packet size, </w:t>
            </w:r>
          </w:p>
          <w:p w14:paraId="178BB4C8" w14:textId="6E37C08B" w:rsidR="0087069A" w:rsidRPr="008E1DFB" w:rsidRDefault="0087069A" w:rsidP="0087069A">
            <w:pPr>
              <w:pStyle w:val="B2"/>
              <w:rPr>
                <w:color w:val="FF0000"/>
                <w:u w:val="single"/>
                <w:lang w:val="en-US"/>
              </w:rPr>
            </w:pPr>
            <w:r w:rsidRPr="008E1DFB">
              <w:rPr>
                <w:color w:val="FF0000"/>
                <w:u w:val="single"/>
                <w:lang w:val="en-US"/>
              </w:rPr>
              <w:t>-</w:t>
            </w:r>
            <w:r w:rsidRPr="008E1DFB">
              <w:rPr>
                <w:color w:val="FF0000"/>
                <w:u w:val="single"/>
                <w:lang w:val="en-US"/>
              </w:rPr>
              <w:tab/>
              <w:t xml:space="preserve">semi-static SBFD achieves significantly higher mean </w:t>
            </w:r>
            <w:r w:rsidR="00175BAC" w:rsidRPr="008E1DFB">
              <w:rPr>
                <w:color w:val="FF0000"/>
                <w:u w:val="single"/>
                <w:lang w:val="en-US"/>
              </w:rPr>
              <w:t xml:space="preserve">UL Average-UPT than legacy TDD for all load levels, </w:t>
            </w:r>
            <w:r w:rsidRPr="008E1DFB">
              <w:rPr>
                <w:color w:val="FF0000"/>
                <w:u w:val="single"/>
                <w:lang w:val="en-US"/>
              </w:rPr>
              <w:t xml:space="preserve">and </w:t>
            </w:r>
            <w:r w:rsidR="00175BAC" w:rsidRPr="008E1DFB">
              <w:rPr>
                <w:color w:val="FF0000"/>
                <w:u w:val="single"/>
                <w:lang w:val="en-US"/>
              </w:rPr>
              <w:t xml:space="preserve">higher or lower </w:t>
            </w:r>
            <w:r w:rsidRPr="008E1DFB">
              <w:rPr>
                <w:color w:val="FF0000"/>
                <w:u w:val="single"/>
                <w:lang w:val="en-US"/>
              </w:rPr>
              <w:t xml:space="preserve">5% UL Average-UPT than legacy TDD for all load levels, </w:t>
            </w:r>
          </w:p>
          <w:p w14:paraId="65A32BA1" w14:textId="77777777" w:rsidR="0087069A" w:rsidRPr="008E1DFB" w:rsidRDefault="0087069A" w:rsidP="0087069A">
            <w:pPr>
              <w:pStyle w:val="B2"/>
              <w:rPr>
                <w:color w:val="FF0000"/>
                <w:u w:val="single"/>
                <w:lang w:val="en-US"/>
              </w:rPr>
            </w:pPr>
            <w:r w:rsidRPr="008E1DFB">
              <w:rPr>
                <w:color w:val="FF0000"/>
                <w:u w:val="single"/>
                <w:lang w:val="en-US"/>
              </w:rPr>
              <w:t>-</w:t>
            </w:r>
            <w:r w:rsidRPr="008E1DFB">
              <w:rPr>
                <w:color w:val="FF0000"/>
                <w:u w:val="single"/>
                <w:lang w:val="en-US"/>
              </w:rPr>
              <w:tab/>
              <w:t xml:space="preserve">and semi-static SBFD has lower mean and 5% DL Average-UPT than legacy TDD for all load levels. </w:t>
            </w:r>
          </w:p>
          <w:p w14:paraId="5948E56D" w14:textId="7C1BC009" w:rsidR="00DE2F7E" w:rsidRPr="008E1DFB" w:rsidRDefault="00DE2F7E" w:rsidP="00DE2F7E">
            <w:pPr>
              <w:pStyle w:val="B1"/>
              <w:rPr>
                <w:color w:val="FF0000"/>
                <w:u w:val="single"/>
                <w:lang w:val="en-US"/>
              </w:rPr>
            </w:pPr>
            <w:r w:rsidRPr="008E1DFB">
              <w:rPr>
                <w:color w:val="FF0000"/>
                <w:u w:val="single"/>
                <w:lang w:val="en-US"/>
              </w:rPr>
              <w:t>-</w:t>
            </w:r>
            <w:r w:rsidRPr="008E1DFB">
              <w:rPr>
                <w:color w:val="FF0000"/>
                <w:u w:val="single"/>
                <w:lang w:val="en-US"/>
              </w:rPr>
              <w:tab/>
              <w:t xml:space="preserve">In case of using SBFD Alt 2 and large packet size, </w:t>
            </w:r>
          </w:p>
          <w:p w14:paraId="5C96721E" w14:textId="03BAA432" w:rsidR="00DE2F7E" w:rsidRPr="008E1DFB" w:rsidRDefault="00DE2F7E" w:rsidP="00DE2F7E">
            <w:pPr>
              <w:pStyle w:val="B2"/>
              <w:rPr>
                <w:color w:val="FF0000"/>
                <w:u w:val="single"/>
                <w:lang w:val="en-US"/>
              </w:rPr>
            </w:pPr>
            <w:r w:rsidRPr="008E1DFB">
              <w:rPr>
                <w:color w:val="FF0000"/>
                <w:u w:val="single"/>
                <w:lang w:val="en-US"/>
              </w:rPr>
              <w:t>-</w:t>
            </w:r>
            <w:r w:rsidRPr="008E1DFB">
              <w:rPr>
                <w:color w:val="FF0000"/>
                <w:u w:val="single"/>
                <w:lang w:val="en-US"/>
              </w:rPr>
              <w:tab/>
              <w:t xml:space="preserve">semi-static SBFD achieves higher </w:t>
            </w:r>
            <w:r w:rsidR="00402D4B" w:rsidRPr="008E1DFB">
              <w:rPr>
                <w:color w:val="FF0000"/>
                <w:u w:val="single"/>
                <w:lang w:val="en-US"/>
              </w:rPr>
              <w:t xml:space="preserve">or lower </w:t>
            </w:r>
            <w:r w:rsidRPr="008E1DFB">
              <w:rPr>
                <w:color w:val="FF0000"/>
                <w:u w:val="single"/>
                <w:lang w:val="en-US"/>
              </w:rPr>
              <w:t>mean</w:t>
            </w:r>
            <w:r w:rsidR="006D0B54" w:rsidRPr="008E1DFB">
              <w:rPr>
                <w:color w:val="FF0000"/>
                <w:u w:val="single"/>
                <w:lang w:val="en-US"/>
              </w:rPr>
              <w:t xml:space="preserve"> and 5%</w:t>
            </w:r>
            <w:r w:rsidRPr="008E1DFB">
              <w:rPr>
                <w:color w:val="FF0000"/>
                <w:u w:val="single"/>
                <w:lang w:val="en-US"/>
              </w:rPr>
              <w:t xml:space="preserve"> UL Average-UPT than legacy TDD for all load levels, </w:t>
            </w:r>
          </w:p>
          <w:p w14:paraId="4FD2D499" w14:textId="29E090F5" w:rsidR="00332DAF" w:rsidRPr="008E1DFB" w:rsidRDefault="00DE2F7E" w:rsidP="008E1DFB">
            <w:pPr>
              <w:pStyle w:val="B2"/>
              <w:rPr>
                <w:color w:val="FF0000"/>
                <w:u w:val="single"/>
                <w:lang w:val="en-US"/>
              </w:rPr>
            </w:pPr>
            <w:r w:rsidRPr="008E1DFB">
              <w:rPr>
                <w:color w:val="FF0000"/>
                <w:u w:val="single"/>
                <w:lang w:val="en-US"/>
              </w:rPr>
              <w:t>-</w:t>
            </w:r>
            <w:r w:rsidRPr="008E1DFB">
              <w:rPr>
                <w:color w:val="FF0000"/>
                <w:u w:val="single"/>
                <w:lang w:val="en-US"/>
              </w:rPr>
              <w:tab/>
              <w:t xml:space="preserve">and semi-static SBFD has lower mean and 5% DL Average-UPT than legacy TDD for all load levels. </w:t>
            </w:r>
          </w:p>
        </w:tc>
      </w:tr>
    </w:tbl>
    <w:p w14:paraId="5F902535" w14:textId="77777777" w:rsidR="00332DAF" w:rsidRPr="00B266FE" w:rsidRDefault="00332DAF" w:rsidP="00B44832">
      <w:pPr>
        <w:rPr>
          <w:lang w:val="en-US"/>
        </w:rPr>
      </w:pPr>
    </w:p>
    <w:p w14:paraId="5AEEB49A" w14:textId="365F1654" w:rsidR="00CF7B94" w:rsidRPr="00B266FE" w:rsidRDefault="00CF7B94" w:rsidP="00B44832">
      <w:pPr>
        <w:rPr>
          <w:lang w:val="en-US"/>
        </w:rPr>
      </w:pPr>
      <w:r w:rsidRPr="00B266FE">
        <w:rPr>
          <w:lang w:val="en-US"/>
        </w:rPr>
        <w:t>Finally, we think it is important to highlight the benefi</w:t>
      </w:r>
      <w:r w:rsidR="003C1798" w:rsidRPr="00B266FE">
        <w:rPr>
          <w:lang w:val="en-US"/>
        </w:rPr>
        <w:t>ts of coverage-improvement techniques already possible in the current standard such as the use of PC2 UEs with possibility of up to 3 dB transmit power boost in case the TDD duty cycle is below 40%:</w:t>
      </w:r>
    </w:p>
    <w:p w14:paraId="554F605B" w14:textId="2FFA8F02" w:rsidR="00035BD9" w:rsidRPr="00E95235" w:rsidRDefault="003C1798" w:rsidP="00B266FE">
      <w:pPr>
        <w:pStyle w:val="ListParagraph"/>
        <w:numPr>
          <w:ilvl w:val="0"/>
          <w:numId w:val="17"/>
        </w:numPr>
        <w:ind w:left="0" w:hanging="11"/>
        <w:rPr>
          <w:b/>
          <w:szCs w:val="20"/>
          <w:lang w:val="en-US"/>
        </w:rPr>
      </w:pPr>
      <w:r>
        <w:rPr>
          <w:b/>
          <w:bCs/>
          <w:szCs w:val="20"/>
          <w:lang w:val="en-US"/>
        </w:rPr>
        <w:t xml:space="preserve">Capture the following observations of the UL UPT improvement with PC2 UEs </w:t>
      </w:r>
      <w:r w:rsidR="00FB7503" w:rsidRPr="00B266FE">
        <w:rPr>
          <w:b/>
          <w:szCs w:val="20"/>
          <w:lang w:val="en-US"/>
        </w:rPr>
        <w:t>when maximum UL duty cycle is lower than 50%</w:t>
      </w:r>
      <w:r w:rsidR="00FB7503" w:rsidRPr="00E95235">
        <w:rPr>
          <w:b/>
          <w:szCs w:val="20"/>
          <w:lang w:val="en-US"/>
        </w:rPr>
        <w:t>,</w:t>
      </w:r>
      <w:r w:rsidR="00FB7503" w:rsidRPr="00B266FE">
        <w:rPr>
          <w:b/>
          <w:szCs w:val="20"/>
          <w:lang w:val="en-US"/>
        </w:rPr>
        <w:t xml:space="preserve"> e.g., for </w:t>
      </w:r>
      <w:r w:rsidR="0043380F" w:rsidRPr="00E95235">
        <w:rPr>
          <w:b/>
          <w:bCs/>
          <w:szCs w:val="20"/>
          <w:lang w:val="en-US"/>
        </w:rPr>
        <w:t xml:space="preserve">legacy </w:t>
      </w:r>
      <w:r w:rsidR="00FB7503" w:rsidRPr="00B266FE">
        <w:rPr>
          <w:b/>
          <w:szCs w:val="20"/>
          <w:lang w:val="en-US"/>
        </w:rPr>
        <w:t>TDD DDDSU</w:t>
      </w:r>
      <w:r w:rsidR="00FB7503" w:rsidRPr="00E95235">
        <w:rPr>
          <w:b/>
          <w:szCs w:val="20"/>
          <w:lang w:val="en-US"/>
        </w:rPr>
        <w:t>:</w:t>
      </w:r>
    </w:p>
    <w:p w14:paraId="2F8F6A9F" w14:textId="088B1B32" w:rsidR="003C1798" w:rsidRPr="00F04D76" w:rsidRDefault="003C1798" w:rsidP="00B266FE">
      <w:pPr>
        <w:pStyle w:val="ListParagraph"/>
        <w:rPr>
          <w:b/>
          <w:bCs/>
          <w:lang w:val="en-US"/>
        </w:rPr>
      </w:pPr>
    </w:p>
    <w:tbl>
      <w:tblPr>
        <w:tblStyle w:val="TableGrid"/>
        <w:tblW w:w="0" w:type="auto"/>
        <w:tblLook w:val="04A0" w:firstRow="1" w:lastRow="0" w:firstColumn="1" w:lastColumn="0" w:noHBand="0" w:noVBand="1"/>
      </w:tblPr>
      <w:tblGrid>
        <w:gridCol w:w="9629"/>
      </w:tblGrid>
      <w:tr w:rsidR="00035BD9" w14:paraId="7717819A" w14:textId="77777777">
        <w:tc>
          <w:tcPr>
            <w:tcW w:w="9629" w:type="dxa"/>
          </w:tcPr>
          <w:p w14:paraId="3B58A240" w14:textId="77777777" w:rsidR="00035BD9" w:rsidRPr="00D64228" w:rsidRDefault="00035BD9">
            <w:pPr>
              <w:pStyle w:val="Heading6"/>
              <w:numPr>
                <w:ilvl w:val="0"/>
                <w:numId w:val="0"/>
              </w:numPr>
              <w:ind w:left="1152" w:hanging="1152"/>
              <w:rPr>
                <w:lang w:val="en-US"/>
              </w:rPr>
            </w:pPr>
            <w:r w:rsidRPr="00B266FE">
              <w:rPr>
                <w:lang w:val="en-US"/>
              </w:rPr>
              <w:t>7.3.1.1.2.</w:t>
            </w:r>
            <w:r w:rsidRPr="00D64228">
              <w:rPr>
                <w:lang w:val="en-US"/>
              </w:rPr>
              <w:t>9</w:t>
            </w:r>
            <w:r w:rsidRPr="00B266FE">
              <w:rPr>
                <w:lang w:val="en-US"/>
              </w:rPr>
              <w:tab/>
              <w:t>Summary of the observations</w:t>
            </w:r>
          </w:p>
          <w:p w14:paraId="5A85237F" w14:textId="77777777" w:rsidR="003C2C11" w:rsidRPr="0051153F" w:rsidRDefault="003C2C11" w:rsidP="003602CD">
            <w:pPr>
              <w:spacing w:after="0"/>
              <w:jc w:val="both"/>
              <w:rPr>
                <w:color w:val="FF0000"/>
                <w:u w:val="single"/>
                <w:lang w:val="en-US"/>
              </w:rPr>
            </w:pPr>
          </w:p>
          <w:p w14:paraId="14748778" w14:textId="17B865ED" w:rsidR="00035BD9" w:rsidRDefault="00035BD9" w:rsidP="004E3959">
            <w:pPr>
              <w:jc w:val="both"/>
              <w:rPr>
                <w:color w:val="FF0000"/>
                <w:u w:val="single"/>
                <w:lang w:val="en-US"/>
              </w:rPr>
            </w:pPr>
            <w:r w:rsidRPr="0051153F">
              <w:rPr>
                <w:color w:val="FF0000"/>
                <w:u w:val="single"/>
                <w:lang w:val="en-US"/>
              </w:rPr>
              <w:t xml:space="preserve">For Urban Macro (FR1) in SBFD deployment case 1, </w:t>
            </w:r>
          </w:p>
          <w:p w14:paraId="17FF40FD" w14:textId="04AFF62D" w:rsidR="001330FC" w:rsidRPr="0051153F" w:rsidRDefault="0043380F" w:rsidP="001330FC">
            <w:pPr>
              <w:spacing w:after="0"/>
              <w:jc w:val="both"/>
              <w:rPr>
                <w:color w:val="FF0000"/>
                <w:u w:val="single"/>
                <w:lang w:val="en-US"/>
              </w:rPr>
            </w:pPr>
            <w:r w:rsidRPr="0051153F">
              <w:rPr>
                <w:color w:val="FF0000"/>
                <w:u w:val="single"/>
                <w:lang w:val="en-US"/>
              </w:rPr>
              <w:t>F</w:t>
            </w:r>
            <w:r w:rsidR="001330FC" w:rsidRPr="0051153F">
              <w:rPr>
                <w:color w:val="FF0000"/>
                <w:u w:val="single"/>
                <w:lang w:val="en-US"/>
              </w:rPr>
              <w:t xml:space="preserve">or UE supporting PC2/PC1.5 or </w:t>
            </w:r>
            <w:r w:rsidR="001330FC" w:rsidRPr="00640BF1">
              <w:rPr>
                <w:i/>
                <w:color w:val="FF0000"/>
                <w:u w:val="single"/>
                <w:lang w:val="en-US" w:eastAsia="zh-CN"/>
              </w:rPr>
              <w:t>powerBoostPi2BPSK</w:t>
            </w:r>
            <w:r w:rsidR="001330FC" w:rsidRPr="0051153F">
              <w:rPr>
                <w:color w:val="FF0000"/>
                <w:u w:val="single"/>
                <w:lang w:val="en-US"/>
              </w:rPr>
              <w:t xml:space="preserve"> , SBFD UE should apply 3dB TX power reduction </w:t>
            </w:r>
            <w:r w:rsidRPr="0051153F">
              <w:rPr>
                <w:color w:val="FF0000"/>
                <w:u w:val="single"/>
                <w:lang w:val="en-US"/>
              </w:rPr>
              <w:t xml:space="preserve">than legacy TDD </w:t>
            </w:r>
            <w:r w:rsidR="001330FC" w:rsidRPr="0051153F">
              <w:rPr>
                <w:color w:val="FF0000"/>
                <w:u w:val="single"/>
                <w:lang w:val="en-US"/>
              </w:rPr>
              <w:t>when</w:t>
            </w:r>
            <w:r w:rsidR="008F0DF4" w:rsidRPr="0051153F">
              <w:rPr>
                <w:color w:val="FF0000"/>
                <w:u w:val="single"/>
                <w:lang w:val="en-US"/>
              </w:rPr>
              <w:t xml:space="preserve"> maximum</w:t>
            </w:r>
            <w:r w:rsidR="001330FC" w:rsidRPr="0051153F">
              <w:rPr>
                <w:color w:val="FF0000"/>
                <w:u w:val="single"/>
                <w:lang w:val="en-US"/>
              </w:rPr>
              <w:t xml:space="preserve"> UL duty cycle is larger than 50% or 40%, respectively</w:t>
            </w:r>
            <w:r w:rsidR="002B441E" w:rsidRPr="0051153F">
              <w:rPr>
                <w:color w:val="FF0000"/>
                <w:u w:val="single"/>
                <w:lang w:val="en-US"/>
              </w:rPr>
              <w:t xml:space="preserve">. </w:t>
            </w:r>
          </w:p>
          <w:p w14:paraId="7E8364EF" w14:textId="77777777" w:rsidR="003D6480" w:rsidRPr="0051153F" w:rsidRDefault="003D6480" w:rsidP="001330FC">
            <w:pPr>
              <w:spacing w:after="0"/>
              <w:jc w:val="both"/>
              <w:rPr>
                <w:color w:val="FF0000"/>
                <w:u w:val="single"/>
                <w:lang w:val="en-US"/>
              </w:rPr>
            </w:pPr>
          </w:p>
          <w:p w14:paraId="316FB8C2" w14:textId="77A1F017" w:rsidR="00D73E52" w:rsidRPr="0051153F" w:rsidRDefault="003D6480" w:rsidP="0051153F">
            <w:pPr>
              <w:pStyle w:val="B1"/>
              <w:rPr>
                <w:color w:val="FF0000"/>
                <w:u w:val="single"/>
                <w:lang w:val="en-US"/>
              </w:rPr>
            </w:pPr>
            <w:r w:rsidRPr="0051153F">
              <w:rPr>
                <w:color w:val="FF0000"/>
                <w:u w:val="single"/>
                <w:lang w:val="en-US"/>
              </w:rPr>
              <w:t>-</w:t>
            </w:r>
            <w:r w:rsidRPr="0051153F">
              <w:rPr>
                <w:color w:val="FF0000"/>
                <w:u w:val="single"/>
                <w:lang w:val="en-US"/>
              </w:rPr>
              <w:tab/>
              <w:t xml:space="preserve">In case of using SBFD Alt 4 and large packet size, </w:t>
            </w:r>
            <w:r w:rsidR="00D73E52" w:rsidRPr="0051153F">
              <w:rPr>
                <w:color w:val="FF0000"/>
                <w:u w:val="single"/>
                <w:lang w:val="en-US"/>
              </w:rPr>
              <w:t>semis-static SBFD achieves lower mean and 5%</w:t>
            </w:r>
            <w:r w:rsidR="00922AB1" w:rsidRPr="0051153F">
              <w:rPr>
                <w:color w:val="FF0000"/>
                <w:u w:val="single"/>
                <w:lang w:val="en-US"/>
              </w:rPr>
              <w:t xml:space="preserve"> DL and </w:t>
            </w:r>
            <w:r w:rsidR="00D73E52" w:rsidRPr="0051153F">
              <w:rPr>
                <w:color w:val="FF0000"/>
                <w:u w:val="single"/>
                <w:lang w:val="en-US"/>
              </w:rPr>
              <w:t xml:space="preserve">UL Average-UPT than legacy TDD with PC2 UE for all load levels. </w:t>
            </w:r>
          </w:p>
          <w:p w14:paraId="0BB9EF21" w14:textId="6346FE10" w:rsidR="00035BD9" w:rsidRPr="0051153F" w:rsidRDefault="00DB6D35" w:rsidP="0051153F">
            <w:pPr>
              <w:jc w:val="both"/>
              <w:rPr>
                <w:color w:val="FF0000"/>
                <w:u w:val="single"/>
                <w:lang w:val="en-US"/>
              </w:rPr>
            </w:pPr>
            <w:r w:rsidRPr="0051153F">
              <w:rPr>
                <w:color w:val="FF0000"/>
                <w:u w:val="single"/>
                <w:lang w:val="en-US"/>
              </w:rPr>
              <w:t xml:space="preserve">- </w:t>
            </w:r>
            <w:r w:rsidRPr="00E95235">
              <w:rPr>
                <w:color w:val="FF0000"/>
                <w:u w:val="single"/>
                <w:lang w:val="en-US"/>
              </w:rPr>
              <w:t>static TDD with PC2 UEs (up to 26 dBm Tx power) can provide between 15% to 20% mean UL Average-UPT improvement, and between 130% to 60% 5%-</w:t>
            </w:r>
            <w:proofErr w:type="spellStart"/>
            <w:r w:rsidRPr="00E95235">
              <w:rPr>
                <w:color w:val="FF0000"/>
                <w:u w:val="single"/>
                <w:lang w:val="en-US"/>
              </w:rPr>
              <w:t>ile</w:t>
            </w:r>
            <w:proofErr w:type="spellEnd"/>
            <w:r w:rsidRPr="00E95235">
              <w:rPr>
                <w:color w:val="FF0000"/>
                <w:u w:val="single"/>
                <w:lang w:val="en-US"/>
              </w:rPr>
              <w:t xml:space="preserve"> UL Average-UPT improvement compared to baseline PC3 UEs depending on the load conditions, without any degradation in DL UPT performance. </w:t>
            </w:r>
          </w:p>
        </w:tc>
      </w:tr>
    </w:tbl>
    <w:p w14:paraId="77407B4D" w14:textId="77777777" w:rsidR="003C1798" w:rsidRPr="0051153F" w:rsidRDefault="003C1798" w:rsidP="00B44832">
      <w:pPr>
        <w:rPr>
          <w:lang w:val="en-US"/>
        </w:rPr>
      </w:pPr>
    </w:p>
    <w:p w14:paraId="56F558E6" w14:textId="36462D4B" w:rsidR="00334D9D" w:rsidRDefault="002C026A" w:rsidP="0003387C">
      <w:pPr>
        <w:pStyle w:val="Heading2"/>
        <w:rPr>
          <w:lang w:val="en-US"/>
        </w:rPr>
      </w:pPr>
      <w:r w:rsidRPr="002C026A">
        <w:rPr>
          <w:lang w:val="en-US"/>
        </w:rPr>
        <w:t>FR1 Dense Urban Scenario</w:t>
      </w:r>
      <w:r w:rsidR="00DD457D">
        <w:rPr>
          <w:lang w:val="en-US"/>
        </w:rPr>
        <w:t xml:space="preserve"> </w:t>
      </w:r>
    </w:p>
    <w:p w14:paraId="3365A5BB" w14:textId="519B449E" w:rsidR="00DD457D" w:rsidRDefault="00DD457D" w:rsidP="00DD457D">
      <w:pPr>
        <w:spacing w:after="0"/>
        <w:jc w:val="both"/>
        <w:rPr>
          <w:lang w:val="en-US"/>
        </w:rPr>
      </w:pPr>
      <w:r w:rsidRPr="002B6DA7">
        <w:rPr>
          <w:lang w:val="en-US"/>
        </w:rPr>
        <w:t xml:space="preserve">Simulation results for </w:t>
      </w:r>
      <w:r>
        <w:rPr>
          <w:lang w:val="en-US"/>
        </w:rPr>
        <w:t xml:space="preserve">SBFD deployment case 1 (single-operator) Dense Urban </w:t>
      </w:r>
      <w:r w:rsidRPr="002B6DA7">
        <w:rPr>
          <w:lang w:val="en-US"/>
        </w:rPr>
        <w:t>scenario are presented in the following based on the agreements up to RAN1#11</w:t>
      </w:r>
      <w:r>
        <w:rPr>
          <w:lang w:val="en-US"/>
        </w:rPr>
        <w:t>3</w:t>
      </w:r>
      <w:r w:rsidRPr="002B6DA7">
        <w:rPr>
          <w:lang w:val="en-US"/>
        </w:rPr>
        <w:t xml:space="preserve"> meeting. </w:t>
      </w:r>
      <w:r w:rsidR="006344E3">
        <w:rPr>
          <w:lang w:val="en-US"/>
        </w:rPr>
        <w:fldChar w:fldCharType="begin"/>
      </w:r>
      <w:r w:rsidR="006344E3">
        <w:rPr>
          <w:lang w:val="en-US"/>
        </w:rPr>
        <w:instrText xml:space="preserve"> REF _Ref140229589 \h </w:instrText>
      </w:r>
      <w:r w:rsidR="006344E3">
        <w:rPr>
          <w:lang w:val="en-US"/>
        </w:rPr>
      </w:r>
      <w:r w:rsidR="006344E3">
        <w:rPr>
          <w:lang w:val="en-US"/>
        </w:rPr>
        <w:fldChar w:fldCharType="separate"/>
      </w:r>
      <w:r w:rsidR="00DB49C4" w:rsidRPr="0051153F">
        <w:rPr>
          <w:lang w:val="en-US"/>
        </w:rPr>
        <w:t>Table 2</w:t>
      </w:r>
      <w:r w:rsidR="006344E3">
        <w:rPr>
          <w:lang w:val="en-US"/>
        </w:rPr>
        <w:fldChar w:fldCharType="end"/>
      </w:r>
      <w:r>
        <w:rPr>
          <w:lang w:val="en-US"/>
        </w:rPr>
        <w:t xml:space="preserve"> below summarizes some of the key assumptions and parameter combinations applied in the simulations</w:t>
      </w:r>
      <w:r w:rsidR="00DB668A">
        <w:rPr>
          <w:lang w:val="en-US"/>
        </w:rPr>
        <w:t xml:space="preserve">, while the remaining assumptions </w:t>
      </w:r>
      <w:r w:rsidR="00AE08DF">
        <w:rPr>
          <w:lang w:val="en-US"/>
        </w:rPr>
        <w:t xml:space="preserve">can be found in </w:t>
      </w:r>
      <w:r w:rsidR="00CA32E7">
        <w:rPr>
          <w:lang w:val="en-US"/>
        </w:rPr>
        <w:t>Appendix B.</w:t>
      </w:r>
    </w:p>
    <w:p w14:paraId="5519E784" w14:textId="6FBC6E59" w:rsidR="0003387C" w:rsidRDefault="0003387C" w:rsidP="0003387C">
      <w:pPr>
        <w:rPr>
          <w:lang w:val="en-US"/>
        </w:rPr>
      </w:pPr>
    </w:p>
    <w:p w14:paraId="6D8F2D19" w14:textId="35DABC92" w:rsidR="00B32CEE" w:rsidRPr="0051153F" w:rsidRDefault="00B32CEE" w:rsidP="00B32CEE">
      <w:pPr>
        <w:pStyle w:val="Caption"/>
        <w:keepNext/>
        <w:rPr>
          <w:lang w:val="en-US"/>
        </w:rPr>
      </w:pPr>
      <w:bookmarkStart w:id="11" w:name="_Ref140229589"/>
      <w:r w:rsidRPr="0051153F">
        <w:rPr>
          <w:lang w:val="en-US"/>
        </w:rPr>
        <w:t xml:space="preserve">Table </w:t>
      </w:r>
      <w:r w:rsidRPr="0051153F">
        <w:rPr>
          <w:lang w:val="en-US"/>
        </w:rPr>
        <w:fldChar w:fldCharType="begin"/>
      </w:r>
      <w:r w:rsidRPr="0051153F">
        <w:rPr>
          <w:lang w:val="en-US"/>
        </w:rPr>
        <w:instrText xml:space="preserve"> SEQ Table \* ARABIC </w:instrText>
      </w:r>
      <w:r w:rsidRPr="0051153F">
        <w:rPr>
          <w:lang w:val="en-US"/>
        </w:rPr>
        <w:fldChar w:fldCharType="separate"/>
      </w:r>
      <w:r w:rsidR="001A6418" w:rsidRPr="0051153F">
        <w:rPr>
          <w:lang w:val="en-US"/>
        </w:rPr>
        <w:t>2</w:t>
      </w:r>
      <w:r w:rsidRPr="0051153F">
        <w:rPr>
          <w:lang w:val="en-US"/>
        </w:rPr>
        <w:fldChar w:fldCharType="end"/>
      </w:r>
      <w:bookmarkEnd w:id="11"/>
      <w:r w:rsidRPr="0051153F">
        <w:rPr>
          <w:lang w:val="en-US"/>
        </w:rPr>
        <w:t xml:space="preserve">: </w:t>
      </w:r>
      <w:r>
        <w:rPr>
          <w:lang w:val="en-US"/>
        </w:rPr>
        <w:t>Parameter combinations assumed for FR1 Dense Urban system-level performance evaluation</w:t>
      </w:r>
    </w:p>
    <w:tbl>
      <w:tblPr>
        <w:tblStyle w:val="TableGrid"/>
        <w:tblW w:w="9660" w:type="dxa"/>
        <w:tblLook w:val="04A0" w:firstRow="1" w:lastRow="0" w:firstColumn="1" w:lastColumn="0" w:noHBand="0" w:noVBand="1"/>
      </w:tblPr>
      <w:tblGrid>
        <w:gridCol w:w="1844"/>
        <w:gridCol w:w="4408"/>
        <w:gridCol w:w="3408"/>
      </w:tblGrid>
      <w:tr w:rsidR="00B32CEE" w14:paraId="3B3F5E30" w14:textId="77777777" w:rsidTr="0051153F">
        <w:trPr>
          <w:trHeight w:val="344"/>
        </w:trPr>
        <w:tc>
          <w:tcPr>
            <w:tcW w:w="1844" w:type="dxa"/>
          </w:tcPr>
          <w:p w14:paraId="28C206FA" w14:textId="77777777" w:rsidR="00B32CEE" w:rsidRPr="007B55C8" w:rsidRDefault="00B32CEE">
            <w:pPr>
              <w:spacing w:after="0"/>
              <w:jc w:val="both"/>
              <w:rPr>
                <w:b/>
                <w:bCs/>
                <w:lang w:val="en-US"/>
              </w:rPr>
            </w:pPr>
            <w:r w:rsidRPr="007B55C8">
              <w:rPr>
                <w:b/>
                <w:bCs/>
                <w:lang w:val="en-US"/>
              </w:rPr>
              <w:t>Parameter</w:t>
            </w:r>
          </w:p>
        </w:tc>
        <w:tc>
          <w:tcPr>
            <w:tcW w:w="4408" w:type="dxa"/>
          </w:tcPr>
          <w:p w14:paraId="36927811" w14:textId="77777777" w:rsidR="00B32CEE" w:rsidRPr="007B55C8" w:rsidRDefault="00B32CEE">
            <w:pPr>
              <w:spacing w:after="0"/>
              <w:jc w:val="both"/>
              <w:rPr>
                <w:b/>
                <w:bCs/>
                <w:lang w:val="en-US"/>
              </w:rPr>
            </w:pPr>
            <w:r w:rsidRPr="007B55C8">
              <w:rPr>
                <w:b/>
                <w:bCs/>
                <w:lang w:val="en-US"/>
              </w:rPr>
              <w:t>Value</w:t>
            </w:r>
          </w:p>
        </w:tc>
        <w:tc>
          <w:tcPr>
            <w:tcW w:w="3408" w:type="dxa"/>
          </w:tcPr>
          <w:p w14:paraId="2C14F673" w14:textId="77777777" w:rsidR="00B32CEE" w:rsidRPr="007B55C8" w:rsidRDefault="00B32CEE">
            <w:pPr>
              <w:spacing w:after="0"/>
              <w:jc w:val="both"/>
              <w:rPr>
                <w:b/>
                <w:bCs/>
                <w:lang w:val="en-US"/>
              </w:rPr>
            </w:pPr>
            <w:r w:rsidRPr="007B55C8">
              <w:rPr>
                <w:b/>
                <w:bCs/>
                <w:lang w:val="en-US"/>
              </w:rPr>
              <w:t>Comments</w:t>
            </w:r>
          </w:p>
        </w:tc>
      </w:tr>
      <w:tr w:rsidR="00B32CEE" w:rsidRPr="007B55C8" w14:paraId="31B5A929" w14:textId="77777777" w:rsidTr="0051153F">
        <w:trPr>
          <w:trHeight w:val="333"/>
        </w:trPr>
        <w:tc>
          <w:tcPr>
            <w:tcW w:w="1844" w:type="dxa"/>
            <w:vMerge w:val="restart"/>
            <w:vAlign w:val="center"/>
          </w:tcPr>
          <w:p w14:paraId="090D2B10" w14:textId="77777777" w:rsidR="00B32CEE" w:rsidRDefault="00B32CEE">
            <w:pPr>
              <w:spacing w:after="0"/>
              <w:rPr>
                <w:lang w:val="en-US"/>
              </w:rPr>
            </w:pPr>
            <w:r>
              <w:rPr>
                <w:lang w:val="en-US"/>
              </w:rPr>
              <w:t>TDD/SBFD frame structure</w:t>
            </w:r>
          </w:p>
        </w:tc>
        <w:tc>
          <w:tcPr>
            <w:tcW w:w="4408" w:type="dxa"/>
            <w:vAlign w:val="center"/>
          </w:tcPr>
          <w:p w14:paraId="5939AD33" w14:textId="77777777" w:rsidR="00B32CEE" w:rsidRPr="009463C0" w:rsidRDefault="00B32CEE">
            <w:pPr>
              <w:spacing w:after="0"/>
              <w:rPr>
                <w:lang w:val="da-DK"/>
              </w:rPr>
            </w:pPr>
            <w:r w:rsidRPr="009463C0">
              <w:rPr>
                <w:lang w:val="da-DK"/>
              </w:rPr>
              <w:t>Alt-2 TDD DDDSU vs SBFD XXXXU</w:t>
            </w:r>
          </w:p>
        </w:tc>
        <w:tc>
          <w:tcPr>
            <w:tcW w:w="3408" w:type="dxa"/>
            <w:vMerge w:val="restart"/>
            <w:vAlign w:val="center"/>
          </w:tcPr>
          <w:p w14:paraId="14B653B3" w14:textId="77777777" w:rsidR="00B32CEE" w:rsidRPr="007B55C8" w:rsidRDefault="00B32CEE">
            <w:pPr>
              <w:spacing w:after="0"/>
              <w:rPr>
                <w:lang w:val="en-US"/>
              </w:rPr>
            </w:pPr>
            <w:r w:rsidRPr="007B55C8">
              <w:rPr>
                <w:lang w:val="en-US"/>
              </w:rPr>
              <w:t>High-priority cases agreed in RAN1</w:t>
            </w:r>
            <w:r>
              <w:rPr>
                <w:lang w:val="en-US"/>
              </w:rPr>
              <w:t>. Alt-4 has same ratio of UL:DL resources as TDD, while Alt-2 has twice the amount of UL resources as in TDD (and 20% less DL resources)</w:t>
            </w:r>
          </w:p>
        </w:tc>
      </w:tr>
      <w:tr w:rsidR="00B32CEE" w:rsidRPr="00693A14" w14:paraId="56A510C3" w14:textId="77777777" w:rsidTr="0051153F">
        <w:trPr>
          <w:trHeight w:val="354"/>
        </w:trPr>
        <w:tc>
          <w:tcPr>
            <w:tcW w:w="1844" w:type="dxa"/>
            <w:vMerge/>
            <w:vAlign w:val="center"/>
          </w:tcPr>
          <w:p w14:paraId="2127470A" w14:textId="77777777" w:rsidR="00B32CEE" w:rsidRPr="007B55C8" w:rsidRDefault="00B32CEE">
            <w:pPr>
              <w:spacing w:after="0"/>
              <w:rPr>
                <w:lang w:val="en-US"/>
              </w:rPr>
            </w:pPr>
          </w:p>
        </w:tc>
        <w:tc>
          <w:tcPr>
            <w:tcW w:w="4408" w:type="dxa"/>
            <w:vAlign w:val="center"/>
          </w:tcPr>
          <w:p w14:paraId="7ADD067F" w14:textId="77777777" w:rsidR="00B32CEE" w:rsidRPr="00693A14" w:rsidRDefault="00B32CEE">
            <w:pPr>
              <w:spacing w:after="0"/>
              <w:rPr>
                <w:lang w:val="da-DK"/>
              </w:rPr>
            </w:pPr>
            <w:r w:rsidRPr="00693A14">
              <w:rPr>
                <w:lang w:val="da-DK"/>
              </w:rPr>
              <w:t>Alt-4 TDD DDDSU vs SBFD XXXXX</w:t>
            </w:r>
          </w:p>
        </w:tc>
        <w:tc>
          <w:tcPr>
            <w:tcW w:w="3408" w:type="dxa"/>
            <w:vMerge/>
            <w:vAlign w:val="center"/>
          </w:tcPr>
          <w:p w14:paraId="0C4F3B5D" w14:textId="77777777" w:rsidR="00B32CEE" w:rsidRPr="00693A14" w:rsidRDefault="00B32CEE">
            <w:pPr>
              <w:spacing w:after="0"/>
              <w:rPr>
                <w:lang w:val="da-DK"/>
              </w:rPr>
            </w:pPr>
          </w:p>
        </w:tc>
      </w:tr>
      <w:tr w:rsidR="00B32CEE" w:rsidRPr="00432E1D" w14:paraId="74C05904" w14:textId="77777777" w:rsidTr="0051153F">
        <w:trPr>
          <w:trHeight w:val="344"/>
        </w:trPr>
        <w:tc>
          <w:tcPr>
            <w:tcW w:w="1844" w:type="dxa"/>
            <w:vMerge w:val="restart"/>
            <w:vAlign w:val="center"/>
          </w:tcPr>
          <w:p w14:paraId="1580E89A" w14:textId="77777777" w:rsidR="00B32CEE" w:rsidRPr="0051153F" w:rsidRDefault="00B32CEE">
            <w:pPr>
              <w:spacing w:after="0"/>
              <w:rPr>
                <w:lang w:val="en-US"/>
              </w:rPr>
            </w:pPr>
            <w:r w:rsidRPr="0051153F">
              <w:rPr>
                <w:lang w:val="en-US"/>
              </w:rPr>
              <w:t>FTP3 packet size</w:t>
            </w:r>
          </w:p>
        </w:tc>
        <w:tc>
          <w:tcPr>
            <w:tcW w:w="4408" w:type="dxa"/>
            <w:vAlign w:val="center"/>
          </w:tcPr>
          <w:p w14:paraId="0D6814AB" w14:textId="77777777" w:rsidR="00B32CEE" w:rsidRPr="00432E1D" w:rsidRDefault="00B32CEE">
            <w:pPr>
              <w:spacing w:after="0"/>
              <w:rPr>
                <w:lang w:val="en-US"/>
              </w:rPr>
            </w:pPr>
            <w:r>
              <w:rPr>
                <w:lang w:val="en-US"/>
              </w:rPr>
              <w:t>Small</w:t>
            </w:r>
            <w:r w:rsidRPr="00432E1D">
              <w:rPr>
                <w:lang w:val="en-US"/>
              </w:rPr>
              <w:t xml:space="preserve"> 1: 4Kbytes for DL and 1Kbyte for UL</w:t>
            </w:r>
          </w:p>
        </w:tc>
        <w:tc>
          <w:tcPr>
            <w:tcW w:w="3408" w:type="dxa"/>
            <w:vMerge w:val="restart"/>
            <w:vAlign w:val="center"/>
          </w:tcPr>
          <w:p w14:paraId="6CEDAADA" w14:textId="77777777" w:rsidR="00B32CEE" w:rsidRPr="00432E1D" w:rsidRDefault="00B32CEE">
            <w:pPr>
              <w:spacing w:after="0"/>
              <w:rPr>
                <w:lang w:val="en-US"/>
              </w:rPr>
            </w:pPr>
            <w:r w:rsidRPr="007B55C8">
              <w:rPr>
                <w:lang w:val="en-US"/>
              </w:rPr>
              <w:t>High-priority cases agreed in RAN1</w:t>
            </w:r>
          </w:p>
        </w:tc>
      </w:tr>
      <w:tr w:rsidR="00B32CEE" w:rsidRPr="00432E1D" w14:paraId="33DF8EB3" w14:textId="77777777" w:rsidTr="0051153F">
        <w:trPr>
          <w:trHeight w:val="344"/>
        </w:trPr>
        <w:tc>
          <w:tcPr>
            <w:tcW w:w="1844" w:type="dxa"/>
            <w:vMerge/>
            <w:vAlign w:val="center"/>
          </w:tcPr>
          <w:p w14:paraId="1223D6FB" w14:textId="77777777" w:rsidR="00B32CEE" w:rsidRPr="00432E1D" w:rsidRDefault="00B32CEE">
            <w:pPr>
              <w:spacing w:after="0"/>
              <w:rPr>
                <w:lang w:val="en-US"/>
              </w:rPr>
            </w:pPr>
          </w:p>
        </w:tc>
        <w:tc>
          <w:tcPr>
            <w:tcW w:w="4408" w:type="dxa"/>
            <w:vAlign w:val="center"/>
          </w:tcPr>
          <w:p w14:paraId="03FB1DA6" w14:textId="77777777" w:rsidR="00B32CEE" w:rsidRPr="00432E1D" w:rsidRDefault="00B32CEE">
            <w:pPr>
              <w:spacing w:after="0"/>
              <w:rPr>
                <w:lang w:val="en-US"/>
              </w:rPr>
            </w:pPr>
            <w:r>
              <w:rPr>
                <w:lang w:val="en-US"/>
              </w:rPr>
              <w:t>Large</w:t>
            </w:r>
            <w:r w:rsidRPr="00432E1D">
              <w:rPr>
                <w:lang w:val="en-US"/>
              </w:rPr>
              <w:t xml:space="preserve">: 0.5Mbyte for DL and 0.125 </w:t>
            </w:r>
            <w:r>
              <w:rPr>
                <w:lang w:val="en-US"/>
              </w:rPr>
              <w:t>Mbyte</w:t>
            </w:r>
            <w:r w:rsidRPr="00432E1D">
              <w:rPr>
                <w:lang w:val="en-US"/>
              </w:rPr>
              <w:t xml:space="preserve"> for UL</w:t>
            </w:r>
          </w:p>
        </w:tc>
        <w:tc>
          <w:tcPr>
            <w:tcW w:w="3408" w:type="dxa"/>
            <w:vMerge/>
            <w:vAlign w:val="center"/>
          </w:tcPr>
          <w:p w14:paraId="53AD2133" w14:textId="77777777" w:rsidR="00B32CEE" w:rsidRPr="00432E1D" w:rsidRDefault="00B32CEE">
            <w:pPr>
              <w:spacing w:after="0"/>
              <w:rPr>
                <w:lang w:val="en-US"/>
              </w:rPr>
            </w:pPr>
          </w:p>
        </w:tc>
      </w:tr>
      <w:tr w:rsidR="00B32CEE" w:rsidRPr="00432E1D" w14:paraId="7D43E5A3" w14:textId="77777777" w:rsidTr="0051153F">
        <w:trPr>
          <w:trHeight w:val="344"/>
        </w:trPr>
        <w:tc>
          <w:tcPr>
            <w:tcW w:w="1844" w:type="dxa"/>
            <w:vMerge w:val="restart"/>
            <w:vAlign w:val="center"/>
          </w:tcPr>
          <w:p w14:paraId="22723575" w14:textId="77777777" w:rsidR="00B32CEE" w:rsidRPr="00432E1D" w:rsidRDefault="00B32CEE">
            <w:pPr>
              <w:spacing w:after="0"/>
              <w:rPr>
                <w:lang w:val="en-US"/>
              </w:rPr>
            </w:pPr>
            <w:r>
              <w:rPr>
                <w:lang w:val="en-US"/>
              </w:rPr>
              <w:t>Inter-sector isolation</w:t>
            </w:r>
          </w:p>
        </w:tc>
        <w:tc>
          <w:tcPr>
            <w:tcW w:w="4408" w:type="dxa"/>
            <w:vAlign w:val="center"/>
          </w:tcPr>
          <w:p w14:paraId="12798779" w14:textId="77777777" w:rsidR="00B32CEE" w:rsidRPr="00432E1D" w:rsidRDefault="00B32CEE">
            <w:pPr>
              <w:spacing w:after="0"/>
              <w:rPr>
                <w:lang w:val="en-US"/>
              </w:rPr>
            </w:pPr>
            <w:r>
              <w:rPr>
                <w:lang w:val="en-US"/>
              </w:rPr>
              <w:t>Realistic: 75 dB isolation</w:t>
            </w:r>
          </w:p>
        </w:tc>
        <w:tc>
          <w:tcPr>
            <w:tcW w:w="3408" w:type="dxa"/>
            <w:vMerge w:val="restart"/>
            <w:vAlign w:val="center"/>
          </w:tcPr>
          <w:p w14:paraId="5B4EE8C0" w14:textId="77777777" w:rsidR="00B32CEE" w:rsidRPr="00432E1D" w:rsidRDefault="00B32CEE">
            <w:pPr>
              <w:spacing w:after="0"/>
              <w:rPr>
                <w:lang w:val="en-US"/>
              </w:rPr>
            </w:pPr>
            <w:r>
              <w:rPr>
                <w:lang w:val="en-US"/>
              </w:rPr>
              <w:t xml:space="preserve">Understand the impact of inter-sector isolation, and real-life performance </w:t>
            </w:r>
          </w:p>
        </w:tc>
      </w:tr>
      <w:tr w:rsidR="00B32CEE" w:rsidRPr="00432E1D" w14:paraId="70FC4261" w14:textId="77777777" w:rsidTr="0051153F">
        <w:trPr>
          <w:trHeight w:val="354"/>
        </w:trPr>
        <w:tc>
          <w:tcPr>
            <w:tcW w:w="1844" w:type="dxa"/>
            <w:vMerge/>
            <w:vAlign w:val="center"/>
          </w:tcPr>
          <w:p w14:paraId="30CDA0E4" w14:textId="77777777" w:rsidR="00B32CEE" w:rsidRPr="00432E1D" w:rsidRDefault="00B32CEE">
            <w:pPr>
              <w:spacing w:after="0"/>
              <w:rPr>
                <w:lang w:val="en-US"/>
              </w:rPr>
            </w:pPr>
          </w:p>
        </w:tc>
        <w:tc>
          <w:tcPr>
            <w:tcW w:w="4408" w:type="dxa"/>
            <w:vAlign w:val="center"/>
          </w:tcPr>
          <w:p w14:paraId="5BA21C46" w14:textId="77777777" w:rsidR="00B32CEE" w:rsidRPr="00432E1D" w:rsidRDefault="00B32CEE">
            <w:pPr>
              <w:spacing w:after="0"/>
              <w:rPr>
                <w:lang w:val="en-US"/>
              </w:rPr>
            </w:pPr>
            <w:r>
              <w:rPr>
                <w:lang w:val="en-US"/>
              </w:rPr>
              <w:t>Optimistic: 93 dB isolation</w:t>
            </w:r>
          </w:p>
        </w:tc>
        <w:tc>
          <w:tcPr>
            <w:tcW w:w="3408" w:type="dxa"/>
            <w:vMerge/>
            <w:vAlign w:val="center"/>
          </w:tcPr>
          <w:p w14:paraId="75239446" w14:textId="77777777" w:rsidR="00B32CEE" w:rsidRPr="00432E1D" w:rsidRDefault="00B32CEE">
            <w:pPr>
              <w:spacing w:after="0"/>
              <w:rPr>
                <w:lang w:val="en-US"/>
              </w:rPr>
            </w:pPr>
          </w:p>
        </w:tc>
      </w:tr>
      <w:tr w:rsidR="0062536C" w:rsidRPr="00432E1D" w14:paraId="45C935BD" w14:textId="77777777" w:rsidTr="0051153F">
        <w:trPr>
          <w:trHeight w:val="333"/>
        </w:trPr>
        <w:tc>
          <w:tcPr>
            <w:tcW w:w="1844" w:type="dxa"/>
            <w:vMerge w:val="restart"/>
            <w:vAlign w:val="center"/>
          </w:tcPr>
          <w:p w14:paraId="188B744F" w14:textId="77777777" w:rsidR="0062536C" w:rsidRPr="00432E1D" w:rsidRDefault="0062536C" w:rsidP="0062536C">
            <w:pPr>
              <w:spacing w:after="0"/>
              <w:rPr>
                <w:lang w:val="en-US"/>
              </w:rPr>
            </w:pPr>
            <w:r>
              <w:rPr>
                <w:lang w:val="en-US"/>
              </w:rPr>
              <w:t>SBFD antenna size</w:t>
            </w:r>
          </w:p>
        </w:tc>
        <w:tc>
          <w:tcPr>
            <w:tcW w:w="4408" w:type="dxa"/>
            <w:vAlign w:val="center"/>
          </w:tcPr>
          <w:p w14:paraId="38F9B1EC" w14:textId="4D488C3A" w:rsidR="0062536C" w:rsidRPr="00432E1D" w:rsidRDefault="0062536C" w:rsidP="0062536C">
            <w:pPr>
              <w:spacing w:after="0"/>
              <w:rPr>
                <w:lang w:val="en-US"/>
              </w:rPr>
            </w:pPr>
            <w:r>
              <w:rPr>
                <w:lang w:val="en-US"/>
              </w:rPr>
              <w:t>Same gain as TDD (</w:t>
            </w:r>
            <w:r w:rsidRPr="00032AB4">
              <w:rPr>
                <w:lang w:val="en-US"/>
              </w:rPr>
              <w:t xml:space="preserve">Twice </w:t>
            </w:r>
            <w:proofErr w:type="spellStart"/>
            <w:r w:rsidRPr="00032AB4">
              <w:rPr>
                <w:lang w:val="en-US"/>
              </w:rPr>
              <w:t>area&amp;same</w:t>
            </w:r>
            <w:proofErr w:type="spellEnd"/>
            <w:r w:rsidRPr="00032AB4">
              <w:rPr>
                <w:lang w:val="en-US"/>
              </w:rPr>
              <w:t xml:space="preserve"> </w:t>
            </w:r>
            <w:proofErr w:type="spellStart"/>
            <w:r w:rsidRPr="00032AB4">
              <w:rPr>
                <w:lang w:val="en-US"/>
              </w:rPr>
              <w:t>TxRUs</w:t>
            </w:r>
            <w:proofErr w:type="spellEnd"/>
            <w:r>
              <w:rPr>
                <w:lang w:val="en-US"/>
              </w:rPr>
              <w:t>)</w:t>
            </w:r>
          </w:p>
        </w:tc>
        <w:tc>
          <w:tcPr>
            <w:tcW w:w="3408" w:type="dxa"/>
            <w:vMerge w:val="restart"/>
            <w:vAlign w:val="center"/>
          </w:tcPr>
          <w:p w14:paraId="5E2B7F8D" w14:textId="15FB73B8" w:rsidR="0062536C" w:rsidRPr="00432E1D" w:rsidRDefault="0062536C" w:rsidP="0062536C">
            <w:pPr>
              <w:spacing w:after="0"/>
              <w:rPr>
                <w:lang w:val="en-US"/>
              </w:rPr>
            </w:pPr>
            <w:r>
              <w:rPr>
                <w:lang w:val="en-US"/>
              </w:rPr>
              <w:t xml:space="preserve">Including similar-size case for fair comparison between TDD and SBFD </w:t>
            </w:r>
          </w:p>
        </w:tc>
      </w:tr>
      <w:tr w:rsidR="0062536C" w:rsidRPr="00432E1D" w14:paraId="7D28225C" w14:textId="77777777" w:rsidTr="0051153F">
        <w:trPr>
          <w:trHeight w:val="354"/>
        </w:trPr>
        <w:tc>
          <w:tcPr>
            <w:tcW w:w="1844" w:type="dxa"/>
            <w:vMerge/>
            <w:vAlign w:val="center"/>
          </w:tcPr>
          <w:p w14:paraId="531F749E" w14:textId="77777777" w:rsidR="0062536C" w:rsidRDefault="0062536C" w:rsidP="0062536C">
            <w:pPr>
              <w:spacing w:after="0"/>
              <w:rPr>
                <w:lang w:val="en-US"/>
              </w:rPr>
            </w:pPr>
          </w:p>
        </w:tc>
        <w:tc>
          <w:tcPr>
            <w:tcW w:w="4408" w:type="dxa"/>
            <w:vAlign w:val="center"/>
          </w:tcPr>
          <w:p w14:paraId="78C9ACE2" w14:textId="545B1B21" w:rsidR="0062536C" w:rsidRPr="00432E1D" w:rsidRDefault="0062536C" w:rsidP="0062536C">
            <w:pPr>
              <w:spacing w:after="0"/>
              <w:rPr>
                <w:lang w:val="en-US"/>
              </w:rPr>
            </w:pPr>
            <w:r>
              <w:rPr>
                <w:lang w:val="en-US"/>
              </w:rPr>
              <w:t>Similar size as TDD (</w:t>
            </w:r>
            <w:r w:rsidRPr="001074FA">
              <w:rPr>
                <w:lang w:val="en-US"/>
              </w:rPr>
              <w:t xml:space="preserve">Same </w:t>
            </w:r>
            <w:proofErr w:type="spellStart"/>
            <w:r w:rsidRPr="001074FA">
              <w:rPr>
                <w:lang w:val="en-US"/>
              </w:rPr>
              <w:t>area&amp;half</w:t>
            </w:r>
            <w:proofErr w:type="spellEnd"/>
            <w:r w:rsidRPr="001074FA">
              <w:rPr>
                <w:lang w:val="en-US"/>
              </w:rPr>
              <w:t xml:space="preserve"> </w:t>
            </w:r>
            <w:proofErr w:type="spellStart"/>
            <w:r w:rsidRPr="001074FA">
              <w:rPr>
                <w:lang w:val="en-US"/>
              </w:rPr>
              <w:t>TxRUs</w:t>
            </w:r>
            <w:proofErr w:type="spellEnd"/>
            <w:r>
              <w:rPr>
                <w:lang w:val="en-US"/>
              </w:rPr>
              <w:t>)</w:t>
            </w:r>
          </w:p>
        </w:tc>
        <w:tc>
          <w:tcPr>
            <w:tcW w:w="3408" w:type="dxa"/>
            <w:vMerge/>
            <w:vAlign w:val="center"/>
          </w:tcPr>
          <w:p w14:paraId="6BFA51FC" w14:textId="77777777" w:rsidR="0062536C" w:rsidRPr="00432E1D" w:rsidRDefault="0062536C" w:rsidP="0062536C">
            <w:pPr>
              <w:spacing w:after="0"/>
              <w:rPr>
                <w:lang w:val="en-US"/>
              </w:rPr>
            </w:pPr>
          </w:p>
        </w:tc>
      </w:tr>
      <w:tr w:rsidR="0062536C" w:rsidRPr="00432E1D" w14:paraId="6AB28EB1" w14:textId="77777777" w:rsidTr="0051153F">
        <w:trPr>
          <w:trHeight w:val="344"/>
        </w:trPr>
        <w:tc>
          <w:tcPr>
            <w:tcW w:w="1844" w:type="dxa"/>
            <w:vMerge w:val="restart"/>
            <w:vAlign w:val="center"/>
          </w:tcPr>
          <w:p w14:paraId="07BB2055" w14:textId="77777777" w:rsidR="0062536C" w:rsidRDefault="0062536C" w:rsidP="0062536C">
            <w:pPr>
              <w:spacing w:after="0"/>
              <w:rPr>
                <w:lang w:val="en-US"/>
              </w:rPr>
            </w:pPr>
            <w:r>
              <w:rPr>
                <w:lang w:val="en-US"/>
              </w:rPr>
              <w:t>BS in-channel selectivity (ICS)</w:t>
            </w:r>
          </w:p>
        </w:tc>
        <w:tc>
          <w:tcPr>
            <w:tcW w:w="4408" w:type="dxa"/>
            <w:vAlign w:val="center"/>
          </w:tcPr>
          <w:p w14:paraId="30D40890" w14:textId="77777777" w:rsidR="0062536C" w:rsidRPr="00432E1D" w:rsidRDefault="0062536C" w:rsidP="0062536C">
            <w:pPr>
              <w:spacing w:after="0"/>
              <w:rPr>
                <w:lang w:val="en-US"/>
              </w:rPr>
            </w:pPr>
            <w:r>
              <w:rPr>
                <w:lang w:val="en-US"/>
              </w:rPr>
              <w:t>Option 1: 62 dB</w:t>
            </w:r>
          </w:p>
        </w:tc>
        <w:tc>
          <w:tcPr>
            <w:tcW w:w="3408" w:type="dxa"/>
            <w:vMerge w:val="restart"/>
            <w:vAlign w:val="center"/>
          </w:tcPr>
          <w:p w14:paraId="5159522E" w14:textId="77777777" w:rsidR="0062536C" w:rsidRPr="00432E1D" w:rsidRDefault="0062536C" w:rsidP="0062536C">
            <w:pPr>
              <w:spacing w:after="0"/>
              <w:rPr>
                <w:lang w:val="en-US"/>
              </w:rPr>
            </w:pPr>
            <w:r>
              <w:rPr>
                <w:lang w:val="en-US"/>
              </w:rPr>
              <w:t>Understanding the benefit of tightening BS ICS requirements</w:t>
            </w:r>
          </w:p>
        </w:tc>
      </w:tr>
      <w:tr w:rsidR="0062536C" w:rsidRPr="00432E1D" w14:paraId="40AB8112" w14:textId="77777777" w:rsidTr="0051153F">
        <w:trPr>
          <w:trHeight w:val="344"/>
        </w:trPr>
        <w:tc>
          <w:tcPr>
            <w:tcW w:w="1844" w:type="dxa"/>
            <w:vMerge/>
            <w:vAlign w:val="center"/>
          </w:tcPr>
          <w:p w14:paraId="5F19104A" w14:textId="77777777" w:rsidR="0062536C" w:rsidRDefault="0062536C" w:rsidP="0062536C">
            <w:pPr>
              <w:spacing w:after="0"/>
              <w:rPr>
                <w:lang w:val="en-US"/>
              </w:rPr>
            </w:pPr>
          </w:p>
        </w:tc>
        <w:tc>
          <w:tcPr>
            <w:tcW w:w="4408" w:type="dxa"/>
            <w:vAlign w:val="center"/>
          </w:tcPr>
          <w:p w14:paraId="5F92C79D" w14:textId="2B2DCFAF" w:rsidR="0062536C" w:rsidRPr="00432E1D" w:rsidRDefault="0062536C" w:rsidP="0062536C">
            <w:pPr>
              <w:spacing w:after="0"/>
              <w:rPr>
                <w:lang w:val="en-US"/>
              </w:rPr>
            </w:pPr>
            <w:r>
              <w:rPr>
                <w:lang w:val="en-US"/>
              </w:rPr>
              <w:t xml:space="preserve">Option </w:t>
            </w:r>
            <w:r w:rsidR="00865122">
              <w:rPr>
                <w:lang w:val="en-US"/>
              </w:rPr>
              <w:t>2</w:t>
            </w:r>
            <w:r>
              <w:rPr>
                <w:lang w:val="en-US"/>
              </w:rPr>
              <w:t>: 46 dB</w:t>
            </w:r>
          </w:p>
        </w:tc>
        <w:tc>
          <w:tcPr>
            <w:tcW w:w="3408" w:type="dxa"/>
            <w:vMerge/>
            <w:vAlign w:val="center"/>
          </w:tcPr>
          <w:p w14:paraId="1D00BEFC" w14:textId="77777777" w:rsidR="0062536C" w:rsidRPr="00432E1D" w:rsidRDefault="0062536C" w:rsidP="0062536C">
            <w:pPr>
              <w:spacing w:after="0"/>
              <w:rPr>
                <w:lang w:val="en-US"/>
              </w:rPr>
            </w:pPr>
          </w:p>
        </w:tc>
      </w:tr>
    </w:tbl>
    <w:p w14:paraId="483F6C88" w14:textId="77777777" w:rsidR="00B32CEE" w:rsidRPr="00432E1D" w:rsidRDefault="00B32CEE" w:rsidP="00B32CEE">
      <w:pPr>
        <w:spacing w:after="0"/>
        <w:jc w:val="both"/>
        <w:rPr>
          <w:lang w:val="en-US"/>
        </w:rPr>
      </w:pPr>
    </w:p>
    <w:p w14:paraId="622D2451" w14:textId="77777777" w:rsidR="004F3A30" w:rsidRPr="00E95235" w:rsidRDefault="004F3A30" w:rsidP="00B32CEE">
      <w:pPr>
        <w:spacing w:after="0"/>
        <w:jc w:val="both"/>
        <w:rPr>
          <w:lang w:val="en-US"/>
        </w:rPr>
      </w:pPr>
    </w:p>
    <w:p w14:paraId="7453BF94" w14:textId="77777777" w:rsidR="004F3A30" w:rsidRPr="00E95235" w:rsidRDefault="004F3A30" w:rsidP="00B32CEE">
      <w:pPr>
        <w:spacing w:after="0"/>
        <w:jc w:val="both"/>
        <w:rPr>
          <w:lang w:val="en-US"/>
        </w:rPr>
      </w:pPr>
    </w:p>
    <w:p w14:paraId="5E25740A" w14:textId="77777777" w:rsidR="005F09D3" w:rsidRDefault="005F09D3" w:rsidP="005F09D3">
      <w:pPr>
        <w:pStyle w:val="Heading3"/>
        <w:rPr>
          <w:lang w:val="en-US"/>
        </w:rPr>
      </w:pPr>
      <w:r>
        <w:rPr>
          <w:lang w:val="en-US"/>
        </w:rPr>
        <w:t>DL and UL UPT with large packet (</w:t>
      </w:r>
      <w:r w:rsidRPr="00432E1D">
        <w:rPr>
          <w:lang w:val="en-US"/>
        </w:rPr>
        <w:t>0.5M</w:t>
      </w:r>
      <w:r>
        <w:rPr>
          <w:lang w:val="en-US"/>
        </w:rPr>
        <w:t>B</w:t>
      </w:r>
      <w:r w:rsidRPr="00432E1D">
        <w:rPr>
          <w:lang w:val="en-US"/>
        </w:rPr>
        <w:t xml:space="preserve"> for DL and 0.125</w:t>
      </w:r>
      <w:r>
        <w:rPr>
          <w:lang w:val="en-US"/>
        </w:rPr>
        <w:t>MB</w:t>
      </w:r>
      <w:r w:rsidRPr="00432E1D">
        <w:rPr>
          <w:lang w:val="en-US"/>
        </w:rPr>
        <w:t xml:space="preserve"> for UL</w:t>
      </w:r>
      <w:r>
        <w:rPr>
          <w:lang w:val="en-US"/>
        </w:rPr>
        <w:t>) and Alt-4 (XXXXX).</w:t>
      </w:r>
    </w:p>
    <w:p w14:paraId="08A81CA1" w14:textId="3BDF75D1" w:rsidR="00D71B1B" w:rsidRDefault="00D57F12" w:rsidP="00FB327C">
      <w:pPr>
        <w:keepNext/>
        <w:jc w:val="both"/>
        <w:rPr>
          <w:lang w:val="en-US"/>
        </w:rPr>
      </w:pPr>
      <w:r w:rsidRPr="00A900D2">
        <w:rPr>
          <w:lang w:val="en-US"/>
        </w:rPr>
        <w:fldChar w:fldCharType="begin"/>
      </w:r>
      <w:r w:rsidRPr="00A900D2">
        <w:rPr>
          <w:lang w:val="en-US"/>
        </w:rPr>
        <w:instrText xml:space="preserve"> REF _Ref140230045 \h </w:instrText>
      </w:r>
      <w:r w:rsidR="00FB327C" w:rsidRPr="00A900D2">
        <w:rPr>
          <w:lang w:val="en-US"/>
        </w:rPr>
        <w:instrText xml:space="preserve"> \* MERGEFORMAT </w:instrText>
      </w:r>
      <w:r w:rsidRPr="00A900D2">
        <w:rPr>
          <w:lang w:val="en-US"/>
        </w:rPr>
      </w:r>
      <w:r w:rsidRPr="00A900D2">
        <w:rPr>
          <w:lang w:val="en-US"/>
        </w:rPr>
        <w:fldChar w:fldCharType="separate"/>
      </w:r>
      <w:r w:rsidR="00DB49C4" w:rsidRPr="00A900D2">
        <w:rPr>
          <w:lang w:val="en-US"/>
        </w:rPr>
        <w:t>Figure 3</w:t>
      </w:r>
      <w:r w:rsidR="00DB49C4" w:rsidRPr="00A900D2">
        <w:rPr>
          <w:lang w:val="en-US"/>
        </w:rPr>
        <w:noBreakHyphen/>
        <w:t>7</w:t>
      </w:r>
      <w:r w:rsidRPr="00A900D2">
        <w:rPr>
          <w:lang w:val="en-US"/>
        </w:rPr>
        <w:fldChar w:fldCharType="end"/>
      </w:r>
      <w:r w:rsidRPr="00A900D2">
        <w:rPr>
          <w:lang w:val="en-US"/>
        </w:rPr>
        <w:t xml:space="preserve"> shows the </w:t>
      </w:r>
      <w:r w:rsidR="0021411D" w:rsidRPr="00A900D2">
        <w:rPr>
          <w:lang w:val="en-US"/>
        </w:rPr>
        <w:t xml:space="preserve">UL and DL average UPT </w:t>
      </w:r>
      <w:r w:rsidR="00FB327C" w:rsidRPr="00A900D2">
        <w:rPr>
          <w:lang w:val="en-US"/>
        </w:rPr>
        <w:t xml:space="preserve">assuming a BS ICS requirement of 62 </w:t>
      </w:r>
      <w:proofErr w:type="spellStart"/>
      <w:r w:rsidR="00FB327C" w:rsidRPr="00A900D2">
        <w:rPr>
          <w:lang w:val="en-US"/>
        </w:rPr>
        <w:t>dB.</w:t>
      </w:r>
      <w:proofErr w:type="spellEnd"/>
      <w:r w:rsidR="00FB327C" w:rsidRPr="00A900D2">
        <w:rPr>
          <w:lang w:val="en-US"/>
        </w:rPr>
        <w:t xml:space="preserve"> </w:t>
      </w:r>
      <w:r w:rsidR="00A43778">
        <w:rPr>
          <w:lang w:val="en-US"/>
        </w:rPr>
        <w:t xml:space="preserve">In FR1 Dense Urban scenario, </w:t>
      </w:r>
      <w:r w:rsidR="00AE2F8F">
        <w:rPr>
          <w:lang w:val="en-US"/>
        </w:rPr>
        <w:t xml:space="preserve">SBFD provides </w:t>
      </w:r>
      <w:r w:rsidR="0035360D">
        <w:rPr>
          <w:lang w:val="en-US"/>
        </w:rPr>
        <w:t>a very attractive UL performance improvement of up to 5x at the 5</w:t>
      </w:r>
      <w:r w:rsidR="0035360D" w:rsidRPr="00F11749">
        <w:rPr>
          <w:lang w:val="en-US"/>
        </w:rPr>
        <w:t>%-</w:t>
      </w:r>
      <w:proofErr w:type="spellStart"/>
      <w:r w:rsidR="0035360D" w:rsidRPr="00F11749">
        <w:rPr>
          <w:lang w:val="en-US"/>
        </w:rPr>
        <w:t>ile</w:t>
      </w:r>
      <w:proofErr w:type="spellEnd"/>
      <w:r w:rsidR="0035360D" w:rsidRPr="00F11749">
        <w:rPr>
          <w:lang w:val="en-US"/>
        </w:rPr>
        <w:t xml:space="preserve"> UL </w:t>
      </w:r>
      <w:r w:rsidR="0035360D">
        <w:rPr>
          <w:lang w:val="en-US"/>
        </w:rPr>
        <w:t>average UPT</w:t>
      </w:r>
      <w:r w:rsidR="00AF1374">
        <w:rPr>
          <w:lang w:val="en-US"/>
        </w:rPr>
        <w:t xml:space="preserve"> at low load</w:t>
      </w:r>
      <w:r w:rsidR="0035360D">
        <w:rPr>
          <w:lang w:val="en-US"/>
        </w:rPr>
        <w:t xml:space="preserve">. Contrary to the </w:t>
      </w:r>
      <w:proofErr w:type="spellStart"/>
      <w:r w:rsidR="0035360D">
        <w:rPr>
          <w:lang w:val="en-US"/>
        </w:rPr>
        <w:t>UMa</w:t>
      </w:r>
      <w:proofErr w:type="spellEnd"/>
      <w:r w:rsidR="0035360D">
        <w:rPr>
          <w:lang w:val="en-US"/>
        </w:rPr>
        <w:t xml:space="preserve"> scenario in Section </w:t>
      </w:r>
      <w:r w:rsidR="0035360D">
        <w:rPr>
          <w:lang w:val="en-US"/>
        </w:rPr>
        <w:fldChar w:fldCharType="begin"/>
      </w:r>
      <w:r w:rsidR="0035360D">
        <w:rPr>
          <w:lang w:val="en-US"/>
        </w:rPr>
        <w:instrText xml:space="preserve"> REF _Ref140229810 \r \h </w:instrText>
      </w:r>
      <w:r w:rsidR="00FB327C">
        <w:rPr>
          <w:lang w:val="en-US"/>
        </w:rPr>
        <w:instrText xml:space="preserve"> \* MERGEFORMAT </w:instrText>
      </w:r>
      <w:r w:rsidR="0035360D">
        <w:rPr>
          <w:lang w:val="en-US"/>
        </w:rPr>
      </w:r>
      <w:r w:rsidR="0035360D">
        <w:rPr>
          <w:lang w:val="en-US"/>
        </w:rPr>
        <w:fldChar w:fldCharType="separate"/>
      </w:r>
      <w:r w:rsidR="00DB49C4">
        <w:rPr>
          <w:lang w:val="en-US"/>
        </w:rPr>
        <w:t>3.1</w:t>
      </w:r>
      <w:r w:rsidR="0035360D">
        <w:rPr>
          <w:lang w:val="en-US"/>
        </w:rPr>
        <w:fldChar w:fldCharType="end"/>
      </w:r>
      <w:r w:rsidR="0035360D">
        <w:rPr>
          <w:lang w:val="en-US"/>
        </w:rPr>
        <w:t xml:space="preserve">, the lower (44 dBm) DL transmit power and </w:t>
      </w:r>
      <w:r w:rsidR="00E37665">
        <w:rPr>
          <w:lang w:val="en-US"/>
        </w:rPr>
        <w:t>higher UL received power (due to lower ISD)</w:t>
      </w:r>
      <w:r w:rsidR="00AF1374">
        <w:rPr>
          <w:lang w:val="en-US"/>
        </w:rPr>
        <w:t xml:space="preserve"> reduces the sensitivity of the UL performance to the self-interference as well as </w:t>
      </w:r>
      <w:proofErr w:type="spellStart"/>
      <w:r w:rsidR="00AF1374">
        <w:rPr>
          <w:lang w:val="en-US"/>
        </w:rPr>
        <w:t>gNB</w:t>
      </w:r>
      <w:proofErr w:type="spellEnd"/>
      <w:r w:rsidR="00AF1374">
        <w:rPr>
          <w:lang w:val="en-US"/>
        </w:rPr>
        <w:t>-to-</w:t>
      </w:r>
      <w:proofErr w:type="spellStart"/>
      <w:r w:rsidR="00AF1374">
        <w:rPr>
          <w:lang w:val="en-US"/>
        </w:rPr>
        <w:t>gNB</w:t>
      </w:r>
      <w:proofErr w:type="spellEnd"/>
      <w:r w:rsidR="00AF1374">
        <w:rPr>
          <w:lang w:val="en-US"/>
        </w:rPr>
        <w:t xml:space="preserve"> CLI. For medium/high load conditions, </w:t>
      </w:r>
      <w:r w:rsidR="008138E9">
        <w:rPr>
          <w:lang w:val="en-US"/>
        </w:rPr>
        <w:t>cases with optimistic inter-sector isolation still provide gains over static TDD</w:t>
      </w:r>
      <w:r w:rsidR="009D1975">
        <w:rPr>
          <w:lang w:val="en-US"/>
        </w:rPr>
        <w:t xml:space="preserve">, while cases with </w:t>
      </w:r>
      <w:r w:rsidR="00D71B1B">
        <w:rPr>
          <w:lang w:val="en-US"/>
        </w:rPr>
        <w:t>realistic inter-sector isolation show some degradation.</w:t>
      </w:r>
    </w:p>
    <w:p w14:paraId="3F07AC90" w14:textId="666F35C7" w:rsidR="004472A9" w:rsidRDefault="00D71B1B" w:rsidP="00FB327C">
      <w:pPr>
        <w:spacing w:after="0"/>
        <w:jc w:val="both"/>
        <w:rPr>
          <w:lang w:val="en-US"/>
        </w:rPr>
      </w:pPr>
      <w:r>
        <w:rPr>
          <w:lang w:val="en-US"/>
        </w:rPr>
        <w:t>In DL, w</w:t>
      </w:r>
      <w:r w:rsidR="00F11749" w:rsidRPr="00F11749">
        <w:rPr>
          <w:lang w:val="en-US"/>
        </w:rPr>
        <w:t xml:space="preserve">ith same antenna gain, DL performance is quite on par with static TDD except for </w:t>
      </w:r>
      <w:r w:rsidR="000252CA">
        <w:rPr>
          <w:lang w:val="en-US"/>
        </w:rPr>
        <w:t>medium/</w:t>
      </w:r>
      <w:r w:rsidR="00F11749" w:rsidRPr="00F11749">
        <w:rPr>
          <w:lang w:val="en-US"/>
        </w:rPr>
        <w:t>high load case where effects of UE-UE CLI are observed</w:t>
      </w:r>
      <w:r w:rsidR="000252CA">
        <w:rPr>
          <w:lang w:val="en-US"/>
        </w:rPr>
        <w:t xml:space="preserve"> </w:t>
      </w:r>
      <w:r w:rsidR="00F11749" w:rsidRPr="00F11749">
        <w:rPr>
          <w:lang w:val="en-US"/>
        </w:rPr>
        <w:t>at the 5%-</w:t>
      </w:r>
      <w:proofErr w:type="spellStart"/>
      <w:r w:rsidR="00F11749" w:rsidRPr="00F11749">
        <w:rPr>
          <w:lang w:val="en-US"/>
        </w:rPr>
        <w:t>ile</w:t>
      </w:r>
      <w:proofErr w:type="spellEnd"/>
      <w:r w:rsidR="00F11749" w:rsidRPr="00F11749">
        <w:rPr>
          <w:lang w:val="en-US"/>
        </w:rPr>
        <w:t xml:space="preserve"> DL </w:t>
      </w:r>
      <w:r w:rsidR="000252CA">
        <w:rPr>
          <w:lang w:val="en-US"/>
        </w:rPr>
        <w:t>UPT</w:t>
      </w:r>
      <w:r w:rsidR="00F11749" w:rsidRPr="00F11749">
        <w:rPr>
          <w:lang w:val="en-US"/>
        </w:rPr>
        <w:t>.</w:t>
      </w:r>
      <w:r w:rsidR="00B579A1">
        <w:rPr>
          <w:lang w:val="en-US"/>
        </w:rPr>
        <w:t xml:space="preserve"> </w:t>
      </w:r>
    </w:p>
    <w:p w14:paraId="70B00DF6" w14:textId="77777777" w:rsidR="00D71B1B" w:rsidRPr="000252CA" w:rsidRDefault="00D71B1B" w:rsidP="00D71B1B">
      <w:pPr>
        <w:spacing w:after="0"/>
        <w:jc w:val="both"/>
        <w:rPr>
          <w:lang w:val="en-US"/>
        </w:rPr>
      </w:pPr>
    </w:p>
    <w:p w14:paraId="5E219A14" w14:textId="0913426F" w:rsidR="001E1F63" w:rsidRPr="009371D9" w:rsidRDefault="006A51C1" w:rsidP="001E1F63">
      <w:pPr>
        <w:jc w:val="both"/>
        <w:rPr>
          <w:lang w:val="en-US"/>
        </w:rPr>
      </w:pPr>
      <w:r w:rsidRPr="009371D9">
        <w:rPr>
          <w:lang w:val="en-US"/>
        </w:rPr>
        <w:t xml:space="preserve">Figure </w:t>
      </w:r>
      <w:r w:rsidRPr="009371D9">
        <w:rPr>
          <w:lang w:val="en-US"/>
        </w:rPr>
        <w:fldChar w:fldCharType="begin"/>
      </w:r>
      <w:r w:rsidRPr="009371D9">
        <w:rPr>
          <w:lang w:val="en-US"/>
        </w:rPr>
        <w:instrText xml:space="preserve"> STYLEREF 1 \s </w:instrText>
      </w:r>
      <w:r w:rsidRPr="009371D9">
        <w:rPr>
          <w:lang w:val="en-US"/>
        </w:rPr>
        <w:fldChar w:fldCharType="separate"/>
      </w:r>
      <w:r w:rsidRPr="009371D9">
        <w:rPr>
          <w:noProof/>
          <w:lang w:val="en-US"/>
        </w:rPr>
        <w:t>3</w:t>
      </w:r>
      <w:r w:rsidRPr="009371D9">
        <w:rPr>
          <w:lang w:val="en-US"/>
        </w:rPr>
        <w:fldChar w:fldCharType="end"/>
      </w:r>
      <w:r w:rsidRPr="009371D9">
        <w:rPr>
          <w:lang w:val="en-US"/>
        </w:rPr>
        <w:noBreakHyphen/>
      </w:r>
      <w:r w:rsidRPr="009371D9">
        <w:rPr>
          <w:lang w:val="en-US"/>
        </w:rPr>
        <w:fldChar w:fldCharType="begin"/>
      </w:r>
      <w:r w:rsidRPr="009371D9">
        <w:rPr>
          <w:lang w:val="en-US"/>
        </w:rPr>
        <w:instrText xml:space="preserve"> SEQ Figure \* ARABIC \s 1 </w:instrText>
      </w:r>
      <w:r w:rsidRPr="009371D9">
        <w:rPr>
          <w:lang w:val="en-US"/>
        </w:rPr>
        <w:fldChar w:fldCharType="separate"/>
      </w:r>
      <w:r w:rsidRPr="009371D9">
        <w:rPr>
          <w:noProof/>
          <w:lang w:val="en-US"/>
        </w:rPr>
        <w:t>8</w:t>
      </w:r>
      <w:r w:rsidRPr="009371D9">
        <w:rPr>
          <w:lang w:val="en-US"/>
        </w:rPr>
        <w:fldChar w:fldCharType="end"/>
      </w:r>
      <w:r w:rsidR="001E1F63" w:rsidRPr="009371D9">
        <w:rPr>
          <w:lang w:val="en-US"/>
        </w:rPr>
        <w:t xml:space="preserve"> shows the UL and DL average UPT assuming the existing BS ICS requirement of 46 </w:t>
      </w:r>
      <w:proofErr w:type="spellStart"/>
      <w:r w:rsidR="001E1F63" w:rsidRPr="009371D9">
        <w:rPr>
          <w:lang w:val="en-US"/>
        </w:rPr>
        <w:t>dB.</w:t>
      </w:r>
      <w:proofErr w:type="spellEnd"/>
      <w:r w:rsidR="001E1F63" w:rsidRPr="009371D9">
        <w:rPr>
          <w:lang w:val="en-US"/>
        </w:rPr>
        <w:t xml:space="preserve"> Comparing with the previous results, the 46 dB ICS requirement results in a small degradation of ~10% in UL throughput (at both 5%- and 50%-</w:t>
      </w:r>
      <w:proofErr w:type="spellStart"/>
      <w:r w:rsidR="001E1F63" w:rsidRPr="009371D9">
        <w:rPr>
          <w:lang w:val="en-US"/>
        </w:rPr>
        <w:t>ile</w:t>
      </w:r>
      <w:proofErr w:type="spellEnd"/>
      <w:r w:rsidR="001E1F63" w:rsidRPr="009371D9">
        <w:rPr>
          <w:lang w:val="en-US"/>
        </w:rPr>
        <w:t>) as compared to the tighter 62 dB requirement. Nevertheless, UL throughput gains of SBFD over TDD are still quite significant.</w:t>
      </w:r>
    </w:p>
    <w:p w14:paraId="0CE11889" w14:textId="77777777" w:rsidR="004F3A30" w:rsidRPr="008873AE" w:rsidRDefault="004F3A30" w:rsidP="00837FE8">
      <w:pPr>
        <w:pStyle w:val="ListParagraph"/>
        <w:numPr>
          <w:ilvl w:val="0"/>
          <w:numId w:val="85"/>
        </w:numPr>
        <w:jc w:val="both"/>
        <w:rPr>
          <w:szCs w:val="20"/>
          <w:lang w:val="en-US"/>
        </w:rPr>
      </w:pPr>
      <w:r w:rsidRPr="008873AE">
        <w:rPr>
          <w:szCs w:val="20"/>
          <w:lang w:val="en-US"/>
        </w:rPr>
        <w:t>For Deployment Case 1 FR1 Dense Urban scenario and large packet size:</w:t>
      </w:r>
    </w:p>
    <w:p w14:paraId="3277095A" w14:textId="77777777" w:rsidR="004F3A30" w:rsidRPr="00E95235" w:rsidRDefault="004F3A30" w:rsidP="004F3A30">
      <w:pPr>
        <w:pStyle w:val="ListParagraph"/>
        <w:numPr>
          <w:ilvl w:val="0"/>
          <w:numId w:val="56"/>
        </w:numPr>
        <w:jc w:val="both"/>
        <w:rPr>
          <w:szCs w:val="20"/>
          <w:lang w:val="en-US"/>
        </w:rPr>
      </w:pPr>
      <w:r w:rsidRPr="008873AE">
        <w:rPr>
          <w:szCs w:val="20"/>
          <w:lang w:val="en-US"/>
        </w:rPr>
        <w:t>SBFD provides a 5%-</w:t>
      </w:r>
      <w:proofErr w:type="spellStart"/>
      <w:r w:rsidRPr="008873AE">
        <w:rPr>
          <w:szCs w:val="20"/>
          <w:lang w:val="en-US"/>
        </w:rPr>
        <w:t>ile</w:t>
      </w:r>
      <w:proofErr w:type="spellEnd"/>
      <w:r w:rsidRPr="008873AE">
        <w:rPr>
          <w:szCs w:val="20"/>
          <w:lang w:val="en-US"/>
        </w:rPr>
        <w:t xml:space="preserve"> UL average</w:t>
      </w:r>
      <w:r w:rsidRPr="00E95235">
        <w:rPr>
          <w:szCs w:val="20"/>
          <w:lang w:val="en-US"/>
        </w:rPr>
        <w:t xml:space="preserve"> UPT improvement between 3x and 5x at low load, depending on the assumption of antenna gain and inter-sector isolation. In the 50%-</w:t>
      </w:r>
      <w:proofErr w:type="spellStart"/>
      <w:r w:rsidRPr="00E95235">
        <w:rPr>
          <w:szCs w:val="20"/>
          <w:lang w:val="en-US"/>
        </w:rPr>
        <w:t>ile</w:t>
      </w:r>
      <w:proofErr w:type="spellEnd"/>
      <w:r w:rsidRPr="00E95235">
        <w:rPr>
          <w:szCs w:val="20"/>
          <w:lang w:val="en-US"/>
        </w:rPr>
        <w:t xml:space="preserve"> UL average UPT, 20% improvement at low load is obtained under the assumption of same antenna gain and optimistic (93 dB) inter-sector isolation, while remaining cases offer same or slightly worse performance than TDD.</w:t>
      </w:r>
    </w:p>
    <w:p w14:paraId="1BAE8369" w14:textId="77777777" w:rsidR="004F3A30" w:rsidRPr="00E95235" w:rsidRDefault="004F3A30" w:rsidP="004F3A30">
      <w:pPr>
        <w:pStyle w:val="ListParagraph"/>
        <w:numPr>
          <w:ilvl w:val="0"/>
          <w:numId w:val="56"/>
        </w:numPr>
        <w:jc w:val="both"/>
        <w:rPr>
          <w:szCs w:val="20"/>
          <w:lang w:val="en-US"/>
        </w:rPr>
      </w:pPr>
      <w:r w:rsidRPr="00E95235">
        <w:rPr>
          <w:szCs w:val="20"/>
          <w:lang w:val="en-US"/>
        </w:rPr>
        <w:t>For medium load, cases with optimistic (93 dB) inter-sector isolation outperform TDD in the 5%-</w:t>
      </w:r>
      <w:proofErr w:type="spellStart"/>
      <w:r w:rsidRPr="00E95235">
        <w:rPr>
          <w:szCs w:val="20"/>
          <w:lang w:val="en-US"/>
        </w:rPr>
        <w:t>ile</w:t>
      </w:r>
      <w:proofErr w:type="spellEnd"/>
      <w:r w:rsidRPr="00E95235">
        <w:rPr>
          <w:szCs w:val="20"/>
          <w:lang w:val="en-US"/>
        </w:rPr>
        <w:t xml:space="preserve"> UL average UPT, while cases with realistic (75 dB) inter-sector isolation provide same or worse performance as TDD. </w:t>
      </w:r>
    </w:p>
    <w:p w14:paraId="10F41216" w14:textId="77777777" w:rsidR="004F3A30" w:rsidRPr="00E95235" w:rsidRDefault="004F3A30" w:rsidP="004F3A30">
      <w:pPr>
        <w:pStyle w:val="ListParagraph"/>
        <w:numPr>
          <w:ilvl w:val="0"/>
          <w:numId w:val="56"/>
        </w:numPr>
        <w:jc w:val="both"/>
        <w:rPr>
          <w:lang w:val="en-US"/>
        </w:rPr>
      </w:pPr>
      <w:r w:rsidRPr="00E95235">
        <w:rPr>
          <w:szCs w:val="20"/>
          <w:lang w:val="en-US"/>
        </w:rPr>
        <w:t>In DL, there is a 25% reduction in the 5%-</w:t>
      </w:r>
      <w:proofErr w:type="spellStart"/>
      <w:r w:rsidRPr="00E95235">
        <w:rPr>
          <w:szCs w:val="20"/>
          <w:lang w:val="en-US"/>
        </w:rPr>
        <w:t>ile</w:t>
      </w:r>
      <w:proofErr w:type="spellEnd"/>
      <w:r w:rsidRPr="00E95235">
        <w:rPr>
          <w:szCs w:val="20"/>
          <w:lang w:val="en-US"/>
        </w:rPr>
        <w:t xml:space="preserve"> DL average UPT in case the SBFD </w:t>
      </w:r>
      <w:proofErr w:type="spellStart"/>
      <w:r w:rsidRPr="00E95235">
        <w:rPr>
          <w:szCs w:val="20"/>
          <w:lang w:val="en-US"/>
        </w:rPr>
        <w:t>gNB</w:t>
      </w:r>
      <w:proofErr w:type="spellEnd"/>
      <w:r w:rsidRPr="00E95235">
        <w:rPr>
          <w:szCs w:val="20"/>
          <w:lang w:val="en-US"/>
        </w:rPr>
        <w:t xml:space="preserve"> antenna size is kept similar as in static TDD (i.e. resulting in lower antenna gain) for all the load conditions. For medium and high load, additional 5%-</w:t>
      </w:r>
      <w:proofErr w:type="spellStart"/>
      <w:r w:rsidRPr="00E95235">
        <w:rPr>
          <w:szCs w:val="20"/>
          <w:lang w:val="en-US"/>
        </w:rPr>
        <w:t>ile</w:t>
      </w:r>
      <w:proofErr w:type="spellEnd"/>
      <w:r w:rsidRPr="00E95235">
        <w:rPr>
          <w:szCs w:val="20"/>
          <w:lang w:val="en-US"/>
        </w:rPr>
        <w:t xml:space="preserve"> DL average UPT degradation is obtained due to the presence of UE-UE CLI. </w:t>
      </w:r>
    </w:p>
    <w:p w14:paraId="62987F3E" w14:textId="77777777" w:rsidR="001E1F63" w:rsidRPr="00E95235" w:rsidRDefault="001E1F63" w:rsidP="00D71B1B">
      <w:pPr>
        <w:spacing w:after="0"/>
        <w:jc w:val="both"/>
        <w:rPr>
          <w:lang w:val="en-US"/>
        </w:rPr>
      </w:pPr>
    </w:p>
    <w:p w14:paraId="6BBF3D1C" w14:textId="5D2B324B" w:rsidR="00A43778" w:rsidRPr="00837FE8" w:rsidRDefault="004472A9" w:rsidP="004E3BD5">
      <w:pPr>
        <w:keepNext/>
        <w:jc w:val="center"/>
        <w:rPr>
          <w:lang w:val="en-US"/>
        </w:rPr>
      </w:pPr>
      <w:r w:rsidRPr="00837FE8">
        <w:rPr>
          <w:noProof/>
          <w:lang w:val="en-US"/>
        </w:rPr>
        <w:lastRenderedPageBreak/>
        <w:drawing>
          <wp:inline distT="0" distB="0" distL="0" distR="0" wp14:anchorId="00B33B26" wp14:editId="0C93D386">
            <wp:extent cx="6113173" cy="3625850"/>
            <wp:effectExtent l="0" t="0" r="1905" b="0"/>
            <wp:docPr id="35" name="Graphic 35">
              <a:extLst xmlns:a="http://schemas.openxmlformats.org/drawingml/2006/main">
                <a:ext uri="{FF2B5EF4-FFF2-40B4-BE49-F238E27FC236}">
                  <a16:creationId xmlns:a16="http://schemas.microsoft.com/office/drawing/2014/main" id="{329E2B99-3E45-9842-E79A-32F8F75B5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7">
                      <a:extLst>
                        <a:ext uri="{FF2B5EF4-FFF2-40B4-BE49-F238E27FC236}">
                          <a16:creationId xmlns:a16="http://schemas.microsoft.com/office/drawing/2014/main" id="{329E2B99-3E45-9842-E79A-32F8F75B5EC6}"/>
                        </a:ext>
                      </a:extLst>
                    </pic:cNvPr>
                    <pic:cNvPicPr>
                      <a:picLocks noChangeAspect="1"/>
                    </pic:cNvPicPr>
                  </pic:nvPicPr>
                  <pic:blipFill rotWithShape="1">
                    <a:blip r:embed="rId19">
                      <a:extLst>
                        <a:ext uri="{96DAC541-7B7A-43D3-8B79-37D633B846F1}">
                          <asvg:svgBlip xmlns:asvg="http://schemas.microsoft.com/office/drawing/2016/SVG/main" r:embed="rId20"/>
                        </a:ext>
                      </a:extLst>
                    </a:blip>
                    <a:srcRect l="3677" r="3296"/>
                    <a:stretch/>
                  </pic:blipFill>
                  <pic:spPr>
                    <a:xfrm>
                      <a:off x="0" y="0"/>
                      <a:ext cx="6115273" cy="3627096"/>
                    </a:xfrm>
                    <a:prstGeom prst="rect">
                      <a:avLst/>
                    </a:prstGeom>
                  </pic:spPr>
                </pic:pic>
              </a:graphicData>
            </a:graphic>
          </wp:inline>
        </w:drawing>
      </w:r>
    </w:p>
    <w:p w14:paraId="2AE2475E" w14:textId="44D8C433" w:rsidR="00B32CEE" w:rsidRPr="00837FE8" w:rsidRDefault="00A43778" w:rsidP="004E3BD5">
      <w:pPr>
        <w:pStyle w:val="Caption"/>
        <w:jc w:val="center"/>
        <w:rPr>
          <w:lang w:val="en-US"/>
        </w:rPr>
      </w:pPr>
      <w:bookmarkStart w:id="12" w:name="_Ref140230045"/>
      <w:r w:rsidRPr="00837FE8">
        <w:rPr>
          <w:lang w:val="en-US"/>
        </w:rPr>
        <w:t xml:space="preserve">Figure </w:t>
      </w:r>
      <w:r w:rsidR="005046C0" w:rsidRPr="00837FE8">
        <w:rPr>
          <w:lang w:val="en-US"/>
        </w:rPr>
        <w:fldChar w:fldCharType="begin"/>
      </w:r>
      <w:r w:rsidR="005046C0" w:rsidRPr="00837FE8">
        <w:rPr>
          <w:lang w:val="en-US"/>
        </w:rPr>
        <w:instrText xml:space="preserve"> STYLEREF 1 \s </w:instrText>
      </w:r>
      <w:r w:rsidR="005046C0" w:rsidRPr="00837FE8">
        <w:rPr>
          <w:lang w:val="en-US"/>
        </w:rPr>
        <w:fldChar w:fldCharType="separate"/>
      </w:r>
      <w:r w:rsidR="00DB49C4" w:rsidRPr="00837FE8">
        <w:rPr>
          <w:lang w:val="en-US"/>
        </w:rPr>
        <w:t>3</w:t>
      </w:r>
      <w:r w:rsidR="005046C0" w:rsidRPr="00837FE8">
        <w:rPr>
          <w:lang w:val="en-US"/>
        </w:rPr>
        <w:fldChar w:fldCharType="end"/>
      </w:r>
      <w:r w:rsidR="005046C0" w:rsidRPr="00837FE8">
        <w:rPr>
          <w:lang w:val="en-US"/>
        </w:rPr>
        <w:noBreakHyphen/>
      </w:r>
      <w:r w:rsidR="005046C0" w:rsidRPr="00837FE8">
        <w:rPr>
          <w:lang w:val="en-US"/>
        </w:rPr>
        <w:fldChar w:fldCharType="begin"/>
      </w:r>
      <w:r w:rsidR="005046C0" w:rsidRPr="00837FE8">
        <w:rPr>
          <w:lang w:val="en-US"/>
        </w:rPr>
        <w:instrText xml:space="preserve"> SEQ Figure \* ARABIC \s 1 </w:instrText>
      </w:r>
      <w:r w:rsidR="005046C0" w:rsidRPr="00837FE8">
        <w:rPr>
          <w:lang w:val="en-US"/>
        </w:rPr>
        <w:fldChar w:fldCharType="separate"/>
      </w:r>
      <w:r w:rsidR="00DB49C4" w:rsidRPr="00837FE8">
        <w:rPr>
          <w:lang w:val="en-US"/>
        </w:rPr>
        <w:t>7</w:t>
      </w:r>
      <w:r w:rsidR="005046C0" w:rsidRPr="00837FE8">
        <w:rPr>
          <w:lang w:val="en-US"/>
        </w:rPr>
        <w:fldChar w:fldCharType="end"/>
      </w:r>
      <w:bookmarkEnd w:id="12"/>
      <w:r w:rsidR="00255B86" w:rsidRPr="00837FE8">
        <w:rPr>
          <w:lang w:val="en-US"/>
        </w:rPr>
        <w:t xml:space="preserve">: FR1 Dense Urban DL and UL UPT performance with large packet (0.5MB for DL and 0.125MB for UL) and BS ICS of 62 </w:t>
      </w:r>
      <w:proofErr w:type="spellStart"/>
      <w:r w:rsidR="00255B86" w:rsidRPr="00837FE8">
        <w:rPr>
          <w:lang w:val="en-US"/>
        </w:rPr>
        <w:t>dB.</w:t>
      </w:r>
      <w:proofErr w:type="spellEnd"/>
    </w:p>
    <w:p w14:paraId="3FA13BD7" w14:textId="69FBF2DF" w:rsidR="00FB327C" w:rsidRPr="00837FE8" w:rsidRDefault="00FB327C" w:rsidP="00FB327C">
      <w:pPr>
        <w:rPr>
          <w:lang w:val="en-US"/>
        </w:rPr>
      </w:pPr>
    </w:p>
    <w:p w14:paraId="47B6A692" w14:textId="77777777" w:rsidR="00676A4E" w:rsidRPr="00B05519" w:rsidRDefault="00B57A0E" w:rsidP="004E3BD5">
      <w:pPr>
        <w:keepNext/>
        <w:jc w:val="center"/>
        <w:rPr>
          <w:lang w:val="en-US"/>
        </w:rPr>
      </w:pPr>
      <w:r w:rsidRPr="00B05519">
        <w:rPr>
          <w:noProof/>
          <w:lang w:val="en-US"/>
        </w:rPr>
        <w:drawing>
          <wp:inline distT="0" distB="0" distL="0" distR="0" wp14:anchorId="1A0752C6" wp14:editId="25FF24D6">
            <wp:extent cx="5999827" cy="3586601"/>
            <wp:effectExtent l="0" t="0" r="1270" b="0"/>
            <wp:docPr id="31" name="Graphic 31">
              <a:extLst xmlns:a="http://schemas.openxmlformats.org/drawingml/2006/main">
                <a:ext uri="{FF2B5EF4-FFF2-40B4-BE49-F238E27FC236}">
                  <a16:creationId xmlns:a16="http://schemas.microsoft.com/office/drawing/2014/main" id="{9E6177AA-DD24-3081-A55C-C310C93DA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a:extLst>
                        <a:ext uri="{FF2B5EF4-FFF2-40B4-BE49-F238E27FC236}">
                          <a16:creationId xmlns:a16="http://schemas.microsoft.com/office/drawing/2014/main" id="{9E6177AA-DD24-3081-A55C-C310C93DA3E7}"/>
                        </a:ext>
                      </a:extLst>
                    </pic:cNvPr>
                    <pic:cNvPicPr>
                      <a:picLocks noChangeAspect="1"/>
                    </pic:cNvPicPr>
                  </pic:nvPicPr>
                  <pic:blipFill rotWithShape="1">
                    <a:blip r:embed="rId21">
                      <a:extLst>
                        <a:ext uri="{96DAC541-7B7A-43D3-8B79-37D633B846F1}">
                          <asvg:svgBlip xmlns:asvg="http://schemas.microsoft.com/office/drawing/2016/SVG/main" r:embed="rId22"/>
                        </a:ext>
                      </a:extLst>
                    </a:blip>
                    <a:srcRect l="5055" r="4358"/>
                    <a:stretch/>
                  </pic:blipFill>
                  <pic:spPr>
                    <a:xfrm>
                      <a:off x="0" y="0"/>
                      <a:ext cx="5999827" cy="3586601"/>
                    </a:xfrm>
                    <a:prstGeom prst="rect">
                      <a:avLst/>
                    </a:prstGeom>
                  </pic:spPr>
                </pic:pic>
              </a:graphicData>
            </a:graphic>
          </wp:inline>
        </w:drawing>
      </w:r>
    </w:p>
    <w:p w14:paraId="703A1B80" w14:textId="176F53F3" w:rsidR="00B57A0E" w:rsidRPr="00F34AB5" w:rsidRDefault="00676A4E" w:rsidP="00BE2A3C">
      <w:pPr>
        <w:pStyle w:val="Caption"/>
        <w:jc w:val="center"/>
        <w:rPr>
          <w:lang w:val="en-US"/>
        </w:rPr>
      </w:pPr>
      <w:r w:rsidRPr="00B05519">
        <w:rPr>
          <w:lang w:val="en-US"/>
        </w:rPr>
        <w:t xml:space="preserve">Figure </w:t>
      </w:r>
      <w:r w:rsidR="005046C0" w:rsidRPr="00B05519">
        <w:rPr>
          <w:lang w:val="en-US"/>
        </w:rPr>
        <w:fldChar w:fldCharType="begin"/>
      </w:r>
      <w:r w:rsidR="005046C0" w:rsidRPr="00B05519">
        <w:rPr>
          <w:lang w:val="en-US"/>
        </w:rPr>
        <w:instrText xml:space="preserve"> STYLEREF 1 \s </w:instrText>
      </w:r>
      <w:r w:rsidR="005046C0" w:rsidRPr="00B05519">
        <w:rPr>
          <w:lang w:val="en-US"/>
        </w:rPr>
        <w:fldChar w:fldCharType="separate"/>
      </w:r>
      <w:r w:rsidR="00DB49C4" w:rsidRPr="00B05519">
        <w:rPr>
          <w:lang w:val="en-US"/>
        </w:rPr>
        <w:t>3</w:t>
      </w:r>
      <w:r w:rsidR="005046C0" w:rsidRPr="00B05519">
        <w:rPr>
          <w:lang w:val="en-US"/>
        </w:rPr>
        <w:fldChar w:fldCharType="end"/>
      </w:r>
      <w:r w:rsidR="005046C0" w:rsidRPr="00B05519">
        <w:rPr>
          <w:lang w:val="en-US"/>
        </w:rPr>
        <w:noBreakHyphen/>
      </w:r>
      <w:r w:rsidR="005046C0" w:rsidRPr="00B05519">
        <w:rPr>
          <w:lang w:val="en-US"/>
        </w:rPr>
        <w:fldChar w:fldCharType="begin"/>
      </w:r>
      <w:r w:rsidR="005046C0" w:rsidRPr="00B05519">
        <w:rPr>
          <w:lang w:val="en-US"/>
        </w:rPr>
        <w:instrText xml:space="preserve"> SEQ Figure \* ARABIC \s 1 </w:instrText>
      </w:r>
      <w:r w:rsidR="005046C0" w:rsidRPr="00B05519">
        <w:rPr>
          <w:lang w:val="en-US"/>
        </w:rPr>
        <w:fldChar w:fldCharType="separate"/>
      </w:r>
      <w:r w:rsidR="00DB49C4" w:rsidRPr="00B05519">
        <w:rPr>
          <w:lang w:val="en-US"/>
        </w:rPr>
        <w:t>8</w:t>
      </w:r>
      <w:r w:rsidR="005046C0" w:rsidRPr="00B05519">
        <w:rPr>
          <w:lang w:val="en-US"/>
        </w:rPr>
        <w:fldChar w:fldCharType="end"/>
      </w:r>
      <w:r w:rsidR="00AD3E61" w:rsidRPr="00F34AB5">
        <w:rPr>
          <w:lang w:val="en-US"/>
        </w:rPr>
        <w:t xml:space="preserve">: </w:t>
      </w:r>
      <w:r w:rsidR="00BE2A3C" w:rsidRPr="00F34AB5">
        <w:rPr>
          <w:lang w:val="en-US"/>
        </w:rPr>
        <w:t xml:space="preserve">FR1 Dense Urban DL and UL UPT performance with large packet (0.5MB for DL and 0.125MB for UL) and BS ICS of 46 </w:t>
      </w:r>
      <w:proofErr w:type="spellStart"/>
      <w:r w:rsidR="00BE2A3C" w:rsidRPr="00F34AB5">
        <w:rPr>
          <w:lang w:val="en-US"/>
        </w:rPr>
        <w:t>dB.</w:t>
      </w:r>
      <w:proofErr w:type="spellEnd"/>
    </w:p>
    <w:p w14:paraId="43D9E1E6" w14:textId="77777777" w:rsidR="00B04DA8" w:rsidRDefault="00B04DA8" w:rsidP="00B04DA8">
      <w:pPr>
        <w:rPr>
          <w:lang w:val="en-US"/>
        </w:rPr>
      </w:pPr>
    </w:p>
    <w:p w14:paraId="3F60E088" w14:textId="77777777" w:rsidR="001E1F63" w:rsidRPr="00E95235" w:rsidRDefault="001E1F63" w:rsidP="00B04DA8">
      <w:pPr>
        <w:rPr>
          <w:lang w:val="en-US"/>
        </w:rPr>
      </w:pPr>
    </w:p>
    <w:p w14:paraId="46E03C0F" w14:textId="1926C930" w:rsidR="005C0EC3" w:rsidRDefault="005C0EC3" w:rsidP="005C0EC3">
      <w:pPr>
        <w:pStyle w:val="Heading3"/>
        <w:rPr>
          <w:lang w:val="en-US"/>
        </w:rPr>
      </w:pPr>
      <w:r>
        <w:rPr>
          <w:lang w:val="en-US"/>
        </w:rPr>
        <w:lastRenderedPageBreak/>
        <w:t xml:space="preserve">DL and UL UPT with </w:t>
      </w:r>
      <w:r w:rsidR="003D4D4A">
        <w:rPr>
          <w:lang w:val="en-US"/>
        </w:rPr>
        <w:t>small</w:t>
      </w:r>
      <w:r>
        <w:rPr>
          <w:lang w:val="en-US"/>
        </w:rPr>
        <w:t xml:space="preserve"> packet (</w:t>
      </w:r>
      <w:r w:rsidR="003D4D4A">
        <w:rPr>
          <w:lang w:val="en-US"/>
        </w:rPr>
        <w:t>4KB</w:t>
      </w:r>
      <w:r w:rsidRPr="00432E1D">
        <w:rPr>
          <w:lang w:val="en-US"/>
        </w:rPr>
        <w:t xml:space="preserve"> for DL and </w:t>
      </w:r>
      <w:r w:rsidR="003D4D4A">
        <w:rPr>
          <w:lang w:val="en-US"/>
        </w:rPr>
        <w:t xml:space="preserve">1KB </w:t>
      </w:r>
      <w:r w:rsidRPr="00432E1D">
        <w:rPr>
          <w:lang w:val="en-US"/>
        </w:rPr>
        <w:t>for UL</w:t>
      </w:r>
      <w:r>
        <w:rPr>
          <w:lang w:val="en-US"/>
        </w:rPr>
        <w:t>) and Alt-4 (XXXXX).</w:t>
      </w:r>
    </w:p>
    <w:p w14:paraId="29B0B89C" w14:textId="226F3369" w:rsidR="006C5D65" w:rsidRDefault="006A51C1" w:rsidP="000D6305">
      <w:pPr>
        <w:keepNext/>
        <w:jc w:val="both"/>
        <w:rPr>
          <w:lang w:val="en-US"/>
        </w:rPr>
      </w:pPr>
      <w:r w:rsidRPr="00041043">
        <w:rPr>
          <w:lang w:val="en-US"/>
        </w:rPr>
        <w:t xml:space="preserve">Figure </w:t>
      </w:r>
      <w:r w:rsidRPr="00F34AB5">
        <w:rPr>
          <w:lang w:val="en-US"/>
        </w:rPr>
        <w:fldChar w:fldCharType="begin"/>
      </w:r>
      <w:r w:rsidRPr="00F34AB5">
        <w:rPr>
          <w:lang w:val="en-US"/>
        </w:rPr>
        <w:instrText xml:space="preserve"> STYLEREF 1 \s </w:instrText>
      </w:r>
      <w:r w:rsidRPr="00F34AB5">
        <w:rPr>
          <w:lang w:val="en-US"/>
        </w:rPr>
        <w:fldChar w:fldCharType="separate"/>
      </w:r>
      <w:r w:rsidRPr="00F34AB5">
        <w:rPr>
          <w:noProof/>
          <w:lang w:val="en-US"/>
        </w:rPr>
        <w:t>3</w:t>
      </w:r>
      <w:r w:rsidRPr="00F34AB5">
        <w:rPr>
          <w:lang w:val="en-US"/>
        </w:rPr>
        <w:fldChar w:fldCharType="end"/>
      </w:r>
      <w:r w:rsidRPr="00F34AB5">
        <w:rPr>
          <w:lang w:val="en-US"/>
        </w:rPr>
        <w:noBreakHyphen/>
      </w:r>
      <w:r w:rsidRPr="00F34AB5">
        <w:rPr>
          <w:lang w:val="en-US"/>
        </w:rPr>
        <w:fldChar w:fldCharType="begin"/>
      </w:r>
      <w:r w:rsidRPr="00F34AB5">
        <w:rPr>
          <w:lang w:val="en-US"/>
        </w:rPr>
        <w:instrText xml:space="preserve"> SEQ Figure \* ARABIC \s 1 </w:instrText>
      </w:r>
      <w:r w:rsidRPr="00F34AB5">
        <w:rPr>
          <w:lang w:val="en-US"/>
        </w:rPr>
        <w:fldChar w:fldCharType="separate"/>
      </w:r>
      <w:r w:rsidRPr="00F34AB5">
        <w:rPr>
          <w:noProof/>
          <w:lang w:val="en-US"/>
        </w:rPr>
        <w:t>9</w:t>
      </w:r>
      <w:r w:rsidRPr="00F34AB5">
        <w:rPr>
          <w:lang w:val="en-US"/>
        </w:rPr>
        <w:fldChar w:fldCharType="end"/>
      </w:r>
      <w:r w:rsidR="005C0EC3" w:rsidRPr="00F34AB5">
        <w:rPr>
          <w:lang w:val="en-US"/>
        </w:rPr>
        <w:t xml:space="preserve"> shows the UL and DL average UPT </w:t>
      </w:r>
      <w:r w:rsidR="00486A31">
        <w:rPr>
          <w:lang w:val="en-US"/>
        </w:rPr>
        <w:t>with small-packet traffic</w:t>
      </w:r>
      <w:r w:rsidR="00486A31" w:rsidRPr="00EE3244">
        <w:rPr>
          <w:lang w:val="en-US"/>
        </w:rPr>
        <w:t xml:space="preserve"> </w:t>
      </w:r>
      <w:r w:rsidR="005C0EC3" w:rsidRPr="00EE3244">
        <w:rPr>
          <w:lang w:val="en-US"/>
        </w:rPr>
        <w:t xml:space="preserve">assuming a BS ICS requirement of 62 </w:t>
      </w:r>
      <w:proofErr w:type="spellStart"/>
      <w:r w:rsidR="005C0EC3" w:rsidRPr="00EE3244">
        <w:rPr>
          <w:lang w:val="en-US"/>
        </w:rPr>
        <w:t>dB.</w:t>
      </w:r>
      <w:proofErr w:type="spellEnd"/>
      <w:r w:rsidR="005C0EC3" w:rsidRPr="00EE3244">
        <w:rPr>
          <w:lang w:val="en-US"/>
        </w:rPr>
        <w:t xml:space="preserve"> </w:t>
      </w:r>
      <w:r w:rsidR="000D6305">
        <w:rPr>
          <w:lang w:val="en-US"/>
        </w:rPr>
        <w:t xml:space="preserve">At low load, </w:t>
      </w:r>
      <w:r w:rsidR="003C658E">
        <w:rPr>
          <w:lang w:val="en-US"/>
        </w:rPr>
        <w:t xml:space="preserve">SBFD </w:t>
      </w:r>
      <w:r w:rsidR="002C789F">
        <w:rPr>
          <w:lang w:val="en-US"/>
        </w:rPr>
        <w:t xml:space="preserve">allows to deliver the payloads faster </w:t>
      </w:r>
      <w:r w:rsidR="00812CB1">
        <w:rPr>
          <w:lang w:val="en-US"/>
        </w:rPr>
        <w:t>in both UL and DL direction</w:t>
      </w:r>
      <w:r w:rsidR="004E3B19">
        <w:rPr>
          <w:lang w:val="en-US"/>
        </w:rPr>
        <w:t xml:space="preserve"> which translates into a </w:t>
      </w:r>
      <w:r w:rsidR="00600D39">
        <w:rPr>
          <w:lang w:val="en-US"/>
        </w:rPr>
        <w:t>throughput gain</w:t>
      </w:r>
      <w:r w:rsidR="00C25C5F">
        <w:rPr>
          <w:lang w:val="en-US"/>
        </w:rPr>
        <w:t xml:space="preserve">. Specifically, </w:t>
      </w:r>
      <w:r w:rsidR="00787883">
        <w:rPr>
          <w:lang w:val="en-US"/>
        </w:rPr>
        <w:t xml:space="preserve">under the condition of </w:t>
      </w:r>
      <w:r w:rsidR="00612F6B">
        <w:rPr>
          <w:lang w:val="en-US"/>
        </w:rPr>
        <w:t xml:space="preserve">same antenna gain and </w:t>
      </w:r>
      <w:r w:rsidR="00C23FD1">
        <w:rPr>
          <w:lang w:val="en-US"/>
        </w:rPr>
        <w:t>optimistic</w:t>
      </w:r>
      <w:r w:rsidR="00612F6B">
        <w:rPr>
          <w:lang w:val="en-US"/>
        </w:rPr>
        <w:t xml:space="preserve"> </w:t>
      </w:r>
      <w:r w:rsidR="007C29CE">
        <w:rPr>
          <w:lang w:val="en-US"/>
        </w:rPr>
        <w:t xml:space="preserve">inter-sector isolation, </w:t>
      </w:r>
      <w:r w:rsidR="00787883">
        <w:rPr>
          <w:lang w:val="en-US"/>
        </w:rPr>
        <w:t xml:space="preserve">SBFD doubles the </w:t>
      </w:r>
      <w:r w:rsidR="00C25C5F">
        <w:rPr>
          <w:lang w:val="en-US"/>
        </w:rPr>
        <w:t>5%-</w:t>
      </w:r>
      <w:proofErr w:type="spellStart"/>
      <w:r w:rsidR="00C25C5F">
        <w:rPr>
          <w:lang w:val="en-US"/>
        </w:rPr>
        <w:t>ile</w:t>
      </w:r>
      <w:proofErr w:type="spellEnd"/>
      <w:r w:rsidR="00C25C5F">
        <w:rPr>
          <w:lang w:val="en-US"/>
        </w:rPr>
        <w:t xml:space="preserve"> UL average UPT</w:t>
      </w:r>
      <w:r w:rsidR="00787883">
        <w:rPr>
          <w:lang w:val="en-US"/>
        </w:rPr>
        <w:t xml:space="preserve"> as compared to TDD</w:t>
      </w:r>
      <w:r w:rsidR="00C23FD1">
        <w:rPr>
          <w:lang w:val="en-US"/>
        </w:rPr>
        <w:t xml:space="preserve">, while only a 20% improvement is obtained with same antenna size and realistic inter-sector isolation. </w:t>
      </w:r>
    </w:p>
    <w:p w14:paraId="1792EDE9" w14:textId="2A35A595" w:rsidR="008A1A7C" w:rsidRPr="00076665" w:rsidRDefault="00CC65C9" w:rsidP="00EE3244">
      <w:pPr>
        <w:jc w:val="both"/>
        <w:rPr>
          <w:lang w:val="en-US"/>
        </w:rPr>
      </w:pPr>
      <w:r>
        <w:rPr>
          <w:lang w:val="en-US"/>
        </w:rPr>
        <w:t xml:space="preserve">In DL, </w:t>
      </w:r>
      <w:r w:rsidR="008D781A">
        <w:rPr>
          <w:lang w:val="en-US"/>
        </w:rPr>
        <w:t xml:space="preserve">there is a small throughput improvement at low load in all the percentiles, while the effects of </w:t>
      </w:r>
      <w:r w:rsidR="00CF71B0">
        <w:rPr>
          <w:lang w:val="en-US"/>
        </w:rPr>
        <w:t xml:space="preserve">UE-UE CLI </w:t>
      </w:r>
      <w:r w:rsidR="00F06D5A">
        <w:rPr>
          <w:lang w:val="en-US"/>
        </w:rPr>
        <w:t>significantly affect the 5%-</w:t>
      </w:r>
      <w:proofErr w:type="spellStart"/>
      <w:r w:rsidR="00F06D5A">
        <w:rPr>
          <w:lang w:val="en-US"/>
        </w:rPr>
        <w:t>ile</w:t>
      </w:r>
      <w:proofErr w:type="spellEnd"/>
      <w:r w:rsidR="00F06D5A">
        <w:rPr>
          <w:lang w:val="en-US"/>
        </w:rPr>
        <w:t xml:space="preserve"> DL UPT at both medium and high-load. </w:t>
      </w:r>
      <w:r w:rsidR="00065E60">
        <w:rPr>
          <w:lang w:val="en-US"/>
        </w:rPr>
        <w:t>Similarly as for the FR1</w:t>
      </w:r>
      <w:r w:rsidR="00DA7BAB">
        <w:rPr>
          <w:lang w:val="en-US"/>
        </w:rPr>
        <w:t xml:space="preserve"> </w:t>
      </w:r>
      <w:proofErr w:type="spellStart"/>
      <w:r w:rsidR="00065E60">
        <w:rPr>
          <w:lang w:val="en-US"/>
        </w:rPr>
        <w:t>UMa</w:t>
      </w:r>
      <w:proofErr w:type="spellEnd"/>
      <w:r w:rsidR="00065E60">
        <w:rPr>
          <w:lang w:val="en-US"/>
        </w:rPr>
        <w:t xml:space="preserve"> case, </w:t>
      </w:r>
      <w:r w:rsidR="001D35CE">
        <w:rPr>
          <w:lang w:val="en-US"/>
        </w:rPr>
        <w:t xml:space="preserve">the UE IBE become larger </w:t>
      </w:r>
      <w:r w:rsidR="00106D5E">
        <w:rPr>
          <w:lang w:val="en-US"/>
        </w:rPr>
        <w:t xml:space="preserve">in case of multiple UEs with </w:t>
      </w:r>
      <w:r w:rsidR="000E38F1">
        <w:rPr>
          <w:lang w:val="en-US"/>
        </w:rPr>
        <w:t>UL PUSCH transmissions</w:t>
      </w:r>
      <w:r w:rsidR="009F7A75">
        <w:rPr>
          <w:lang w:val="en-US"/>
        </w:rPr>
        <w:t xml:space="preserve"> </w:t>
      </w:r>
      <w:r w:rsidR="00106D5E">
        <w:rPr>
          <w:lang w:val="en-US"/>
        </w:rPr>
        <w:t>occupying a few RBs</w:t>
      </w:r>
      <w:r w:rsidR="00B76B0B">
        <w:rPr>
          <w:lang w:val="en-US"/>
        </w:rPr>
        <w:t xml:space="preserve">, as compared to the case with larger packets where </w:t>
      </w:r>
      <w:r w:rsidR="006D4002">
        <w:rPr>
          <w:lang w:val="en-US"/>
        </w:rPr>
        <w:t xml:space="preserve">only </w:t>
      </w:r>
      <w:r w:rsidR="00B83D9B">
        <w:rPr>
          <w:lang w:val="en-US"/>
        </w:rPr>
        <w:t xml:space="preserve">one or very few UEs </w:t>
      </w:r>
      <w:r w:rsidR="006D4002">
        <w:rPr>
          <w:lang w:val="en-US"/>
        </w:rPr>
        <w:t>transmit at the same with UL transmissions occupying larger bandwidth.</w:t>
      </w:r>
      <w:r w:rsidR="008A1A7C" w:rsidRPr="00076665">
        <w:rPr>
          <w:noProof/>
          <w:lang w:val="en-US"/>
        </w:rPr>
        <w:drawing>
          <wp:inline distT="0" distB="0" distL="0" distR="0" wp14:anchorId="283B5A7A" wp14:editId="1E564B5D">
            <wp:extent cx="5972400" cy="4600800"/>
            <wp:effectExtent l="0" t="0" r="0" b="9525"/>
            <wp:docPr id="36" name="Graphic 36">
              <a:extLst xmlns:a="http://schemas.openxmlformats.org/drawingml/2006/main">
                <a:ext uri="{FF2B5EF4-FFF2-40B4-BE49-F238E27FC236}">
                  <a16:creationId xmlns:a16="http://schemas.microsoft.com/office/drawing/2014/main" id="{F437654D-F85D-FF90-1936-CF28BB2639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7">
                      <a:extLst>
                        <a:ext uri="{FF2B5EF4-FFF2-40B4-BE49-F238E27FC236}">
                          <a16:creationId xmlns:a16="http://schemas.microsoft.com/office/drawing/2014/main" id="{F437654D-F85D-FF90-1936-CF28BB2639B2}"/>
                        </a:ext>
                      </a:extLst>
                    </pic:cNvPr>
                    <pic:cNvPicPr>
                      <a:picLocks noChangeAspect="1"/>
                    </pic:cNvPicPr>
                  </pic:nvPicPr>
                  <pic:blipFill rotWithShape="1">
                    <a:blip r:embed="rId23">
                      <a:extLst>
                        <a:ext uri="{96DAC541-7B7A-43D3-8B79-37D633B846F1}">
                          <asvg:svgBlip xmlns:asvg="http://schemas.microsoft.com/office/drawing/2016/SVG/main" r:embed="rId24"/>
                        </a:ext>
                      </a:extLst>
                    </a:blip>
                    <a:srcRect l="9277" r="8186"/>
                    <a:stretch/>
                  </pic:blipFill>
                  <pic:spPr>
                    <a:xfrm>
                      <a:off x="0" y="0"/>
                      <a:ext cx="5972400" cy="4600800"/>
                    </a:xfrm>
                    <a:prstGeom prst="rect">
                      <a:avLst/>
                    </a:prstGeom>
                  </pic:spPr>
                </pic:pic>
              </a:graphicData>
            </a:graphic>
          </wp:inline>
        </w:drawing>
      </w:r>
    </w:p>
    <w:p w14:paraId="361312B9" w14:textId="1A5F3361" w:rsidR="00BD4EAE" w:rsidRPr="00076665" w:rsidRDefault="008A1A7C" w:rsidP="00BD4EAE">
      <w:pPr>
        <w:pStyle w:val="Caption"/>
        <w:jc w:val="center"/>
        <w:rPr>
          <w:lang w:val="en-US"/>
        </w:rPr>
      </w:pPr>
      <w:r w:rsidRPr="00076665">
        <w:rPr>
          <w:lang w:val="en-US"/>
        </w:rPr>
        <w:t xml:space="preserve">Figure </w:t>
      </w:r>
      <w:r w:rsidR="005046C0" w:rsidRPr="00076665">
        <w:rPr>
          <w:lang w:val="en-US"/>
        </w:rPr>
        <w:fldChar w:fldCharType="begin"/>
      </w:r>
      <w:r w:rsidR="005046C0" w:rsidRPr="00076665">
        <w:rPr>
          <w:lang w:val="en-US"/>
        </w:rPr>
        <w:instrText xml:space="preserve"> STYLEREF 1 \s </w:instrText>
      </w:r>
      <w:r w:rsidR="005046C0" w:rsidRPr="00076665">
        <w:rPr>
          <w:lang w:val="en-US"/>
        </w:rPr>
        <w:fldChar w:fldCharType="separate"/>
      </w:r>
      <w:r w:rsidR="00DB49C4" w:rsidRPr="00076665">
        <w:rPr>
          <w:lang w:val="en-US"/>
        </w:rPr>
        <w:t>3</w:t>
      </w:r>
      <w:r w:rsidR="005046C0" w:rsidRPr="00076665">
        <w:rPr>
          <w:lang w:val="en-US"/>
        </w:rPr>
        <w:fldChar w:fldCharType="end"/>
      </w:r>
      <w:r w:rsidR="005046C0" w:rsidRPr="00076665">
        <w:rPr>
          <w:lang w:val="en-US"/>
        </w:rPr>
        <w:noBreakHyphen/>
      </w:r>
      <w:r w:rsidR="005046C0" w:rsidRPr="00076665">
        <w:rPr>
          <w:lang w:val="en-US"/>
        </w:rPr>
        <w:fldChar w:fldCharType="begin"/>
      </w:r>
      <w:r w:rsidR="005046C0" w:rsidRPr="00076665">
        <w:rPr>
          <w:lang w:val="en-US"/>
        </w:rPr>
        <w:instrText xml:space="preserve"> SEQ Figure \* ARABIC \s 1 </w:instrText>
      </w:r>
      <w:r w:rsidR="005046C0" w:rsidRPr="00076665">
        <w:rPr>
          <w:lang w:val="en-US"/>
        </w:rPr>
        <w:fldChar w:fldCharType="separate"/>
      </w:r>
      <w:r w:rsidR="00DB49C4" w:rsidRPr="00076665">
        <w:rPr>
          <w:lang w:val="en-US"/>
        </w:rPr>
        <w:t>9</w:t>
      </w:r>
      <w:r w:rsidR="005046C0" w:rsidRPr="00076665">
        <w:rPr>
          <w:lang w:val="en-US"/>
        </w:rPr>
        <w:fldChar w:fldCharType="end"/>
      </w:r>
      <w:r w:rsidR="00BD4EAE" w:rsidRPr="00076665">
        <w:rPr>
          <w:lang w:val="en-US"/>
        </w:rPr>
        <w:t xml:space="preserve">: FR1 Dense Urban DL and UL UPT performance with small packet (4KB for DL and 1KB for UL) and BS ICS of 62 </w:t>
      </w:r>
      <w:proofErr w:type="spellStart"/>
      <w:r w:rsidR="00BD4EAE" w:rsidRPr="00076665">
        <w:rPr>
          <w:lang w:val="en-US"/>
        </w:rPr>
        <w:t>dB.</w:t>
      </w:r>
      <w:proofErr w:type="spellEnd"/>
    </w:p>
    <w:p w14:paraId="2138756A" w14:textId="77777777" w:rsidR="006D4002" w:rsidRPr="008873AE" w:rsidRDefault="006D4002" w:rsidP="006D4002">
      <w:pPr>
        <w:rPr>
          <w:lang w:val="en-US"/>
        </w:rPr>
      </w:pPr>
    </w:p>
    <w:p w14:paraId="17E3430B" w14:textId="77777777" w:rsidR="007D0FBE" w:rsidRPr="008873AE" w:rsidRDefault="007D0FBE" w:rsidP="00076665">
      <w:pPr>
        <w:pStyle w:val="ListParagraph"/>
        <w:numPr>
          <w:ilvl w:val="0"/>
          <w:numId w:val="85"/>
        </w:numPr>
        <w:jc w:val="both"/>
        <w:rPr>
          <w:szCs w:val="20"/>
          <w:lang w:val="en-US"/>
        </w:rPr>
      </w:pPr>
      <w:r w:rsidRPr="008873AE">
        <w:rPr>
          <w:szCs w:val="20"/>
          <w:lang w:val="en-US"/>
        </w:rPr>
        <w:t>For Deployment Case 1 FR1 Dense Urban scenario and large packet size:</w:t>
      </w:r>
    </w:p>
    <w:p w14:paraId="020E9C0E" w14:textId="4C2C080D" w:rsidR="00F00794" w:rsidRPr="00076665" w:rsidRDefault="00F00794" w:rsidP="0053371A">
      <w:pPr>
        <w:pStyle w:val="ListParagraph"/>
        <w:numPr>
          <w:ilvl w:val="0"/>
          <w:numId w:val="56"/>
        </w:numPr>
        <w:jc w:val="both"/>
        <w:rPr>
          <w:szCs w:val="20"/>
          <w:lang w:val="en-US"/>
        </w:rPr>
      </w:pPr>
      <w:r w:rsidRPr="008873AE">
        <w:rPr>
          <w:szCs w:val="20"/>
          <w:lang w:val="en-US"/>
        </w:rPr>
        <w:t xml:space="preserve">For low load, </w:t>
      </w:r>
      <w:r w:rsidR="007D0FBE" w:rsidRPr="008873AE">
        <w:rPr>
          <w:szCs w:val="20"/>
          <w:lang w:val="en-US"/>
        </w:rPr>
        <w:t xml:space="preserve">SBFD provides </w:t>
      </w:r>
      <w:r w:rsidRPr="008873AE">
        <w:rPr>
          <w:szCs w:val="20"/>
          <w:lang w:val="en-US"/>
        </w:rPr>
        <w:t xml:space="preserve">gains over TDD </w:t>
      </w:r>
      <w:r w:rsidR="00310BC8" w:rsidRPr="008873AE">
        <w:rPr>
          <w:szCs w:val="20"/>
          <w:lang w:val="en-US"/>
        </w:rPr>
        <w:t>in both DL and UL 5%/50%/95%-</w:t>
      </w:r>
      <w:proofErr w:type="spellStart"/>
      <w:r w:rsidR="00310BC8" w:rsidRPr="008873AE">
        <w:rPr>
          <w:szCs w:val="20"/>
          <w:lang w:val="en-US"/>
        </w:rPr>
        <w:t>ile</w:t>
      </w:r>
      <w:proofErr w:type="spellEnd"/>
      <w:r w:rsidR="00310BC8" w:rsidRPr="008873AE">
        <w:rPr>
          <w:szCs w:val="20"/>
          <w:lang w:val="en-US"/>
        </w:rPr>
        <w:t xml:space="preserve"> UPT. </w:t>
      </w:r>
      <w:r w:rsidR="00AD1CE7" w:rsidRPr="008873AE">
        <w:rPr>
          <w:szCs w:val="20"/>
          <w:lang w:val="en-US"/>
        </w:rPr>
        <w:t xml:space="preserve">In UL, the </w:t>
      </w:r>
      <w:r w:rsidR="00AC673D" w:rsidRPr="008873AE">
        <w:rPr>
          <w:szCs w:val="20"/>
          <w:lang w:val="en-US"/>
        </w:rPr>
        <w:t xml:space="preserve">obtained </w:t>
      </w:r>
      <w:r w:rsidR="007C6BB0" w:rsidRPr="008873AE">
        <w:rPr>
          <w:szCs w:val="20"/>
          <w:lang w:val="en-US"/>
        </w:rPr>
        <w:t>gain</w:t>
      </w:r>
      <w:r w:rsidR="00AC673D" w:rsidRPr="008873AE">
        <w:rPr>
          <w:szCs w:val="20"/>
          <w:lang w:val="en-US"/>
        </w:rPr>
        <w:t>s</w:t>
      </w:r>
      <w:r w:rsidR="007C6BB0" w:rsidRPr="008873AE">
        <w:rPr>
          <w:szCs w:val="20"/>
          <w:lang w:val="en-US"/>
        </w:rPr>
        <w:t xml:space="preserve"> are generally larger (</w:t>
      </w:r>
      <w:r w:rsidR="00AD1CE7" w:rsidRPr="008873AE">
        <w:rPr>
          <w:szCs w:val="20"/>
          <w:lang w:val="en-US"/>
        </w:rPr>
        <w:t>between 20% to</w:t>
      </w:r>
      <w:r w:rsidR="00AD1CE7" w:rsidRPr="00076665">
        <w:rPr>
          <w:szCs w:val="20"/>
          <w:lang w:val="en-US"/>
        </w:rPr>
        <w:t xml:space="preserve"> 100%</w:t>
      </w:r>
      <w:r w:rsidR="007C6BB0" w:rsidRPr="00076665">
        <w:rPr>
          <w:szCs w:val="20"/>
          <w:lang w:val="en-US"/>
        </w:rPr>
        <w:t xml:space="preserve">) than </w:t>
      </w:r>
      <w:r w:rsidR="00AC673D" w:rsidRPr="00076665">
        <w:rPr>
          <w:szCs w:val="20"/>
          <w:lang w:val="en-US"/>
        </w:rPr>
        <w:t xml:space="preserve">in </w:t>
      </w:r>
      <w:r w:rsidR="007C6BB0" w:rsidRPr="00076665">
        <w:rPr>
          <w:szCs w:val="20"/>
          <w:lang w:val="en-US"/>
        </w:rPr>
        <w:t>DL. The</w:t>
      </w:r>
      <w:r w:rsidR="0054042F" w:rsidRPr="00076665">
        <w:rPr>
          <w:szCs w:val="20"/>
          <w:lang w:val="en-US"/>
        </w:rPr>
        <w:t xml:space="preserve"> UL</w:t>
      </w:r>
      <w:r w:rsidR="007C6BB0" w:rsidRPr="00076665">
        <w:rPr>
          <w:szCs w:val="20"/>
          <w:lang w:val="en-US"/>
        </w:rPr>
        <w:t xml:space="preserve"> gain comes from allowing </w:t>
      </w:r>
      <w:r w:rsidR="00AC673D" w:rsidRPr="00076665">
        <w:rPr>
          <w:szCs w:val="20"/>
          <w:lang w:val="en-US"/>
        </w:rPr>
        <w:t xml:space="preserve">the small packets to be transmitted faster to the </w:t>
      </w:r>
      <w:proofErr w:type="spellStart"/>
      <w:r w:rsidR="00AC673D" w:rsidRPr="00076665">
        <w:rPr>
          <w:szCs w:val="20"/>
          <w:lang w:val="en-US"/>
        </w:rPr>
        <w:t>gNB</w:t>
      </w:r>
      <w:proofErr w:type="spellEnd"/>
      <w:r w:rsidR="00AC673D" w:rsidRPr="00076665">
        <w:rPr>
          <w:szCs w:val="20"/>
          <w:lang w:val="en-US"/>
        </w:rPr>
        <w:t xml:space="preserve"> </w:t>
      </w:r>
      <w:r w:rsidR="000A7E50" w:rsidRPr="00076665">
        <w:rPr>
          <w:szCs w:val="20"/>
          <w:lang w:val="en-US"/>
        </w:rPr>
        <w:t xml:space="preserve">compared to </w:t>
      </w:r>
      <w:r w:rsidR="00AC673D" w:rsidRPr="00076665">
        <w:rPr>
          <w:szCs w:val="20"/>
          <w:lang w:val="en-US"/>
        </w:rPr>
        <w:t>TDD DDDSU.</w:t>
      </w:r>
    </w:p>
    <w:p w14:paraId="06878418" w14:textId="0AF3D7EA" w:rsidR="007D0FBE" w:rsidRPr="00F908A0" w:rsidRDefault="000A7E50" w:rsidP="00E75D09">
      <w:pPr>
        <w:pStyle w:val="ListParagraph"/>
        <w:numPr>
          <w:ilvl w:val="0"/>
          <w:numId w:val="56"/>
        </w:numPr>
        <w:jc w:val="both"/>
        <w:rPr>
          <w:lang w:val="en-US"/>
        </w:rPr>
      </w:pPr>
      <w:r w:rsidRPr="00076665">
        <w:rPr>
          <w:szCs w:val="20"/>
          <w:lang w:val="en-US"/>
        </w:rPr>
        <w:t>In DL,</w:t>
      </w:r>
      <w:r w:rsidR="00400D7B" w:rsidRPr="00076665">
        <w:rPr>
          <w:szCs w:val="20"/>
          <w:lang w:val="en-US"/>
        </w:rPr>
        <w:t xml:space="preserve"> for medium and high load conditions,</w:t>
      </w:r>
      <w:r w:rsidRPr="00076665">
        <w:rPr>
          <w:szCs w:val="20"/>
          <w:lang w:val="en-US"/>
        </w:rPr>
        <w:t xml:space="preserve"> </w:t>
      </w:r>
      <w:r w:rsidR="00400D7B" w:rsidRPr="00076665">
        <w:rPr>
          <w:szCs w:val="20"/>
          <w:lang w:val="en-US"/>
        </w:rPr>
        <w:t xml:space="preserve">SBFD </w:t>
      </w:r>
      <w:r w:rsidR="00DE7700" w:rsidRPr="00076665">
        <w:rPr>
          <w:szCs w:val="20"/>
          <w:lang w:val="en-US"/>
        </w:rPr>
        <w:t>performs worse than TDD in the 5%-</w:t>
      </w:r>
      <w:proofErr w:type="spellStart"/>
      <w:r w:rsidR="00DE7700" w:rsidRPr="00076665">
        <w:rPr>
          <w:szCs w:val="20"/>
          <w:lang w:val="en-US"/>
        </w:rPr>
        <w:t>ile</w:t>
      </w:r>
      <w:proofErr w:type="spellEnd"/>
      <w:r w:rsidR="00DE7700" w:rsidRPr="00076665">
        <w:rPr>
          <w:szCs w:val="20"/>
          <w:lang w:val="en-US"/>
        </w:rPr>
        <w:t xml:space="preserve"> DL UPT due to the presence of strong UE-UE CLI. </w:t>
      </w:r>
      <w:r w:rsidR="00527203" w:rsidRPr="00076665">
        <w:rPr>
          <w:szCs w:val="20"/>
          <w:lang w:val="en-US"/>
        </w:rPr>
        <w:t>In the 50%-</w:t>
      </w:r>
      <w:proofErr w:type="spellStart"/>
      <w:r w:rsidR="00527203" w:rsidRPr="00076665">
        <w:rPr>
          <w:szCs w:val="20"/>
          <w:lang w:val="en-US"/>
        </w:rPr>
        <w:t>ile</w:t>
      </w:r>
      <w:proofErr w:type="spellEnd"/>
      <w:r w:rsidR="00527203" w:rsidRPr="00076665">
        <w:rPr>
          <w:szCs w:val="20"/>
          <w:lang w:val="en-US"/>
        </w:rPr>
        <w:t xml:space="preserve">, SBFD performs </w:t>
      </w:r>
      <w:r w:rsidR="00AF533F" w:rsidRPr="00076665">
        <w:rPr>
          <w:szCs w:val="20"/>
          <w:lang w:val="en-US"/>
        </w:rPr>
        <w:t>5% to 10% worse than TDD, while it performs 5%</w:t>
      </w:r>
      <w:r w:rsidR="00650925" w:rsidRPr="00076665">
        <w:rPr>
          <w:szCs w:val="20"/>
          <w:lang w:val="en-US"/>
        </w:rPr>
        <w:t xml:space="preserve"> better than TDD in the 95%-</w:t>
      </w:r>
      <w:proofErr w:type="spellStart"/>
      <w:r w:rsidR="00650925" w:rsidRPr="00076665">
        <w:rPr>
          <w:szCs w:val="20"/>
          <w:lang w:val="en-US"/>
        </w:rPr>
        <w:t>ile</w:t>
      </w:r>
      <w:proofErr w:type="spellEnd"/>
      <w:r w:rsidR="00650925" w:rsidRPr="00076665">
        <w:rPr>
          <w:szCs w:val="20"/>
          <w:lang w:val="en-US"/>
        </w:rPr>
        <w:t xml:space="preserve"> DL UPT.</w:t>
      </w:r>
    </w:p>
    <w:p w14:paraId="75D91E06" w14:textId="77777777" w:rsidR="0090603D" w:rsidRPr="00F908A0" w:rsidRDefault="0090603D" w:rsidP="006D4002">
      <w:pPr>
        <w:rPr>
          <w:lang w:val="en-US"/>
        </w:rPr>
      </w:pPr>
    </w:p>
    <w:p w14:paraId="0AF9C235" w14:textId="77777777" w:rsidR="00B20440" w:rsidRPr="006D4002" w:rsidRDefault="00B20440" w:rsidP="006D4002">
      <w:pPr>
        <w:rPr>
          <w:lang w:val="en-US"/>
        </w:rPr>
      </w:pPr>
    </w:p>
    <w:p w14:paraId="1E5AB1F5" w14:textId="3D4476FB" w:rsidR="008E7C72" w:rsidRDefault="00BE18E4">
      <w:pPr>
        <w:pStyle w:val="Heading2"/>
        <w:spacing w:after="0"/>
        <w:jc w:val="both"/>
        <w:rPr>
          <w:lang w:val="en-US"/>
        </w:rPr>
      </w:pPr>
      <w:r w:rsidRPr="00CA32E7">
        <w:rPr>
          <w:lang w:val="en-US"/>
        </w:rPr>
        <w:lastRenderedPageBreak/>
        <w:t xml:space="preserve">FR1 Indoor Office Scenario </w:t>
      </w:r>
    </w:p>
    <w:p w14:paraId="0076F2D4" w14:textId="77777777" w:rsidR="00CA32E7" w:rsidRPr="00CA32E7" w:rsidRDefault="00CA32E7" w:rsidP="00CA32E7">
      <w:pPr>
        <w:rPr>
          <w:lang w:val="en-US"/>
        </w:rPr>
      </w:pPr>
    </w:p>
    <w:p w14:paraId="7BA4064A" w14:textId="5F2615C4" w:rsidR="00C85951" w:rsidRDefault="00DD1EA5" w:rsidP="00C85951">
      <w:pPr>
        <w:spacing w:after="0"/>
        <w:jc w:val="both"/>
        <w:rPr>
          <w:lang w:val="en-US"/>
        </w:rPr>
      </w:pPr>
      <w:r w:rsidRPr="002B6DA7">
        <w:rPr>
          <w:lang w:val="en-US"/>
        </w:rPr>
        <w:t xml:space="preserve">Simulation results for Deployment Case 1 </w:t>
      </w:r>
      <w:r w:rsidR="00C85951">
        <w:rPr>
          <w:lang w:val="en-US"/>
        </w:rPr>
        <w:t xml:space="preserve">FR1 </w:t>
      </w:r>
      <w:r w:rsidRPr="002B6DA7">
        <w:rPr>
          <w:lang w:val="en-US"/>
        </w:rPr>
        <w:t xml:space="preserve">Indoor office scenario are presented in this section. </w:t>
      </w:r>
      <w:r w:rsidR="00C85951">
        <w:rPr>
          <w:lang w:val="en-US"/>
        </w:rPr>
        <w:fldChar w:fldCharType="begin"/>
      </w:r>
      <w:r w:rsidR="00C85951">
        <w:rPr>
          <w:lang w:val="en-US"/>
        </w:rPr>
        <w:instrText xml:space="preserve"> REF _Ref140233288 \h </w:instrText>
      </w:r>
      <w:r w:rsidR="00C85951">
        <w:rPr>
          <w:lang w:val="en-US"/>
        </w:rPr>
      </w:r>
      <w:r w:rsidR="00C85951">
        <w:rPr>
          <w:lang w:val="en-US"/>
        </w:rPr>
        <w:fldChar w:fldCharType="separate"/>
      </w:r>
      <w:r w:rsidR="00DB49C4" w:rsidRPr="0088439B">
        <w:rPr>
          <w:lang w:val="en-US"/>
        </w:rPr>
        <w:t>Table 3</w:t>
      </w:r>
      <w:r w:rsidR="00C85951">
        <w:rPr>
          <w:lang w:val="en-US"/>
        </w:rPr>
        <w:fldChar w:fldCharType="end"/>
      </w:r>
      <w:r w:rsidR="00C85951">
        <w:rPr>
          <w:lang w:val="en-US"/>
        </w:rPr>
        <w:t xml:space="preserve"> below summarizes some of the key assumptions and parameter combinations applied in the simulations, while the remaining assumptions can be found in Appendix C.</w:t>
      </w:r>
    </w:p>
    <w:p w14:paraId="5E9241A3" w14:textId="77777777" w:rsidR="00C85951" w:rsidRDefault="00C85951" w:rsidP="00C85951">
      <w:pPr>
        <w:rPr>
          <w:lang w:val="en-US"/>
        </w:rPr>
      </w:pPr>
    </w:p>
    <w:p w14:paraId="2BECF4B1" w14:textId="6104DB73" w:rsidR="00C85951" w:rsidRPr="0088439B" w:rsidRDefault="00C85951" w:rsidP="00C85951">
      <w:pPr>
        <w:pStyle w:val="Caption"/>
        <w:keepNext/>
        <w:rPr>
          <w:lang w:val="en-US"/>
        </w:rPr>
      </w:pPr>
      <w:bookmarkStart w:id="13" w:name="_Ref140233288"/>
      <w:r w:rsidRPr="0088439B">
        <w:rPr>
          <w:lang w:val="en-US"/>
        </w:rPr>
        <w:t xml:space="preserve">Table </w:t>
      </w:r>
      <w:r w:rsidRPr="0088439B">
        <w:rPr>
          <w:lang w:val="en-US"/>
        </w:rPr>
        <w:fldChar w:fldCharType="begin"/>
      </w:r>
      <w:r w:rsidRPr="0088439B">
        <w:rPr>
          <w:lang w:val="en-US"/>
        </w:rPr>
        <w:instrText xml:space="preserve"> SEQ Table \* ARABIC </w:instrText>
      </w:r>
      <w:r w:rsidRPr="0088439B">
        <w:rPr>
          <w:lang w:val="en-US"/>
        </w:rPr>
        <w:fldChar w:fldCharType="separate"/>
      </w:r>
      <w:r w:rsidR="001A6418" w:rsidRPr="0088439B">
        <w:rPr>
          <w:lang w:val="en-US"/>
        </w:rPr>
        <w:t>3</w:t>
      </w:r>
      <w:r w:rsidRPr="0088439B">
        <w:rPr>
          <w:lang w:val="en-US"/>
        </w:rPr>
        <w:fldChar w:fldCharType="end"/>
      </w:r>
      <w:bookmarkEnd w:id="13"/>
      <w:r w:rsidRPr="0088439B">
        <w:rPr>
          <w:lang w:val="en-US"/>
        </w:rPr>
        <w:t xml:space="preserve">: </w:t>
      </w:r>
      <w:r>
        <w:rPr>
          <w:lang w:val="en-US"/>
        </w:rPr>
        <w:t xml:space="preserve">Parameter combinations assumed for FR1 Indoor Office system-level performance </w:t>
      </w:r>
      <w:r w:rsidR="00BD4EAE">
        <w:rPr>
          <w:lang w:val="en-US"/>
        </w:rPr>
        <w:t>evaluation.</w:t>
      </w:r>
    </w:p>
    <w:tbl>
      <w:tblPr>
        <w:tblStyle w:val="TableGrid"/>
        <w:tblW w:w="0" w:type="auto"/>
        <w:tblLook w:val="04A0" w:firstRow="1" w:lastRow="0" w:firstColumn="1" w:lastColumn="0" w:noHBand="0" w:noVBand="1"/>
      </w:tblPr>
      <w:tblGrid>
        <w:gridCol w:w="1838"/>
        <w:gridCol w:w="4394"/>
        <w:gridCol w:w="3397"/>
      </w:tblGrid>
      <w:tr w:rsidR="00C85951" w14:paraId="64B6E40B" w14:textId="77777777">
        <w:trPr>
          <w:trHeight w:val="262"/>
        </w:trPr>
        <w:tc>
          <w:tcPr>
            <w:tcW w:w="1838" w:type="dxa"/>
          </w:tcPr>
          <w:p w14:paraId="3C73E20C" w14:textId="77777777" w:rsidR="00C85951" w:rsidRPr="007B55C8" w:rsidRDefault="00C85951">
            <w:pPr>
              <w:spacing w:after="0"/>
              <w:jc w:val="both"/>
              <w:rPr>
                <w:b/>
                <w:bCs/>
                <w:lang w:val="en-US"/>
              </w:rPr>
            </w:pPr>
            <w:r w:rsidRPr="007B55C8">
              <w:rPr>
                <w:b/>
                <w:bCs/>
                <w:lang w:val="en-US"/>
              </w:rPr>
              <w:t>Parameter</w:t>
            </w:r>
          </w:p>
        </w:tc>
        <w:tc>
          <w:tcPr>
            <w:tcW w:w="4394" w:type="dxa"/>
          </w:tcPr>
          <w:p w14:paraId="44B3C598" w14:textId="77777777" w:rsidR="00C85951" w:rsidRPr="007B55C8" w:rsidRDefault="00C85951">
            <w:pPr>
              <w:spacing w:after="0"/>
              <w:jc w:val="both"/>
              <w:rPr>
                <w:b/>
                <w:bCs/>
                <w:lang w:val="en-US"/>
              </w:rPr>
            </w:pPr>
            <w:r w:rsidRPr="007B55C8">
              <w:rPr>
                <w:b/>
                <w:bCs/>
                <w:lang w:val="en-US"/>
              </w:rPr>
              <w:t>Value</w:t>
            </w:r>
          </w:p>
        </w:tc>
        <w:tc>
          <w:tcPr>
            <w:tcW w:w="3397" w:type="dxa"/>
          </w:tcPr>
          <w:p w14:paraId="3FB02CE3" w14:textId="77777777" w:rsidR="00C85951" w:rsidRPr="007B55C8" w:rsidRDefault="00C85951">
            <w:pPr>
              <w:spacing w:after="0"/>
              <w:jc w:val="both"/>
              <w:rPr>
                <w:b/>
                <w:bCs/>
                <w:lang w:val="en-US"/>
              </w:rPr>
            </w:pPr>
            <w:r w:rsidRPr="007B55C8">
              <w:rPr>
                <w:b/>
                <w:bCs/>
                <w:lang w:val="en-US"/>
              </w:rPr>
              <w:t>Comments</w:t>
            </w:r>
          </w:p>
        </w:tc>
      </w:tr>
      <w:tr w:rsidR="001E109E" w:rsidRPr="007B55C8" w14:paraId="09DF485A" w14:textId="77777777" w:rsidTr="00607C3F">
        <w:trPr>
          <w:trHeight w:val="456"/>
        </w:trPr>
        <w:tc>
          <w:tcPr>
            <w:tcW w:w="1838" w:type="dxa"/>
            <w:vMerge w:val="restart"/>
            <w:vAlign w:val="center"/>
          </w:tcPr>
          <w:p w14:paraId="57576332" w14:textId="77777777" w:rsidR="001E109E" w:rsidRDefault="001E109E">
            <w:pPr>
              <w:spacing w:after="0"/>
              <w:rPr>
                <w:lang w:val="en-US"/>
              </w:rPr>
            </w:pPr>
            <w:r>
              <w:rPr>
                <w:lang w:val="en-US"/>
              </w:rPr>
              <w:t>TDD/SBFD frame structure</w:t>
            </w:r>
          </w:p>
        </w:tc>
        <w:tc>
          <w:tcPr>
            <w:tcW w:w="4394" w:type="dxa"/>
            <w:vAlign w:val="center"/>
          </w:tcPr>
          <w:p w14:paraId="4E854FE7" w14:textId="77777777" w:rsidR="001E109E" w:rsidRPr="00562D2E" w:rsidRDefault="001E109E">
            <w:pPr>
              <w:spacing w:after="0"/>
              <w:rPr>
                <w:lang w:val="da-DK"/>
              </w:rPr>
            </w:pPr>
            <w:r w:rsidRPr="00562D2E">
              <w:rPr>
                <w:lang w:val="da-DK"/>
              </w:rPr>
              <w:t>Alt-2 TDD DDDSU vs SBFD XXXXU</w:t>
            </w:r>
          </w:p>
        </w:tc>
        <w:tc>
          <w:tcPr>
            <w:tcW w:w="3397" w:type="dxa"/>
            <w:vMerge w:val="restart"/>
            <w:vAlign w:val="center"/>
          </w:tcPr>
          <w:p w14:paraId="6B57297B" w14:textId="77777777" w:rsidR="001E109E" w:rsidRPr="007B55C8" w:rsidRDefault="001E109E">
            <w:pPr>
              <w:spacing w:after="0"/>
              <w:rPr>
                <w:lang w:val="en-US"/>
              </w:rPr>
            </w:pPr>
            <w:r w:rsidRPr="007B55C8">
              <w:rPr>
                <w:lang w:val="en-US"/>
              </w:rPr>
              <w:t>High-priority cases agreed in RAN1</w:t>
            </w:r>
            <w:r>
              <w:rPr>
                <w:lang w:val="en-US"/>
              </w:rPr>
              <w:t>. Alt-4 has same ratio of UL:DL resources as TDD, while Alt-2 has twice the amount of UL resources as in TDD (and 20% less DL resources)</w:t>
            </w:r>
          </w:p>
        </w:tc>
      </w:tr>
      <w:tr w:rsidR="001E109E" w:rsidRPr="00562D2E" w14:paraId="46D2E166" w14:textId="77777777">
        <w:trPr>
          <w:trHeight w:val="270"/>
        </w:trPr>
        <w:tc>
          <w:tcPr>
            <w:tcW w:w="1838" w:type="dxa"/>
            <w:vMerge/>
            <w:vAlign w:val="center"/>
          </w:tcPr>
          <w:p w14:paraId="55E75120" w14:textId="77777777" w:rsidR="001E109E" w:rsidRPr="007B55C8" w:rsidRDefault="001E109E">
            <w:pPr>
              <w:spacing w:after="0"/>
              <w:rPr>
                <w:lang w:val="en-US"/>
              </w:rPr>
            </w:pPr>
          </w:p>
        </w:tc>
        <w:tc>
          <w:tcPr>
            <w:tcW w:w="4394" w:type="dxa"/>
            <w:vAlign w:val="center"/>
          </w:tcPr>
          <w:p w14:paraId="26202DD1" w14:textId="77777777" w:rsidR="001E109E" w:rsidRPr="00562D2E" w:rsidRDefault="001E109E">
            <w:pPr>
              <w:spacing w:after="0"/>
              <w:rPr>
                <w:lang w:val="da-DK"/>
              </w:rPr>
            </w:pPr>
            <w:r w:rsidRPr="00562D2E">
              <w:rPr>
                <w:lang w:val="da-DK"/>
              </w:rPr>
              <w:t>Alt-4 TDD DDDSU vs SBFD XXXXX</w:t>
            </w:r>
          </w:p>
        </w:tc>
        <w:tc>
          <w:tcPr>
            <w:tcW w:w="3397" w:type="dxa"/>
            <w:vMerge/>
            <w:vAlign w:val="center"/>
          </w:tcPr>
          <w:p w14:paraId="3B8A61B3" w14:textId="77777777" w:rsidR="001E109E" w:rsidRPr="0088439B" w:rsidRDefault="001E109E">
            <w:pPr>
              <w:spacing w:after="0"/>
              <w:rPr>
                <w:lang w:val="da-DK"/>
              </w:rPr>
            </w:pPr>
          </w:p>
        </w:tc>
      </w:tr>
      <w:tr w:rsidR="00C85951" w:rsidRPr="00432E1D" w14:paraId="5C5E7E3E" w14:textId="77777777">
        <w:trPr>
          <w:trHeight w:val="262"/>
        </w:trPr>
        <w:tc>
          <w:tcPr>
            <w:tcW w:w="1838" w:type="dxa"/>
            <w:vMerge w:val="restart"/>
            <w:vAlign w:val="center"/>
          </w:tcPr>
          <w:p w14:paraId="231DE9F0" w14:textId="54EDB7A7" w:rsidR="00C85951" w:rsidRPr="001E109E" w:rsidRDefault="00D2185D">
            <w:pPr>
              <w:spacing w:after="0"/>
              <w:rPr>
                <w:lang w:val="en-US"/>
              </w:rPr>
            </w:pPr>
            <w:r w:rsidRPr="001E109E">
              <w:rPr>
                <w:lang w:val="en-US"/>
              </w:rPr>
              <w:t>Other evaluated schemes:</w:t>
            </w:r>
          </w:p>
        </w:tc>
        <w:tc>
          <w:tcPr>
            <w:tcW w:w="4394" w:type="dxa"/>
            <w:vAlign w:val="center"/>
          </w:tcPr>
          <w:p w14:paraId="4DA45488" w14:textId="0D34E529" w:rsidR="00C85951" w:rsidRPr="00432E1D" w:rsidRDefault="00D2185D">
            <w:pPr>
              <w:spacing w:after="0"/>
              <w:rPr>
                <w:lang w:val="en-US"/>
              </w:rPr>
            </w:pPr>
            <w:r w:rsidRPr="001E109E">
              <w:rPr>
                <w:lang w:val="en-US"/>
              </w:rPr>
              <w:t>Dynamic T</w:t>
            </w:r>
            <w:r>
              <w:rPr>
                <w:lang w:val="en-US"/>
              </w:rPr>
              <w:t>DD with candidate candidates radio frame</w:t>
            </w:r>
            <w:r w:rsidR="00F8651B">
              <w:rPr>
                <w:lang w:val="en-US"/>
              </w:rPr>
              <w:t>s</w:t>
            </w:r>
            <w:r>
              <w:rPr>
                <w:lang w:val="en-US"/>
              </w:rPr>
              <w:t xml:space="preserve"> {DSUUU, DDSUU, DDDSU</w:t>
            </w:r>
            <w:r w:rsidR="0093489A">
              <w:rPr>
                <w:lang w:val="en-US"/>
              </w:rPr>
              <w:t xml:space="preserve">, </w:t>
            </w:r>
            <w:r w:rsidR="0093489A" w:rsidRPr="0088439B">
              <w:rPr>
                <w:lang w:val="en-US"/>
              </w:rPr>
              <w:t>DDDDS</w:t>
            </w:r>
            <w:r w:rsidR="00C517BE">
              <w:rPr>
                <w:lang w:val="en-US"/>
              </w:rPr>
              <w:t>}</w:t>
            </w:r>
          </w:p>
        </w:tc>
        <w:tc>
          <w:tcPr>
            <w:tcW w:w="3397" w:type="dxa"/>
            <w:vMerge w:val="restart"/>
            <w:vAlign w:val="center"/>
          </w:tcPr>
          <w:p w14:paraId="344BD606" w14:textId="7EE7B5F0" w:rsidR="00C85951" w:rsidRPr="00432E1D" w:rsidRDefault="00607C3F">
            <w:pPr>
              <w:spacing w:after="0"/>
              <w:rPr>
                <w:lang w:val="en-US"/>
              </w:rPr>
            </w:pPr>
            <w:r>
              <w:rPr>
                <w:lang w:val="en-US"/>
              </w:rPr>
              <w:t xml:space="preserve">Understanding the benefits of alternative ways of improving TDD </w:t>
            </w:r>
            <w:r w:rsidR="00B33D00">
              <w:rPr>
                <w:lang w:val="en-US"/>
              </w:rPr>
              <w:t>latency</w:t>
            </w:r>
            <w:r>
              <w:rPr>
                <w:lang w:val="en-US"/>
              </w:rPr>
              <w:t xml:space="preserve"> with much lower complexity than SBFD.</w:t>
            </w:r>
          </w:p>
        </w:tc>
      </w:tr>
      <w:tr w:rsidR="00C85951" w:rsidRPr="00432E1D" w14:paraId="5D2FB9E3" w14:textId="77777777">
        <w:trPr>
          <w:trHeight w:val="262"/>
        </w:trPr>
        <w:tc>
          <w:tcPr>
            <w:tcW w:w="1838" w:type="dxa"/>
            <w:vMerge/>
            <w:vAlign w:val="center"/>
          </w:tcPr>
          <w:p w14:paraId="301DF71A" w14:textId="77777777" w:rsidR="00C85951" w:rsidRPr="00432E1D" w:rsidRDefault="00C85951">
            <w:pPr>
              <w:spacing w:after="0"/>
              <w:rPr>
                <w:lang w:val="en-US"/>
              </w:rPr>
            </w:pPr>
          </w:p>
        </w:tc>
        <w:tc>
          <w:tcPr>
            <w:tcW w:w="4394" w:type="dxa"/>
            <w:vAlign w:val="center"/>
          </w:tcPr>
          <w:p w14:paraId="089D6D7A" w14:textId="41DA0FD3" w:rsidR="00C85951" w:rsidRPr="00432E1D" w:rsidRDefault="00D2185D">
            <w:pPr>
              <w:spacing w:after="0"/>
              <w:rPr>
                <w:lang w:val="en-US"/>
              </w:rPr>
            </w:pPr>
            <w:r>
              <w:rPr>
                <w:lang w:val="en-US"/>
              </w:rPr>
              <w:t>Static TDD with DS</w:t>
            </w:r>
            <w:r w:rsidR="00A31AD9">
              <w:rPr>
                <w:lang w:val="en-US"/>
              </w:rPr>
              <w:t>USU</w:t>
            </w:r>
            <w:r w:rsidR="00607C3F">
              <w:rPr>
                <w:lang w:val="en-US"/>
              </w:rPr>
              <w:t xml:space="preserve"> frame structure</w:t>
            </w:r>
          </w:p>
        </w:tc>
        <w:tc>
          <w:tcPr>
            <w:tcW w:w="3397" w:type="dxa"/>
            <w:vMerge/>
            <w:vAlign w:val="center"/>
          </w:tcPr>
          <w:p w14:paraId="1A7D8A4F" w14:textId="77777777" w:rsidR="00C85951" w:rsidRPr="00432E1D" w:rsidRDefault="00C85951">
            <w:pPr>
              <w:spacing w:after="0"/>
              <w:rPr>
                <w:lang w:val="en-US"/>
              </w:rPr>
            </w:pPr>
          </w:p>
        </w:tc>
      </w:tr>
      <w:tr w:rsidR="001E04F3" w:rsidRPr="00432E1D" w14:paraId="739FEEF6" w14:textId="77777777">
        <w:trPr>
          <w:trHeight w:val="262"/>
        </w:trPr>
        <w:tc>
          <w:tcPr>
            <w:tcW w:w="1838" w:type="dxa"/>
            <w:vMerge w:val="restart"/>
            <w:vAlign w:val="center"/>
          </w:tcPr>
          <w:p w14:paraId="0AFB145B" w14:textId="28617121" w:rsidR="001E04F3" w:rsidRPr="00432E1D" w:rsidRDefault="001E04F3" w:rsidP="001E04F3">
            <w:pPr>
              <w:spacing w:after="0"/>
              <w:rPr>
                <w:lang w:val="en-US"/>
              </w:rPr>
            </w:pPr>
            <w:r w:rsidRPr="0088439B">
              <w:rPr>
                <w:lang w:val="en-US"/>
              </w:rPr>
              <w:t>FTP3 packet size</w:t>
            </w:r>
          </w:p>
        </w:tc>
        <w:tc>
          <w:tcPr>
            <w:tcW w:w="4394" w:type="dxa"/>
            <w:vAlign w:val="center"/>
          </w:tcPr>
          <w:p w14:paraId="5D48A732" w14:textId="6322FE9C" w:rsidR="001E04F3" w:rsidRPr="00432E1D" w:rsidRDefault="001E04F3" w:rsidP="001E04F3">
            <w:pPr>
              <w:spacing w:after="0"/>
              <w:rPr>
                <w:lang w:val="en-US"/>
              </w:rPr>
            </w:pPr>
            <w:r>
              <w:rPr>
                <w:lang w:val="en-US"/>
              </w:rPr>
              <w:t>Small</w:t>
            </w:r>
            <w:r w:rsidRPr="00432E1D">
              <w:rPr>
                <w:lang w:val="en-US"/>
              </w:rPr>
              <w:t xml:space="preserve"> 1: 4Kbytes for DL and 1Kbyte for UL</w:t>
            </w:r>
          </w:p>
        </w:tc>
        <w:tc>
          <w:tcPr>
            <w:tcW w:w="3397" w:type="dxa"/>
            <w:vMerge w:val="restart"/>
            <w:vAlign w:val="center"/>
          </w:tcPr>
          <w:p w14:paraId="47431596" w14:textId="508E9112" w:rsidR="001E04F3" w:rsidRPr="00432E1D" w:rsidRDefault="001E04F3" w:rsidP="001E04F3">
            <w:pPr>
              <w:spacing w:after="0"/>
              <w:rPr>
                <w:lang w:val="en-US"/>
              </w:rPr>
            </w:pPr>
            <w:r w:rsidRPr="007B55C8">
              <w:rPr>
                <w:lang w:val="en-US"/>
              </w:rPr>
              <w:t>High-priority cases agreed in RAN1</w:t>
            </w:r>
          </w:p>
        </w:tc>
      </w:tr>
      <w:tr w:rsidR="001E04F3" w:rsidRPr="00432E1D" w14:paraId="699FB39E" w14:textId="77777777">
        <w:trPr>
          <w:trHeight w:val="270"/>
        </w:trPr>
        <w:tc>
          <w:tcPr>
            <w:tcW w:w="1838" w:type="dxa"/>
            <w:vMerge/>
            <w:vAlign w:val="center"/>
          </w:tcPr>
          <w:p w14:paraId="599F3A8B" w14:textId="77777777" w:rsidR="001E04F3" w:rsidRPr="00432E1D" w:rsidRDefault="001E04F3" w:rsidP="001E04F3">
            <w:pPr>
              <w:spacing w:after="0"/>
              <w:rPr>
                <w:lang w:val="en-US"/>
              </w:rPr>
            </w:pPr>
          </w:p>
        </w:tc>
        <w:tc>
          <w:tcPr>
            <w:tcW w:w="4394" w:type="dxa"/>
            <w:vAlign w:val="center"/>
          </w:tcPr>
          <w:p w14:paraId="4C95C4FB" w14:textId="086036AF" w:rsidR="001E04F3" w:rsidRPr="00432E1D" w:rsidRDefault="001E04F3" w:rsidP="001E04F3">
            <w:pPr>
              <w:spacing w:after="0"/>
              <w:rPr>
                <w:lang w:val="en-US"/>
              </w:rPr>
            </w:pPr>
            <w:r>
              <w:rPr>
                <w:lang w:val="en-US"/>
              </w:rPr>
              <w:t>Large</w:t>
            </w:r>
            <w:r w:rsidRPr="00432E1D">
              <w:rPr>
                <w:lang w:val="en-US"/>
              </w:rPr>
              <w:t xml:space="preserve">: 0.5Mbyte for DL and 0.125 </w:t>
            </w:r>
            <w:r>
              <w:rPr>
                <w:lang w:val="en-US"/>
              </w:rPr>
              <w:t>Mbyte</w:t>
            </w:r>
            <w:r w:rsidRPr="00432E1D">
              <w:rPr>
                <w:lang w:val="en-US"/>
              </w:rPr>
              <w:t xml:space="preserve"> for UL</w:t>
            </w:r>
          </w:p>
        </w:tc>
        <w:tc>
          <w:tcPr>
            <w:tcW w:w="3397" w:type="dxa"/>
            <w:vMerge/>
            <w:vAlign w:val="center"/>
          </w:tcPr>
          <w:p w14:paraId="28B2ACE6" w14:textId="77777777" w:rsidR="001E04F3" w:rsidRPr="00432E1D" w:rsidRDefault="001E04F3" w:rsidP="001E04F3">
            <w:pPr>
              <w:spacing w:after="0"/>
              <w:rPr>
                <w:lang w:val="en-US"/>
              </w:rPr>
            </w:pPr>
          </w:p>
        </w:tc>
      </w:tr>
    </w:tbl>
    <w:p w14:paraId="60571151" w14:textId="2C2D6A4A" w:rsidR="00C85951" w:rsidRDefault="00C85951" w:rsidP="00C8777B">
      <w:pPr>
        <w:spacing w:after="120"/>
        <w:jc w:val="both"/>
        <w:rPr>
          <w:lang w:val="en-US"/>
        </w:rPr>
      </w:pPr>
    </w:p>
    <w:p w14:paraId="6F277E29" w14:textId="283073AF" w:rsidR="00A81422" w:rsidRDefault="00A81422" w:rsidP="00A81422">
      <w:pPr>
        <w:pStyle w:val="Heading3"/>
        <w:rPr>
          <w:lang w:val="en-US"/>
        </w:rPr>
      </w:pPr>
      <w:r>
        <w:rPr>
          <w:lang w:val="en-US"/>
        </w:rPr>
        <w:t>DL and UL UPT with large packet (</w:t>
      </w:r>
      <w:r w:rsidRPr="00432E1D">
        <w:rPr>
          <w:lang w:val="en-US"/>
        </w:rPr>
        <w:t>0.5M</w:t>
      </w:r>
      <w:r>
        <w:rPr>
          <w:lang w:val="en-US"/>
        </w:rPr>
        <w:t>B</w:t>
      </w:r>
      <w:r w:rsidRPr="00432E1D">
        <w:rPr>
          <w:lang w:val="en-US"/>
        </w:rPr>
        <w:t xml:space="preserve"> for DL and 0.125</w:t>
      </w:r>
      <w:r>
        <w:rPr>
          <w:lang w:val="en-US"/>
        </w:rPr>
        <w:t>MB</w:t>
      </w:r>
      <w:r w:rsidRPr="00432E1D">
        <w:rPr>
          <w:lang w:val="en-US"/>
        </w:rPr>
        <w:t xml:space="preserve"> for UL</w:t>
      </w:r>
      <w:r>
        <w:rPr>
          <w:lang w:val="en-US"/>
        </w:rPr>
        <w:t>)</w:t>
      </w:r>
      <w:r w:rsidR="00477908">
        <w:rPr>
          <w:lang w:val="en-US"/>
        </w:rPr>
        <w:t>, Alt-2 (XXXXU) and Alt-4 (XXXXX)</w:t>
      </w:r>
    </w:p>
    <w:p w14:paraId="14A3E79E" w14:textId="305054EE" w:rsidR="00CB4A50" w:rsidRPr="00CB4A50" w:rsidRDefault="005D25EB" w:rsidP="00CB4A50">
      <w:pPr>
        <w:spacing w:after="0"/>
        <w:jc w:val="both"/>
        <w:rPr>
          <w:lang w:val="en-US"/>
        </w:rPr>
      </w:pPr>
      <w:r>
        <w:rPr>
          <w:lang w:val="en-US"/>
        </w:rPr>
        <w:t xml:space="preserve">As observed in </w:t>
      </w:r>
      <w:r>
        <w:rPr>
          <w:lang w:val="en-US"/>
        </w:rPr>
        <w:fldChar w:fldCharType="begin"/>
      </w:r>
      <w:r>
        <w:rPr>
          <w:lang w:val="en-US"/>
        </w:rPr>
        <w:instrText xml:space="preserve"> REF _Ref140494563 \h </w:instrText>
      </w:r>
      <w:r>
        <w:rPr>
          <w:lang w:val="en-US"/>
        </w:rPr>
      </w:r>
      <w:r>
        <w:rPr>
          <w:lang w:val="en-US"/>
        </w:rPr>
        <w:fldChar w:fldCharType="separate"/>
      </w:r>
      <w:r w:rsidR="00DB49C4" w:rsidRPr="00AD6239">
        <w:rPr>
          <w:lang w:val="en-US"/>
        </w:rPr>
        <w:t>Figure 3</w:t>
      </w:r>
      <w:r w:rsidR="00DB49C4" w:rsidRPr="00AD6239">
        <w:rPr>
          <w:lang w:val="en-US"/>
        </w:rPr>
        <w:noBreakHyphen/>
        <w:t>10</w:t>
      </w:r>
      <w:r>
        <w:rPr>
          <w:lang w:val="en-US"/>
        </w:rPr>
        <w:fldChar w:fldCharType="end"/>
      </w:r>
      <w:r>
        <w:rPr>
          <w:lang w:val="en-US"/>
        </w:rPr>
        <w:t>, f</w:t>
      </w:r>
      <w:r w:rsidR="00CB4A50" w:rsidRPr="00CB4A50">
        <w:rPr>
          <w:lang w:val="en-US"/>
        </w:rPr>
        <w:t xml:space="preserve">or large payload transfers, SBFD does not perform very different to static TDD since the UL/DL ratio is </w:t>
      </w:r>
      <w:r w:rsidR="00340074" w:rsidRPr="00CB4A50">
        <w:rPr>
          <w:lang w:val="en-US"/>
        </w:rPr>
        <w:t>the same</w:t>
      </w:r>
      <w:r w:rsidR="00CB4A50" w:rsidRPr="00CB4A50">
        <w:rPr>
          <w:lang w:val="en-US"/>
        </w:rPr>
        <w:t xml:space="preserve"> between SBFD and static TDD.</w:t>
      </w:r>
      <w:r w:rsidR="00CB4A50">
        <w:rPr>
          <w:lang w:val="en-US"/>
        </w:rPr>
        <w:t xml:space="preserve"> </w:t>
      </w:r>
      <w:r w:rsidR="00CB4A50" w:rsidRPr="00CB4A50">
        <w:rPr>
          <w:lang w:val="en-US"/>
        </w:rPr>
        <w:t>However, dynamic TDD performs much better, especially in UL, as it allows to switch to UL-heavy configurations e.g. DSUUU when needed.</w:t>
      </w:r>
      <w:r w:rsidR="00CB4A50">
        <w:rPr>
          <w:lang w:val="en-US"/>
        </w:rPr>
        <w:t xml:space="preserve"> Alt-2 with </w:t>
      </w:r>
      <w:r w:rsidR="00CB4A50" w:rsidRPr="00CB4A50">
        <w:rPr>
          <w:lang w:val="en-US"/>
        </w:rPr>
        <w:t>XXXXU allows to deliver payloads faster in UL, but still does not perform as well as dynamic TDD</w:t>
      </w:r>
      <w:r>
        <w:rPr>
          <w:lang w:val="en-US"/>
        </w:rPr>
        <w:t xml:space="preserve"> especially in the DL direction</w:t>
      </w:r>
      <w:r w:rsidR="00CB4A50" w:rsidRPr="00CB4A50">
        <w:rPr>
          <w:lang w:val="en-US"/>
        </w:rPr>
        <w:t>.</w:t>
      </w:r>
      <w:r w:rsidR="00CB4A50">
        <w:rPr>
          <w:lang w:val="en-US"/>
        </w:rPr>
        <w:t xml:space="preserve"> </w:t>
      </w:r>
      <w:r w:rsidR="00255B86">
        <w:rPr>
          <w:lang w:val="en-US"/>
        </w:rPr>
        <w:t xml:space="preserve">Due to the low UE and </w:t>
      </w:r>
      <w:proofErr w:type="spellStart"/>
      <w:r w:rsidR="00255B86">
        <w:rPr>
          <w:lang w:val="en-US"/>
        </w:rPr>
        <w:t>gNB</w:t>
      </w:r>
      <w:proofErr w:type="spellEnd"/>
      <w:r w:rsidR="00255B86">
        <w:rPr>
          <w:lang w:val="en-US"/>
        </w:rPr>
        <w:t xml:space="preserve"> transmit power, n</w:t>
      </w:r>
      <w:r w:rsidR="00CB4A50" w:rsidRPr="00CB4A50">
        <w:rPr>
          <w:lang w:val="en-US"/>
        </w:rPr>
        <w:t xml:space="preserve">o problem with self-interference, UE-UE or </w:t>
      </w:r>
      <w:proofErr w:type="spellStart"/>
      <w:r w:rsidR="00CB4A50" w:rsidRPr="00CB4A50">
        <w:rPr>
          <w:lang w:val="en-US"/>
        </w:rPr>
        <w:t>gNB-gNB</w:t>
      </w:r>
      <w:proofErr w:type="spellEnd"/>
      <w:r w:rsidR="00CB4A50" w:rsidRPr="00CB4A50">
        <w:rPr>
          <w:lang w:val="en-US"/>
        </w:rPr>
        <w:t xml:space="preserve"> CLI </w:t>
      </w:r>
      <w:r w:rsidR="00255B86">
        <w:rPr>
          <w:lang w:val="en-US"/>
        </w:rPr>
        <w:t xml:space="preserve">has been </w:t>
      </w:r>
      <w:r w:rsidR="00CB4A50" w:rsidRPr="00CB4A50">
        <w:rPr>
          <w:lang w:val="en-US"/>
        </w:rPr>
        <w:t>observed for SBFD.</w:t>
      </w:r>
    </w:p>
    <w:p w14:paraId="40BCDEBD" w14:textId="77777777" w:rsidR="00C9667D" w:rsidRPr="00E95235" w:rsidRDefault="00C9667D" w:rsidP="00CB4A50">
      <w:pPr>
        <w:spacing w:after="0"/>
        <w:jc w:val="both"/>
        <w:rPr>
          <w:lang w:val="en-US"/>
        </w:rPr>
      </w:pPr>
    </w:p>
    <w:p w14:paraId="434F3CD5" w14:textId="77777777" w:rsidR="00477908" w:rsidRPr="00686016" w:rsidRDefault="00581363" w:rsidP="00686016">
      <w:pPr>
        <w:keepNext/>
        <w:spacing w:after="0"/>
        <w:rPr>
          <w:lang w:val="en-US"/>
        </w:rPr>
      </w:pPr>
      <w:r>
        <w:rPr>
          <w:lang w:val="en-US"/>
        </w:rPr>
        <w:lastRenderedPageBreak/>
        <w:t xml:space="preserve"> </w:t>
      </w:r>
      <w:r w:rsidRPr="00686016">
        <w:rPr>
          <w:noProof/>
          <w:lang w:val="en-US"/>
        </w:rPr>
        <w:drawing>
          <wp:inline distT="0" distB="0" distL="0" distR="0" wp14:anchorId="616A903A" wp14:editId="6129BBBF">
            <wp:extent cx="6149434" cy="4352290"/>
            <wp:effectExtent l="0" t="0" r="3810" b="0"/>
            <wp:docPr id="37" name="Graphic 37">
              <a:extLst xmlns:a="http://schemas.openxmlformats.org/drawingml/2006/main">
                <a:ext uri="{FF2B5EF4-FFF2-40B4-BE49-F238E27FC236}">
                  <a16:creationId xmlns:a16="http://schemas.microsoft.com/office/drawing/2014/main" id="{83E8B2A2-C13E-5CD8-FF2B-1E60939C02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83E8B2A2-C13E-5CD8-FF2B-1E60939C0281}"/>
                        </a:ext>
                      </a:extLst>
                    </pic:cNvPr>
                    <pic:cNvPicPr>
                      <a:picLocks noChangeAspect="1"/>
                    </pic:cNvPicPr>
                  </pic:nvPicPr>
                  <pic:blipFill rotWithShape="1">
                    <a:blip r:embed="rId25">
                      <a:extLst>
                        <a:ext uri="{96DAC541-7B7A-43D3-8B79-37D633B846F1}">
                          <asvg:svgBlip xmlns:asvg="http://schemas.microsoft.com/office/drawing/2016/SVG/main" r:embed="rId26"/>
                        </a:ext>
                      </a:extLst>
                    </a:blip>
                    <a:srcRect l="8847" t="3135" r="8837"/>
                    <a:stretch/>
                  </pic:blipFill>
                  <pic:spPr bwMode="auto">
                    <a:xfrm>
                      <a:off x="0" y="0"/>
                      <a:ext cx="6182644" cy="4375794"/>
                    </a:xfrm>
                    <a:prstGeom prst="rect">
                      <a:avLst/>
                    </a:prstGeom>
                    <a:ln>
                      <a:noFill/>
                    </a:ln>
                    <a:extLst>
                      <a:ext uri="{53640926-AAD7-44D8-BBD7-CCE9431645EC}">
                        <a14:shadowObscured xmlns:a14="http://schemas.microsoft.com/office/drawing/2010/main"/>
                      </a:ext>
                    </a:extLst>
                  </pic:spPr>
                </pic:pic>
              </a:graphicData>
            </a:graphic>
          </wp:inline>
        </w:drawing>
      </w:r>
    </w:p>
    <w:p w14:paraId="2EAE719F" w14:textId="1CDDB3D1" w:rsidR="00BD4EAE" w:rsidRPr="004869EC" w:rsidRDefault="00477908" w:rsidP="00686016">
      <w:pPr>
        <w:pStyle w:val="Caption"/>
        <w:rPr>
          <w:lang w:val="en-US"/>
        </w:rPr>
      </w:pPr>
      <w:bookmarkStart w:id="14" w:name="_Ref140494563"/>
      <w:r w:rsidRPr="00686016">
        <w:rPr>
          <w:lang w:val="en-US"/>
        </w:rPr>
        <w:t xml:space="preserve">Figure </w:t>
      </w:r>
      <w:r w:rsidR="005046C0" w:rsidRPr="00EE1BB3">
        <w:rPr>
          <w:lang w:val="en-US"/>
        </w:rPr>
        <w:fldChar w:fldCharType="begin"/>
      </w:r>
      <w:r w:rsidR="005046C0" w:rsidRPr="00686016">
        <w:rPr>
          <w:lang w:val="en-US"/>
        </w:rPr>
        <w:instrText xml:space="preserve"> STYLEREF 1 \s </w:instrText>
      </w:r>
      <w:r w:rsidR="005046C0" w:rsidRPr="00EE1BB3">
        <w:rPr>
          <w:lang w:val="en-US"/>
        </w:rPr>
        <w:fldChar w:fldCharType="separate"/>
      </w:r>
      <w:r w:rsidR="00DB49C4" w:rsidRPr="00686016">
        <w:rPr>
          <w:lang w:val="en-US"/>
        </w:rPr>
        <w:t>3</w:t>
      </w:r>
      <w:r w:rsidR="005046C0" w:rsidRPr="00EE1BB3">
        <w:rPr>
          <w:lang w:val="en-US"/>
        </w:rPr>
        <w:fldChar w:fldCharType="end"/>
      </w:r>
      <w:r w:rsidR="005046C0" w:rsidRPr="00686016">
        <w:rPr>
          <w:lang w:val="en-US"/>
        </w:rPr>
        <w:noBreakHyphen/>
      </w:r>
      <w:r w:rsidR="005046C0" w:rsidRPr="00EE1BB3">
        <w:rPr>
          <w:lang w:val="en-US"/>
        </w:rPr>
        <w:fldChar w:fldCharType="begin"/>
      </w:r>
      <w:r w:rsidR="005046C0" w:rsidRPr="00686016">
        <w:rPr>
          <w:lang w:val="en-US"/>
        </w:rPr>
        <w:instrText xml:space="preserve"> SEQ Figure \* ARABIC \s 1 </w:instrText>
      </w:r>
      <w:r w:rsidR="005046C0" w:rsidRPr="00EE1BB3">
        <w:rPr>
          <w:lang w:val="en-US"/>
        </w:rPr>
        <w:fldChar w:fldCharType="separate"/>
      </w:r>
      <w:r w:rsidR="00DB49C4" w:rsidRPr="00686016">
        <w:rPr>
          <w:lang w:val="en-US"/>
        </w:rPr>
        <w:t>10</w:t>
      </w:r>
      <w:r w:rsidR="005046C0" w:rsidRPr="00EE1BB3">
        <w:rPr>
          <w:lang w:val="en-US"/>
        </w:rPr>
        <w:fldChar w:fldCharType="end"/>
      </w:r>
      <w:bookmarkEnd w:id="14"/>
      <w:r w:rsidR="00255B86" w:rsidRPr="004869EC">
        <w:rPr>
          <w:lang w:val="en-US"/>
        </w:rPr>
        <w:t xml:space="preserve">: </w:t>
      </w:r>
      <w:r w:rsidR="00BD4EAE" w:rsidRPr="004869EC">
        <w:rPr>
          <w:lang w:val="en-US"/>
        </w:rPr>
        <w:t xml:space="preserve">FR1 Indoor Office DL and UL UPT performance with large packet (0.5MB for DL and 0.125MB for UL) and BS ICS of 46 </w:t>
      </w:r>
      <w:proofErr w:type="spellStart"/>
      <w:r w:rsidR="00BD4EAE" w:rsidRPr="004869EC">
        <w:rPr>
          <w:lang w:val="en-US"/>
        </w:rPr>
        <w:t>dB.</w:t>
      </w:r>
      <w:proofErr w:type="spellEnd"/>
    </w:p>
    <w:p w14:paraId="2E2327FF" w14:textId="3E36D1D3" w:rsidR="00E43014" w:rsidRPr="008873AE" w:rsidRDefault="00E43014" w:rsidP="009844A7">
      <w:pPr>
        <w:pStyle w:val="ListParagraph"/>
        <w:numPr>
          <w:ilvl w:val="0"/>
          <w:numId w:val="85"/>
        </w:numPr>
        <w:jc w:val="both"/>
        <w:rPr>
          <w:szCs w:val="20"/>
          <w:lang w:val="en-US"/>
        </w:rPr>
      </w:pPr>
      <w:r w:rsidRPr="008873AE">
        <w:rPr>
          <w:szCs w:val="20"/>
          <w:lang w:val="en-US"/>
        </w:rPr>
        <w:t>For Deployment Case 1 FR1 Indoor Office scenario and large packet size:</w:t>
      </w:r>
    </w:p>
    <w:p w14:paraId="5CFB0269" w14:textId="77777777" w:rsidR="00556462" w:rsidRPr="008873AE" w:rsidRDefault="009B227A" w:rsidP="0053371A">
      <w:pPr>
        <w:pStyle w:val="ListParagraph"/>
        <w:numPr>
          <w:ilvl w:val="0"/>
          <w:numId w:val="56"/>
        </w:numPr>
        <w:jc w:val="both"/>
        <w:rPr>
          <w:sz w:val="24"/>
          <w:lang w:val="en-US"/>
        </w:rPr>
      </w:pPr>
      <w:r w:rsidRPr="008873AE">
        <w:rPr>
          <w:szCs w:val="20"/>
          <w:lang w:val="en-US"/>
        </w:rPr>
        <w:t xml:space="preserve">SBFD XXXXX </w:t>
      </w:r>
      <w:r w:rsidR="004B159A" w:rsidRPr="008873AE">
        <w:rPr>
          <w:szCs w:val="20"/>
          <w:lang w:val="en-US"/>
        </w:rPr>
        <w:t xml:space="preserve">and static TDD DDDSU provide almost identical UL and DL performance. </w:t>
      </w:r>
    </w:p>
    <w:p w14:paraId="13636EC6" w14:textId="03156FEA" w:rsidR="00E43014" w:rsidRPr="006C177B" w:rsidRDefault="004B159A" w:rsidP="0053371A">
      <w:pPr>
        <w:pStyle w:val="ListParagraph"/>
        <w:numPr>
          <w:ilvl w:val="0"/>
          <w:numId w:val="56"/>
        </w:numPr>
        <w:jc w:val="both"/>
        <w:rPr>
          <w:sz w:val="24"/>
          <w:lang w:val="en-US"/>
        </w:rPr>
      </w:pPr>
      <w:r w:rsidRPr="008873AE">
        <w:rPr>
          <w:szCs w:val="20"/>
          <w:lang w:val="en-US"/>
        </w:rPr>
        <w:t xml:space="preserve">SBFD XXXXU </w:t>
      </w:r>
      <w:r w:rsidR="004C0483" w:rsidRPr="008873AE">
        <w:rPr>
          <w:szCs w:val="20"/>
          <w:lang w:val="en-US"/>
        </w:rPr>
        <w:t>provides 50% to 70%</w:t>
      </w:r>
      <w:r w:rsidRPr="008873AE">
        <w:rPr>
          <w:szCs w:val="20"/>
          <w:lang w:val="en-US"/>
        </w:rPr>
        <w:t xml:space="preserve"> UL </w:t>
      </w:r>
      <w:r w:rsidR="004C0483" w:rsidRPr="008873AE">
        <w:rPr>
          <w:szCs w:val="20"/>
          <w:lang w:val="en-US"/>
        </w:rPr>
        <w:t>UPT</w:t>
      </w:r>
      <w:r w:rsidRPr="008873AE">
        <w:rPr>
          <w:szCs w:val="20"/>
          <w:lang w:val="en-US"/>
        </w:rPr>
        <w:t xml:space="preserve"> </w:t>
      </w:r>
      <w:r w:rsidR="004C0483" w:rsidRPr="008873AE">
        <w:rPr>
          <w:szCs w:val="20"/>
          <w:lang w:val="en-US"/>
        </w:rPr>
        <w:t>improvement</w:t>
      </w:r>
      <w:r w:rsidR="005B785D" w:rsidRPr="008873AE">
        <w:rPr>
          <w:szCs w:val="20"/>
          <w:lang w:val="en-US"/>
        </w:rPr>
        <w:t xml:space="preserve"> at the expense of </w:t>
      </w:r>
      <w:r w:rsidR="00974879" w:rsidRPr="008873AE">
        <w:rPr>
          <w:szCs w:val="20"/>
          <w:lang w:val="en-US"/>
        </w:rPr>
        <w:t xml:space="preserve">a </w:t>
      </w:r>
      <w:r w:rsidR="005B785D" w:rsidRPr="008873AE">
        <w:rPr>
          <w:szCs w:val="20"/>
          <w:lang w:val="en-US"/>
        </w:rPr>
        <w:t>DL UPT degradation</w:t>
      </w:r>
      <w:r w:rsidR="002C6C0B" w:rsidRPr="008873AE">
        <w:rPr>
          <w:szCs w:val="20"/>
          <w:lang w:val="en-US"/>
        </w:rPr>
        <w:t xml:space="preserve"> of approximately 20% at low and medium load</w:t>
      </w:r>
      <w:r w:rsidR="005E6FC3" w:rsidRPr="001F69C4">
        <w:rPr>
          <w:szCs w:val="20"/>
          <w:lang w:val="en-US"/>
        </w:rPr>
        <w:t>,</w:t>
      </w:r>
      <w:r w:rsidR="002C6C0B" w:rsidRPr="001F69C4">
        <w:rPr>
          <w:szCs w:val="20"/>
          <w:lang w:val="en-US"/>
        </w:rPr>
        <w:t xml:space="preserve"> </w:t>
      </w:r>
      <w:r w:rsidR="006E46ED" w:rsidRPr="001F69C4">
        <w:rPr>
          <w:szCs w:val="20"/>
          <w:lang w:val="en-US"/>
        </w:rPr>
        <w:t>and</w:t>
      </w:r>
      <w:r w:rsidR="002C6C0B" w:rsidRPr="001F69C4">
        <w:rPr>
          <w:szCs w:val="20"/>
          <w:lang w:val="en-US"/>
        </w:rPr>
        <w:t xml:space="preserve"> up to</w:t>
      </w:r>
      <w:r w:rsidR="005E6FC3" w:rsidRPr="001F69C4">
        <w:rPr>
          <w:szCs w:val="20"/>
          <w:lang w:val="en-US"/>
        </w:rPr>
        <w:t xml:space="preserve"> 70%</w:t>
      </w:r>
      <w:r w:rsidR="00C5051D" w:rsidRPr="001F69C4">
        <w:rPr>
          <w:szCs w:val="20"/>
          <w:lang w:val="en-US"/>
        </w:rPr>
        <w:t xml:space="preserve"> in the 5%-</w:t>
      </w:r>
      <w:proofErr w:type="spellStart"/>
      <w:r w:rsidR="00C5051D" w:rsidRPr="001F69C4">
        <w:rPr>
          <w:szCs w:val="20"/>
          <w:lang w:val="en-US"/>
        </w:rPr>
        <w:t>ile</w:t>
      </w:r>
      <w:proofErr w:type="spellEnd"/>
      <w:r w:rsidR="00C5051D" w:rsidRPr="001F69C4">
        <w:rPr>
          <w:szCs w:val="20"/>
          <w:lang w:val="en-US"/>
        </w:rPr>
        <w:t xml:space="preserve"> DL average UPT at high loads.</w:t>
      </w:r>
    </w:p>
    <w:p w14:paraId="384C2DAD" w14:textId="606221D1" w:rsidR="00C5051D" w:rsidRPr="006C177B" w:rsidRDefault="00792EF5" w:rsidP="0053371A">
      <w:pPr>
        <w:pStyle w:val="ListParagraph"/>
        <w:numPr>
          <w:ilvl w:val="0"/>
          <w:numId w:val="56"/>
        </w:numPr>
        <w:jc w:val="both"/>
        <w:rPr>
          <w:lang w:val="en-US"/>
        </w:rPr>
      </w:pPr>
      <w:r w:rsidRPr="006C177B">
        <w:rPr>
          <w:szCs w:val="20"/>
          <w:lang w:val="en-US"/>
        </w:rPr>
        <w:t>For low and medium loads, d</w:t>
      </w:r>
      <w:r w:rsidR="00C5051D" w:rsidRPr="006C177B">
        <w:rPr>
          <w:szCs w:val="20"/>
          <w:lang w:val="en-US"/>
        </w:rPr>
        <w:t xml:space="preserve">ynamic TDD </w:t>
      </w:r>
      <w:r w:rsidR="00E24447" w:rsidRPr="006C177B">
        <w:rPr>
          <w:szCs w:val="20"/>
          <w:lang w:val="en-US"/>
        </w:rPr>
        <w:t>provides</w:t>
      </w:r>
      <w:r w:rsidR="001058B2" w:rsidRPr="006C177B">
        <w:rPr>
          <w:szCs w:val="20"/>
          <w:lang w:val="en-US"/>
        </w:rPr>
        <w:t xml:space="preserve"> </w:t>
      </w:r>
      <w:r w:rsidR="003979F5" w:rsidRPr="006C177B">
        <w:rPr>
          <w:szCs w:val="20"/>
          <w:lang w:val="en-US"/>
        </w:rPr>
        <w:t>a</w:t>
      </w:r>
      <w:r w:rsidR="00E24447" w:rsidRPr="006C177B">
        <w:rPr>
          <w:szCs w:val="20"/>
          <w:lang w:val="en-US"/>
        </w:rPr>
        <w:t xml:space="preserve"> UL UPT gain between 100% to 150% as compared</w:t>
      </w:r>
      <w:r w:rsidR="008D1EA2" w:rsidRPr="006C177B">
        <w:rPr>
          <w:szCs w:val="20"/>
          <w:lang w:val="en-US"/>
        </w:rPr>
        <w:t xml:space="preserve"> static TDD and SBFD XXXXX</w:t>
      </w:r>
      <w:r w:rsidRPr="006C177B">
        <w:rPr>
          <w:szCs w:val="20"/>
          <w:lang w:val="en-US"/>
        </w:rPr>
        <w:t xml:space="preserve">, and up </w:t>
      </w:r>
      <w:r w:rsidR="00EB45B9" w:rsidRPr="006C177B">
        <w:rPr>
          <w:szCs w:val="20"/>
          <w:lang w:val="en-US"/>
        </w:rPr>
        <w:t>to 65% gain over SBFD XXXXU.</w:t>
      </w:r>
      <w:r w:rsidRPr="006C177B">
        <w:rPr>
          <w:szCs w:val="20"/>
          <w:lang w:val="en-US"/>
        </w:rPr>
        <w:t xml:space="preserve"> </w:t>
      </w:r>
      <w:r w:rsidR="00DF7038" w:rsidRPr="006C177B">
        <w:rPr>
          <w:szCs w:val="20"/>
          <w:lang w:val="en-US"/>
        </w:rPr>
        <w:t xml:space="preserve">Contrary to SBFD XXXXU, dynamic TDD does not come at the expense </w:t>
      </w:r>
      <w:r w:rsidR="003979F5" w:rsidRPr="006C177B">
        <w:rPr>
          <w:szCs w:val="20"/>
          <w:lang w:val="en-US"/>
        </w:rPr>
        <w:t xml:space="preserve">of significantly worse </w:t>
      </w:r>
      <w:r w:rsidR="00F63744" w:rsidRPr="006C177B">
        <w:rPr>
          <w:szCs w:val="20"/>
          <w:lang w:val="en-US"/>
        </w:rPr>
        <w:t xml:space="preserve">DL average UPT </w:t>
      </w:r>
      <w:r w:rsidR="003979F5" w:rsidRPr="006C177B">
        <w:rPr>
          <w:szCs w:val="20"/>
          <w:lang w:val="en-US"/>
        </w:rPr>
        <w:t>performance</w:t>
      </w:r>
      <w:r w:rsidR="00F63744" w:rsidRPr="006C177B">
        <w:rPr>
          <w:szCs w:val="20"/>
          <w:lang w:val="en-US"/>
        </w:rPr>
        <w:t>.</w:t>
      </w:r>
      <w:r w:rsidR="00F61182">
        <w:rPr>
          <w:b/>
          <w:bCs/>
          <w:szCs w:val="20"/>
          <w:lang w:val="en-US"/>
        </w:rPr>
        <w:t xml:space="preserve"> </w:t>
      </w:r>
    </w:p>
    <w:p w14:paraId="4DCA90F2" w14:textId="77777777" w:rsidR="00A81422" w:rsidRPr="006C177B" w:rsidRDefault="00A81422" w:rsidP="00C8777B">
      <w:pPr>
        <w:spacing w:after="120"/>
        <w:jc w:val="both"/>
        <w:rPr>
          <w:lang w:val="en-US"/>
        </w:rPr>
      </w:pPr>
    </w:p>
    <w:p w14:paraId="1A63BE15" w14:textId="0C7F264E" w:rsidR="00A81422" w:rsidRDefault="00A81422" w:rsidP="00A81422">
      <w:pPr>
        <w:pStyle w:val="Heading3"/>
        <w:rPr>
          <w:lang w:val="en-US"/>
        </w:rPr>
      </w:pPr>
      <w:r>
        <w:rPr>
          <w:lang w:val="en-US"/>
        </w:rPr>
        <w:t>DL and UL UPT with small packet (4</w:t>
      </w:r>
      <w:r w:rsidR="00FC7584">
        <w:rPr>
          <w:lang w:val="en-US"/>
        </w:rPr>
        <w:t>K</w:t>
      </w:r>
      <w:r>
        <w:rPr>
          <w:lang w:val="en-US"/>
        </w:rPr>
        <w:t xml:space="preserve"> </w:t>
      </w:r>
      <w:r w:rsidRPr="00432E1D">
        <w:rPr>
          <w:lang w:val="en-US"/>
        </w:rPr>
        <w:t xml:space="preserve">for DL and </w:t>
      </w:r>
      <w:r>
        <w:rPr>
          <w:lang w:val="en-US"/>
        </w:rPr>
        <w:t xml:space="preserve">1K </w:t>
      </w:r>
      <w:r w:rsidRPr="00432E1D">
        <w:rPr>
          <w:lang w:val="en-US"/>
        </w:rPr>
        <w:t>for UL</w:t>
      </w:r>
      <w:r>
        <w:rPr>
          <w:lang w:val="en-US"/>
        </w:rPr>
        <w:t>)</w:t>
      </w:r>
      <w:r w:rsidR="00F80FBB">
        <w:rPr>
          <w:lang w:val="en-US"/>
        </w:rPr>
        <w:t>, Alt-2 (XXXXU) and Alt-4 (XXXXX)</w:t>
      </w:r>
    </w:p>
    <w:p w14:paraId="59703683" w14:textId="41319323" w:rsidR="005D25EB" w:rsidRPr="002B3E9C" w:rsidRDefault="00305023" w:rsidP="009A4571">
      <w:pPr>
        <w:spacing w:after="0"/>
        <w:jc w:val="both"/>
        <w:rPr>
          <w:lang w:val="en-US"/>
        </w:rPr>
      </w:pPr>
      <w:r>
        <w:rPr>
          <w:lang w:val="en-US"/>
        </w:rPr>
        <w:t>For</w:t>
      </w:r>
      <w:r w:rsidR="005D25EB" w:rsidRPr="00CB4A50">
        <w:rPr>
          <w:lang w:val="en-US"/>
        </w:rPr>
        <w:t xml:space="preserve"> </w:t>
      </w:r>
      <w:r w:rsidR="005D25EB">
        <w:rPr>
          <w:lang w:val="en-US"/>
        </w:rPr>
        <w:t>small</w:t>
      </w:r>
      <w:r w:rsidR="005D25EB" w:rsidRPr="00CB4A50">
        <w:rPr>
          <w:lang w:val="en-US"/>
        </w:rPr>
        <w:t xml:space="preserve"> payload transfers</w:t>
      </w:r>
      <w:r>
        <w:rPr>
          <w:lang w:val="en-US"/>
        </w:rPr>
        <w:t xml:space="preserve"> (</w:t>
      </w:r>
      <w:r>
        <w:rPr>
          <w:lang w:val="en-US"/>
        </w:rPr>
        <w:fldChar w:fldCharType="begin"/>
      </w:r>
      <w:r>
        <w:rPr>
          <w:lang w:val="en-US"/>
        </w:rPr>
        <w:instrText xml:space="preserve"> REF _Ref140494583 \h </w:instrText>
      </w:r>
      <w:r>
        <w:rPr>
          <w:lang w:val="en-US"/>
        </w:rPr>
      </w:r>
      <w:r>
        <w:rPr>
          <w:lang w:val="en-US"/>
        </w:rPr>
        <w:fldChar w:fldCharType="separate"/>
      </w:r>
      <w:r w:rsidR="00DB49C4" w:rsidRPr="006C177B">
        <w:rPr>
          <w:lang w:val="en-US"/>
        </w:rPr>
        <w:t>Figure 3</w:t>
      </w:r>
      <w:r w:rsidR="00DB49C4" w:rsidRPr="006C177B">
        <w:rPr>
          <w:lang w:val="en-US"/>
        </w:rPr>
        <w:noBreakHyphen/>
        <w:t>11</w:t>
      </w:r>
      <w:r>
        <w:rPr>
          <w:lang w:val="en-US"/>
        </w:rPr>
        <w:fldChar w:fldCharType="end"/>
      </w:r>
      <w:r>
        <w:rPr>
          <w:lang w:val="en-US"/>
        </w:rPr>
        <w:t>)</w:t>
      </w:r>
      <w:r w:rsidR="005D25EB" w:rsidRPr="00CB4A50">
        <w:rPr>
          <w:lang w:val="en-US"/>
        </w:rPr>
        <w:t xml:space="preserve">, SBFD </w:t>
      </w:r>
      <w:r w:rsidR="005361A6">
        <w:rPr>
          <w:lang w:val="en-US"/>
        </w:rPr>
        <w:t>provides approximately 50% higher UL 5%/50%/95%-</w:t>
      </w:r>
      <w:proofErr w:type="spellStart"/>
      <w:r w:rsidR="005361A6">
        <w:rPr>
          <w:lang w:val="en-US"/>
        </w:rPr>
        <w:t>ile</w:t>
      </w:r>
      <w:proofErr w:type="spellEnd"/>
      <w:r w:rsidR="005361A6">
        <w:rPr>
          <w:lang w:val="en-US"/>
        </w:rPr>
        <w:t xml:space="preserve"> UL UPT performance compared to </w:t>
      </w:r>
      <w:r w:rsidR="005D25EB" w:rsidRPr="00CB4A50">
        <w:rPr>
          <w:lang w:val="en-US"/>
        </w:rPr>
        <w:t>static TDD</w:t>
      </w:r>
      <w:r w:rsidR="00E37EC8">
        <w:rPr>
          <w:lang w:val="en-US"/>
        </w:rPr>
        <w:t>. The UL gains are a result of the lower UL latency in SBFD as it allows UL transmission in every slot.</w:t>
      </w:r>
      <w:r w:rsidR="007613F6">
        <w:rPr>
          <w:lang w:val="en-US"/>
        </w:rPr>
        <w:t xml:space="preserve"> Contrary to the case with </w:t>
      </w:r>
      <w:r w:rsidR="0020304A">
        <w:rPr>
          <w:lang w:val="en-US"/>
        </w:rPr>
        <w:t>large packet traffic (</w:t>
      </w:r>
      <w:r w:rsidR="0020304A">
        <w:rPr>
          <w:lang w:val="en-US"/>
        </w:rPr>
        <w:fldChar w:fldCharType="begin"/>
      </w:r>
      <w:r w:rsidR="0020304A">
        <w:rPr>
          <w:lang w:val="en-US"/>
        </w:rPr>
        <w:instrText xml:space="preserve"> REF _Ref140494563 \h </w:instrText>
      </w:r>
      <w:r w:rsidR="0020304A">
        <w:rPr>
          <w:lang w:val="en-US"/>
        </w:rPr>
      </w:r>
      <w:r w:rsidR="0020304A">
        <w:rPr>
          <w:lang w:val="en-US"/>
        </w:rPr>
        <w:fldChar w:fldCharType="separate"/>
      </w:r>
      <w:r w:rsidR="00DB49C4" w:rsidRPr="003F7A59">
        <w:rPr>
          <w:lang w:val="en-US"/>
        </w:rPr>
        <w:t>Figure 3</w:t>
      </w:r>
      <w:r w:rsidR="00DB49C4" w:rsidRPr="003F7A59">
        <w:rPr>
          <w:lang w:val="en-US"/>
        </w:rPr>
        <w:noBreakHyphen/>
        <w:t>10</w:t>
      </w:r>
      <w:r w:rsidR="0020304A">
        <w:rPr>
          <w:lang w:val="en-US"/>
        </w:rPr>
        <w:fldChar w:fldCharType="end"/>
      </w:r>
      <w:r w:rsidR="0020304A">
        <w:rPr>
          <w:lang w:val="en-US"/>
        </w:rPr>
        <w:t>)</w:t>
      </w:r>
      <w:r w:rsidR="008E35CE">
        <w:rPr>
          <w:lang w:val="en-US"/>
        </w:rPr>
        <w:t>, SBFD XXXXU do not provide any attractive benefits over XXXXX</w:t>
      </w:r>
      <w:r w:rsidR="0036199B">
        <w:rPr>
          <w:lang w:val="en-US"/>
        </w:rPr>
        <w:t xml:space="preserve"> since the small payloads do not generally need transmission over the full band.</w:t>
      </w:r>
      <w:r w:rsidR="00C16C9B">
        <w:rPr>
          <w:lang w:val="en-US"/>
        </w:rPr>
        <w:t xml:space="preserve"> We also show the case with TDD DSUSU </w:t>
      </w:r>
      <w:r w:rsidR="00C16C9B" w:rsidRPr="003F7A59">
        <w:rPr>
          <w:lang w:val="en-US"/>
        </w:rPr>
        <w:t xml:space="preserve">which achieves close to half of the UL UPT gain that SBFD achieves. Nevertheless, it provides lower DL capacity which is </w:t>
      </w:r>
      <w:r w:rsidR="009A4571" w:rsidRPr="003F7A59">
        <w:rPr>
          <w:lang w:val="en-US"/>
        </w:rPr>
        <w:t xml:space="preserve">mainly </w:t>
      </w:r>
      <w:r w:rsidR="00C16C9B" w:rsidRPr="003F7A59">
        <w:rPr>
          <w:lang w:val="en-US"/>
        </w:rPr>
        <w:t xml:space="preserve">visible </w:t>
      </w:r>
      <w:r w:rsidR="009A4571" w:rsidRPr="003F7A59">
        <w:rPr>
          <w:lang w:val="en-US"/>
        </w:rPr>
        <w:t>when pushing the network to very high load conditions.</w:t>
      </w:r>
    </w:p>
    <w:p w14:paraId="2461A11D" w14:textId="264A8673" w:rsidR="00477908" w:rsidRPr="003F7A59" w:rsidRDefault="00DF0403" w:rsidP="00477908">
      <w:pPr>
        <w:keepNext/>
        <w:spacing w:after="120"/>
        <w:jc w:val="both"/>
        <w:rPr>
          <w:lang w:val="en-US"/>
        </w:rPr>
      </w:pPr>
      <w:r w:rsidRPr="003F7A59">
        <w:rPr>
          <w:noProof/>
          <w:lang w:val="en-US"/>
        </w:rPr>
        <w:lastRenderedPageBreak/>
        <w:drawing>
          <wp:inline distT="0" distB="0" distL="0" distR="0" wp14:anchorId="3024D3AD" wp14:editId="0C16A3E3">
            <wp:extent cx="6165850" cy="4178843"/>
            <wp:effectExtent l="0" t="0" r="6350" b="0"/>
            <wp:docPr id="46" name="Graphic 46">
              <a:extLst xmlns:a="http://schemas.openxmlformats.org/drawingml/2006/main">
                <a:ext uri="{FF2B5EF4-FFF2-40B4-BE49-F238E27FC236}">
                  <a16:creationId xmlns:a16="http://schemas.microsoft.com/office/drawing/2014/main" id="{A4E33C8E-4234-FF22-08D3-5907A9EBB4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A4E33C8E-4234-FF22-08D3-5907A9EBB44C}"/>
                        </a:ext>
                      </a:extLst>
                    </pic:cNvPr>
                    <pic:cNvPicPr>
                      <a:picLocks noChangeAspect="1"/>
                    </pic:cNvPicPr>
                  </pic:nvPicPr>
                  <pic:blipFill rotWithShape="1">
                    <a:blip r:embed="rId27">
                      <a:extLst>
                        <a:ext uri="{96DAC541-7B7A-43D3-8B79-37D633B846F1}">
                          <asvg:svgBlip xmlns:asvg="http://schemas.microsoft.com/office/drawing/2016/SVG/main" r:embed="rId28"/>
                        </a:ext>
                      </a:extLst>
                    </a:blip>
                    <a:srcRect l="9134" r="9074"/>
                    <a:stretch/>
                  </pic:blipFill>
                  <pic:spPr>
                    <a:xfrm>
                      <a:off x="0" y="0"/>
                      <a:ext cx="6170829" cy="4182217"/>
                    </a:xfrm>
                    <a:prstGeom prst="rect">
                      <a:avLst/>
                    </a:prstGeom>
                  </pic:spPr>
                </pic:pic>
              </a:graphicData>
            </a:graphic>
          </wp:inline>
        </w:drawing>
      </w:r>
    </w:p>
    <w:p w14:paraId="743E7036" w14:textId="1781908F" w:rsidR="00A81422" w:rsidRPr="003F7A59" w:rsidRDefault="00477908" w:rsidP="00477908">
      <w:pPr>
        <w:pStyle w:val="Caption"/>
        <w:jc w:val="both"/>
        <w:rPr>
          <w:lang w:val="en-US"/>
        </w:rPr>
      </w:pPr>
      <w:bookmarkStart w:id="15" w:name="_Ref140494583"/>
      <w:r w:rsidRPr="003F7A59">
        <w:rPr>
          <w:lang w:val="en-US"/>
        </w:rPr>
        <w:t xml:space="preserve">Figure </w:t>
      </w:r>
      <w:r w:rsidR="005046C0" w:rsidRPr="003F7A59">
        <w:rPr>
          <w:lang w:val="en-US"/>
        </w:rPr>
        <w:fldChar w:fldCharType="begin"/>
      </w:r>
      <w:r w:rsidR="005046C0" w:rsidRPr="003F7A59">
        <w:rPr>
          <w:lang w:val="en-US"/>
        </w:rPr>
        <w:instrText xml:space="preserve"> STYLEREF 1 \s </w:instrText>
      </w:r>
      <w:r w:rsidR="005046C0" w:rsidRPr="003F7A59">
        <w:rPr>
          <w:lang w:val="en-US"/>
        </w:rPr>
        <w:fldChar w:fldCharType="separate"/>
      </w:r>
      <w:r w:rsidR="00DB49C4" w:rsidRPr="003F7A59">
        <w:rPr>
          <w:lang w:val="en-US"/>
        </w:rPr>
        <w:t>3</w:t>
      </w:r>
      <w:r w:rsidR="005046C0" w:rsidRPr="003F7A59">
        <w:rPr>
          <w:lang w:val="en-US"/>
        </w:rPr>
        <w:fldChar w:fldCharType="end"/>
      </w:r>
      <w:r w:rsidR="005046C0" w:rsidRPr="003F7A59">
        <w:rPr>
          <w:lang w:val="en-US"/>
        </w:rPr>
        <w:noBreakHyphen/>
      </w:r>
      <w:r w:rsidR="005046C0" w:rsidRPr="003F7A59">
        <w:rPr>
          <w:lang w:val="en-US"/>
        </w:rPr>
        <w:fldChar w:fldCharType="begin"/>
      </w:r>
      <w:r w:rsidR="005046C0" w:rsidRPr="003F7A59">
        <w:rPr>
          <w:lang w:val="en-US"/>
        </w:rPr>
        <w:instrText xml:space="preserve"> SEQ Figure \* ARABIC \s 1 </w:instrText>
      </w:r>
      <w:r w:rsidR="005046C0" w:rsidRPr="003F7A59">
        <w:rPr>
          <w:lang w:val="en-US"/>
        </w:rPr>
        <w:fldChar w:fldCharType="separate"/>
      </w:r>
      <w:r w:rsidR="00DB49C4" w:rsidRPr="003F7A59">
        <w:rPr>
          <w:lang w:val="en-US"/>
        </w:rPr>
        <w:t>11</w:t>
      </w:r>
      <w:r w:rsidR="005046C0" w:rsidRPr="003F7A59">
        <w:rPr>
          <w:lang w:val="en-US"/>
        </w:rPr>
        <w:fldChar w:fldCharType="end"/>
      </w:r>
      <w:bookmarkEnd w:id="15"/>
      <w:r w:rsidR="00BD4EAE" w:rsidRPr="003F7A59">
        <w:rPr>
          <w:lang w:val="en-US"/>
        </w:rPr>
        <w:t xml:space="preserve">: FR1 Indoor Office DL and UL UPT performance with small packet (4KB for DL and 1KB for UL) and BS ICS of 46 </w:t>
      </w:r>
      <w:proofErr w:type="spellStart"/>
      <w:r w:rsidR="00BD4EAE" w:rsidRPr="003F7A59">
        <w:rPr>
          <w:lang w:val="en-US"/>
        </w:rPr>
        <w:t>dB.</w:t>
      </w:r>
      <w:proofErr w:type="spellEnd"/>
    </w:p>
    <w:p w14:paraId="70A60748" w14:textId="77777777" w:rsidR="00E43014" w:rsidRPr="003F7A59" w:rsidRDefault="00E43014" w:rsidP="00E43014">
      <w:pPr>
        <w:rPr>
          <w:lang w:val="en-US"/>
        </w:rPr>
      </w:pPr>
    </w:p>
    <w:p w14:paraId="1CB1012A" w14:textId="2E8BE220" w:rsidR="00E43014" w:rsidRPr="008873AE" w:rsidRDefault="00E43014" w:rsidP="003F7A59">
      <w:pPr>
        <w:pStyle w:val="ListParagraph"/>
        <w:numPr>
          <w:ilvl w:val="0"/>
          <w:numId w:val="85"/>
        </w:numPr>
        <w:jc w:val="both"/>
        <w:rPr>
          <w:szCs w:val="20"/>
          <w:lang w:val="en-US"/>
        </w:rPr>
      </w:pPr>
      <w:r w:rsidRPr="008873AE">
        <w:rPr>
          <w:szCs w:val="20"/>
          <w:lang w:val="en-US"/>
        </w:rPr>
        <w:t xml:space="preserve">For Deployment Case 1 FR1 Indoor Office scenario and </w:t>
      </w:r>
      <w:r w:rsidR="0047466C" w:rsidRPr="008873AE">
        <w:rPr>
          <w:szCs w:val="20"/>
          <w:lang w:val="en-US"/>
        </w:rPr>
        <w:t>small</w:t>
      </w:r>
      <w:r w:rsidRPr="008873AE">
        <w:rPr>
          <w:szCs w:val="20"/>
          <w:lang w:val="en-US"/>
        </w:rPr>
        <w:t xml:space="preserve"> packet size:</w:t>
      </w:r>
    </w:p>
    <w:p w14:paraId="68C20376" w14:textId="4872A268" w:rsidR="00FB78C4" w:rsidRPr="008873AE" w:rsidRDefault="00FB78C4" w:rsidP="00F63744">
      <w:pPr>
        <w:pStyle w:val="ListParagraph"/>
        <w:numPr>
          <w:ilvl w:val="0"/>
          <w:numId w:val="56"/>
        </w:numPr>
        <w:jc w:val="both"/>
        <w:rPr>
          <w:sz w:val="24"/>
          <w:lang w:val="en-US"/>
        </w:rPr>
      </w:pPr>
      <w:r w:rsidRPr="008873AE">
        <w:rPr>
          <w:szCs w:val="20"/>
          <w:lang w:val="en-US"/>
        </w:rPr>
        <w:t>SBFD XXXXX and XXXXU provides approximately 50% higher UL 5%/50%/95%-</w:t>
      </w:r>
      <w:proofErr w:type="spellStart"/>
      <w:r w:rsidRPr="008873AE">
        <w:rPr>
          <w:szCs w:val="20"/>
          <w:lang w:val="en-US"/>
        </w:rPr>
        <w:t>ile</w:t>
      </w:r>
      <w:proofErr w:type="spellEnd"/>
      <w:r w:rsidRPr="008873AE">
        <w:rPr>
          <w:szCs w:val="20"/>
          <w:lang w:val="en-US"/>
        </w:rPr>
        <w:t xml:space="preserve"> UL UPT performance compared to static TDD. </w:t>
      </w:r>
    </w:p>
    <w:p w14:paraId="323709C1" w14:textId="258DB27D" w:rsidR="00BB5306" w:rsidRPr="003F7A59" w:rsidRDefault="00BB5306" w:rsidP="00F63744">
      <w:pPr>
        <w:pStyle w:val="ListParagraph"/>
        <w:numPr>
          <w:ilvl w:val="0"/>
          <w:numId w:val="56"/>
        </w:numPr>
        <w:jc w:val="both"/>
        <w:rPr>
          <w:sz w:val="24"/>
          <w:lang w:val="en-US"/>
        </w:rPr>
      </w:pPr>
      <w:r w:rsidRPr="008873AE">
        <w:rPr>
          <w:szCs w:val="20"/>
          <w:lang w:val="en-US"/>
        </w:rPr>
        <w:t xml:space="preserve">SBFD XXXXX </w:t>
      </w:r>
      <w:r w:rsidR="00567388" w:rsidRPr="008873AE">
        <w:rPr>
          <w:szCs w:val="20"/>
          <w:lang w:val="en-US"/>
        </w:rPr>
        <w:t xml:space="preserve">provides also a small </w:t>
      </w:r>
      <w:r w:rsidR="009C3060" w:rsidRPr="008873AE">
        <w:rPr>
          <w:szCs w:val="20"/>
          <w:lang w:val="en-US"/>
        </w:rPr>
        <w:t>3% to 10%</w:t>
      </w:r>
      <w:r w:rsidRPr="008873AE">
        <w:rPr>
          <w:szCs w:val="20"/>
          <w:lang w:val="en-US"/>
        </w:rPr>
        <w:t xml:space="preserve"> DL UPT </w:t>
      </w:r>
      <w:r w:rsidR="009C3060" w:rsidRPr="008873AE">
        <w:rPr>
          <w:szCs w:val="20"/>
          <w:lang w:val="en-US"/>
        </w:rPr>
        <w:t>gain</w:t>
      </w:r>
      <w:r w:rsidR="00CC68A8" w:rsidRPr="008873AE">
        <w:rPr>
          <w:szCs w:val="20"/>
          <w:lang w:val="en-US"/>
        </w:rPr>
        <w:t xml:space="preserve"> over static TDD</w:t>
      </w:r>
      <w:r w:rsidR="009C3060" w:rsidRPr="008873AE">
        <w:rPr>
          <w:szCs w:val="20"/>
          <w:lang w:val="en-US"/>
        </w:rPr>
        <w:t>, while SBFD XXXXU</w:t>
      </w:r>
      <w:r w:rsidR="00CC68A8" w:rsidRPr="008873AE">
        <w:rPr>
          <w:szCs w:val="20"/>
          <w:lang w:val="en-US"/>
        </w:rPr>
        <w:t xml:space="preserve"> performs worse than static TDD in DL in most</w:t>
      </w:r>
      <w:r w:rsidR="00CC68A8" w:rsidRPr="003F7A59">
        <w:rPr>
          <w:szCs w:val="20"/>
          <w:lang w:val="en-US"/>
        </w:rPr>
        <w:t xml:space="preserve"> of the cases. </w:t>
      </w:r>
    </w:p>
    <w:p w14:paraId="064E20DF" w14:textId="66D2E708" w:rsidR="00A81E0A" w:rsidRPr="003F7A59" w:rsidRDefault="00A81E0A" w:rsidP="00F63744">
      <w:pPr>
        <w:pStyle w:val="ListParagraph"/>
        <w:numPr>
          <w:ilvl w:val="0"/>
          <w:numId w:val="56"/>
        </w:numPr>
        <w:jc w:val="both"/>
        <w:rPr>
          <w:sz w:val="24"/>
          <w:lang w:val="en-US"/>
        </w:rPr>
      </w:pPr>
      <w:r w:rsidRPr="003F7A59">
        <w:rPr>
          <w:szCs w:val="20"/>
          <w:lang w:val="en-US"/>
        </w:rPr>
        <w:t>Static TDD with DSUSU frame structure prov</w:t>
      </w:r>
      <w:r w:rsidR="004C36D0" w:rsidRPr="003F7A59">
        <w:rPr>
          <w:szCs w:val="20"/>
          <w:lang w:val="en-US"/>
        </w:rPr>
        <w:t>id</w:t>
      </w:r>
      <w:r w:rsidRPr="003F7A59">
        <w:rPr>
          <w:szCs w:val="20"/>
          <w:lang w:val="en-US"/>
        </w:rPr>
        <w:t>es</w:t>
      </w:r>
      <w:r w:rsidR="004C36D0" w:rsidRPr="003F7A59">
        <w:rPr>
          <w:szCs w:val="20"/>
          <w:lang w:val="en-US"/>
        </w:rPr>
        <w:t xml:space="preserve"> 25%-35% </w:t>
      </w:r>
      <w:r w:rsidR="00156505" w:rsidRPr="003F7A59">
        <w:rPr>
          <w:szCs w:val="20"/>
          <w:lang w:val="en-US"/>
        </w:rPr>
        <w:t xml:space="preserve">UL UPT </w:t>
      </w:r>
      <w:r w:rsidR="004C36D0" w:rsidRPr="003F7A59">
        <w:rPr>
          <w:szCs w:val="20"/>
          <w:lang w:val="en-US"/>
        </w:rPr>
        <w:t>improvement over static TDD with DDDSU</w:t>
      </w:r>
      <w:r w:rsidR="00B97025" w:rsidRPr="003F7A59">
        <w:rPr>
          <w:szCs w:val="20"/>
          <w:lang w:val="en-US"/>
        </w:rPr>
        <w:t xml:space="preserve"> for all the percentiles and offered load conditions. In DL, </w:t>
      </w:r>
      <w:r w:rsidR="00984C1D" w:rsidRPr="003F7A59">
        <w:rPr>
          <w:szCs w:val="20"/>
          <w:lang w:val="en-US"/>
        </w:rPr>
        <w:t>Static TDD with DSUSU</w:t>
      </w:r>
      <w:r w:rsidR="00D46F32" w:rsidRPr="003F7A59">
        <w:rPr>
          <w:szCs w:val="20"/>
          <w:lang w:val="en-US"/>
        </w:rPr>
        <w:t xml:space="preserve"> performs 2-5% worse than DDDSU at low load, while larger degradation </w:t>
      </w:r>
      <w:r w:rsidR="00C811C7" w:rsidRPr="003F7A59">
        <w:rPr>
          <w:szCs w:val="20"/>
          <w:lang w:val="en-US"/>
        </w:rPr>
        <w:t>(5-25%)</w:t>
      </w:r>
      <w:r w:rsidR="00A775BE" w:rsidRPr="003F7A59">
        <w:rPr>
          <w:szCs w:val="20"/>
          <w:lang w:val="en-US"/>
        </w:rPr>
        <w:t xml:space="preserve"> is obtained at medium load.</w:t>
      </w:r>
      <w:r w:rsidR="00D46F32" w:rsidRPr="003F7A59">
        <w:rPr>
          <w:szCs w:val="20"/>
          <w:lang w:val="en-US"/>
        </w:rPr>
        <w:t xml:space="preserve"> </w:t>
      </w:r>
    </w:p>
    <w:p w14:paraId="401B7698" w14:textId="77777777" w:rsidR="00F63744" w:rsidRPr="003F7A59" w:rsidRDefault="00F63744" w:rsidP="00F63744">
      <w:pPr>
        <w:jc w:val="both"/>
        <w:rPr>
          <w:lang w:val="en-US"/>
        </w:rPr>
      </w:pPr>
    </w:p>
    <w:p w14:paraId="26998AF6" w14:textId="781C4F7E" w:rsidR="004F5F1B" w:rsidRDefault="00192CEB" w:rsidP="004F5F1B">
      <w:pPr>
        <w:pStyle w:val="Heading3"/>
        <w:rPr>
          <w:lang w:val="en-US"/>
        </w:rPr>
      </w:pPr>
      <w:r>
        <w:rPr>
          <w:lang w:val="en-US"/>
        </w:rPr>
        <w:t xml:space="preserve">Proposals </w:t>
      </w:r>
      <w:r w:rsidR="004F5F1B">
        <w:rPr>
          <w:lang w:val="en-US"/>
        </w:rPr>
        <w:t>and draft TPs for FR1 Indoor Office scenario</w:t>
      </w:r>
    </w:p>
    <w:p w14:paraId="739710E4" w14:textId="60D640F2" w:rsidR="002B3E9C" w:rsidRDefault="00FB3AB8" w:rsidP="002B3E9C">
      <w:pPr>
        <w:rPr>
          <w:lang w:val="en-US"/>
        </w:rPr>
      </w:pPr>
      <w:r>
        <w:rPr>
          <w:lang w:val="en-US"/>
        </w:rPr>
        <w:t xml:space="preserve">The simulation results for FR1 Indoor Office scenario deployment-case 1 were extensively discussed during RAN1#113, </w:t>
      </w:r>
      <w:r w:rsidR="00FB1EDD">
        <w:rPr>
          <w:lang w:val="en-US"/>
        </w:rPr>
        <w:t>and the following conclusion for the TR 38.358 was agreed:</w:t>
      </w:r>
    </w:p>
    <w:tbl>
      <w:tblPr>
        <w:tblStyle w:val="TableGrid"/>
        <w:tblW w:w="0" w:type="auto"/>
        <w:tblLook w:val="04A0" w:firstRow="1" w:lastRow="0" w:firstColumn="1" w:lastColumn="0" w:noHBand="0" w:noVBand="1"/>
      </w:tblPr>
      <w:tblGrid>
        <w:gridCol w:w="9629"/>
      </w:tblGrid>
      <w:tr w:rsidR="00FB1EDD" w14:paraId="50955327" w14:textId="77777777" w:rsidTr="00FB1EDD">
        <w:tc>
          <w:tcPr>
            <w:tcW w:w="9629" w:type="dxa"/>
          </w:tcPr>
          <w:p w14:paraId="4BA8BBA5" w14:textId="77777777" w:rsidR="00131E94" w:rsidRPr="00977F1E" w:rsidRDefault="00131E94" w:rsidP="00131E94">
            <w:pPr>
              <w:overflowPunct/>
              <w:autoSpaceDE/>
              <w:autoSpaceDN/>
              <w:adjustRightInd/>
              <w:spacing w:after="0"/>
              <w:rPr>
                <w:rFonts w:eastAsia="Times New Roman"/>
                <w:sz w:val="18"/>
                <w:szCs w:val="18"/>
                <w:lang w:val="en-US"/>
              </w:rPr>
            </w:pPr>
            <w:r w:rsidRPr="00977F1E">
              <w:rPr>
                <w:rFonts w:eastAsia="Times New Roman"/>
                <w:sz w:val="18"/>
                <w:szCs w:val="18"/>
                <w:highlight w:val="green"/>
                <w:lang w:val="en-US"/>
              </w:rPr>
              <w:t>Agreement</w:t>
            </w:r>
          </w:p>
          <w:p w14:paraId="2333930B" w14:textId="77777777" w:rsidR="00131E94" w:rsidRPr="00977F1E" w:rsidRDefault="00131E94" w:rsidP="00131E94">
            <w:pPr>
              <w:overflowPunct/>
              <w:autoSpaceDE/>
              <w:autoSpaceDN/>
              <w:adjustRightInd/>
              <w:spacing w:after="0"/>
              <w:rPr>
                <w:rFonts w:eastAsia="Times New Roman"/>
                <w:sz w:val="18"/>
                <w:szCs w:val="18"/>
                <w:lang w:val="en-US"/>
              </w:rPr>
            </w:pPr>
            <w:r w:rsidRPr="00977F1E">
              <w:rPr>
                <w:rFonts w:eastAsia="Times New Roman"/>
                <w:sz w:val="18"/>
                <w:szCs w:val="18"/>
                <w:lang w:val="en-US"/>
              </w:rPr>
              <w:t>The following is agreed in principle with possibility for revision if necessary.</w:t>
            </w:r>
          </w:p>
          <w:p w14:paraId="0C9CC845" w14:textId="77777777" w:rsidR="00131E94" w:rsidRPr="004A05E8" w:rsidRDefault="00131E94" w:rsidP="00131E94">
            <w:pPr>
              <w:numPr>
                <w:ilvl w:val="0"/>
                <w:numId w:val="61"/>
              </w:numPr>
              <w:overflowPunct/>
              <w:autoSpaceDE/>
              <w:autoSpaceDN/>
              <w:adjustRightInd/>
              <w:textAlignment w:val="center"/>
              <w:rPr>
                <w:rFonts w:eastAsia="Times New Roman"/>
                <w:sz w:val="18"/>
                <w:szCs w:val="18"/>
                <w:lang w:val="en-US"/>
              </w:rPr>
            </w:pPr>
            <w:r w:rsidRPr="00977F1E">
              <w:rPr>
                <w:sz w:val="18"/>
                <w:szCs w:val="18"/>
                <w:lang w:val="en-US"/>
              </w:rPr>
              <w:t>Capture the following in TR38.858 section 7.3.1 as summary of observations for indoor scenario (FR1) in SBFD deployment case 1:</w:t>
            </w:r>
          </w:p>
          <w:p w14:paraId="6794BFF7" w14:textId="139601F4" w:rsidR="00D04F02" w:rsidRPr="00F3415E" w:rsidRDefault="00131E94" w:rsidP="00131E94">
            <w:pPr>
              <w:overflowPunct/>
              <w:autoSpaceDE/>
              <w:autoSpaceDN/>
              <w:adjustRightInd/>
              <w:spacing w:after="0"/>
              <w:ind w:left="30"/>
              <w:rPr>
                <w:rFonts w:eastAsia="Times New Roman"/>
                <w:lang w:val="en-US"/>
              </w:rPr>
            </w:pPr>
            <w:r w:rsidRPr="004A05E8">
              <w:rPr>
                <w:rFonts w:eastAsia="Times New Roman"/>
                <w:sz w:val="18"/>
                <w:szCs w:val="18"/>
                <w:lang w:val="en-US"/>
              </w:rPr>
              <w:t xml:space="preserve">For indoor scenario (FR1) in SBFD deployment case 1, in case of using SBFD Alt 4 and large packet size, semi-static SBFD achieves higher mean and 5% UL Average-UPT than legacy TDD for all load levels, where the gain at least comes from more UL transmission opportunities for semi-static SBFD compared to legacy TDD, and semi-static SBFD has higher or lower mean and 5% DL Average-UPT than legacy TDD for all load levels, where the gain at least comes from the more DL transmission opportunities for semi-static SBFD compared to legacy TDD. In case of using SBFD Alt 4 and small packet size, semi-static SBFD achieves significantly higher mean and 5% UL Average-UPT than legacy TDD for all load levels, where the gain at least comes from more UL transmission opportunities for semi-static SBFD compared to legacy TDD, and semi-static SBFD achieves higher mean and 5% DL Average-UPT than legacy TDD for all load levels, where the gain at least comes from more DL transmission opportunities for semi-static SBFD compared to legacy TDD. In case of using SBFD Alt 2 and large or small packet size, semi-static SBFD achieves significantly higher mean and 5% UL Average-UPT than legacy TDD for all load levels, where </w:t>
            </w:r>
            <w:r w:rsidRPr="004A05E8">
              <w:rPr>
                <w:rFonts w:eastAsia="Times New Roman"/>
                <w:sz w:val="18"/>
                <w:szCs w:val="18"/>
                <w:lang w:val="en-US"/>
              </w:rPr>
              <w:lastRenderedPageBreak/>
              <w:t>the gain at least comes from more UL resources and more UL transmission opportunities for semi-static SBFD compared to legacy TDD, and semi-static SBFD has lower mean and 5% DL Average-UPT than legacy TDD, where the loss for SBFD at least comes from less DL resources for semi-static SBFD compared to legacy TDD. Compared to semi-static SBFD with (Alt4), semi-static SBFD with (Alt2) achieves more mean and 5% UL Average-UPT gains but more mean and 5% DL Average-UPT losses, for both large packet size and small packet size.</w:t>
            </w:r>
          </w:p>
        </w:tc>
      </w:tr>
    </w:tbl>
    <w:p w14:paraId="503A6FFC" w14:textId="77777777" w:rsidR="00E86A5E" w:rsidRPr="00E95235" w:rsidRDefault="00E86A5E" w:rsidP="00B86FB5">
      <w:pPr>
        <w:spacing w:after="0"/>
        <w:rPr>
          <w:lang w:val="en-US"/>
        </w:rPr>
      </w:pPr>
    </w:p>
    <w:p w14:paraId="60A6B487" w14:textId="4D929ECD" w:rsidR="00256836" w:rsidRDefault="001058B2" w:rsidP="003E3559">
      <w:pPr>
        <w:spacing w:after="0"/>
        <w:jc w:val="both"/>
        <w:rPr>
          <w:lang w:val="en-US"/>
        </w:rPr>
      </w:pPr>
      <w:r>
        <w:rPr>
          <w:lang w:val="en-US"/>
        </w:rPr>
        <w:t xml:space="preserve">Overall, the </w:t>
      </w:r>
      <w:r w:rsidR="00300FE3">
        <w:rPr>
          <w:lang w:val="en-US"/>
        </w:rPr>
        <w:t xml:space="preserve">agreed </w:t>
      </w:r>
      <w:r>
        <w:rPr>
          <w:lang w:val="en-US"/>
        </w:rPr>
        <w:t xml:space="preserve">conclusion is well aligned with our </w:t>
      </w:r>
      <w:r w:rsidR="00CF2A4B">
        <w:rPr>
          <w:lang w:val="en-US"/>
        </w:rPr>
        <w:t xml:space="preserve">SBFD </w:t>
      </w:r>
      <w:r>
        <w:rPr>
          <w:lang w:val="en-US"/>
        </w:rPr>
        <w:t xml:space="preserve">performance results shown in the previous </w:t>
      </w:r>
      <w:r w:rsidR="00300FE3">
        <w:rPr>
          <w:lang w:val="en-US"/>
        </w:rPr>
        <w:t>section.</w:t>
      </w:r>
      <w:r w:rsidR="000B1793">
        <w:rPr>
          <w:lang w:val="en-US"/>
        </w:rPr>
        <w:t xml:space="preserve"> Nevertheless, we think </w:t>
      </w:r>
      <w:r w:rsidR="00CD31BE">
        <w:rPr>
          <w:lang w:val="en-US"/>
        </w:rPr>
        <w:t xml:space="preserve">it is important to </w:t>
      </w:r>
      <w:r w:rsidR="006361AA">
        <w:rPr>
          <w:lang w:val="en-US"/>
        </w:rPr>
        <w:t xml:space="preserve">also </w:t>
      </w:r>
      <w:r w:rsidR="00CD31BE">
        <w:rPr>
          <w:lang w:val="en-US"/>
        </w:rPr>
        <w:t>capture</w:t>
      </w:r>
      <w:r w:rsidR="00A2411E">
        <w:rPr>
          <w:lang w:val="en-US"/>
        </w:rPr>
        <w:t xml:space="preserve"> the </w:t>
      </w:r>
      <w:r w:rsidR="00C139AD">
        <w:rPr>
          <w:lang w:val="en-US"/>
        </w:rPr>
        <w:t xml:space="preserve">performance that can be achieved with </w:t>
      </w:r>
      <w:r w:rsidR="00843735">
        <w:rPr>
          <w:lang w:val="en-US"/>
        </w:rPr>
        <w:t xml:space="preserve">other </w:t>
      </w:r>
      <w:r w:rsidR="00C139AD">
        <w:rPr>
          <w:lang w:val="en-US"/>
        </w:rPr>
        <w:t>alternative schemes</w:t>
      </w:r>
      <w:r w:rsidR="00843735">
        <w:rPr>
          <w:lang w:val="en-US"/>
        </w:rPr>
        <w:t xml:space="preserve"> as well, </w:t>
      </w:r>
      <w:r w:rsidR="000C06D1">
        <w:rPr>
          <w:lang w:val="en-US"/>
        </w:rPr>
        <w:t xml:space="preserve">particularly </w:t>
      </w:r>
      <w:r w:rsidR="00331A28">
        <w:rPr>
          <w:lang w:val="en-US"/>
        </w:rPr>
        <w:t xml:space="preserve">dynamic TDD which was shown in </w:t>
      </w:r>
      <w:r w:rsidR="001A215D" w:rsidRPr="00E95235">
        <w:rPr>
          <w:lang w:val="en-US"/>
        </w:rPr>
        <w:fldChar w:fldCharType="begin"/>
      </w:r>
      <w:r w:rsidR="001A215D" w:rsidRPr="00E95235">
        <w:rPr>
          <w:lang w:val="en-US"/>
        </w:rPr>
        <w:instrText xml:space="preserve"> REF _Ref140494563 \h </w:instrText>
      </w:r>
      <w:r w:rsidR="003E3559" w:rsidRPr="00E95235">
        <w:rPr>
          <w:lang w:val="en-US"/>
        </w:rPr>
        <w:instrText xml:space="preserve"> \* MERGEFORMAT </w:instrText>
      </w:r>
      <w:r w:rsidR="001A215D" w:rsidRPr="00E95235">
        <w:rPr>
          <w:lang w:val="en-US"/>
        </w:rPr>
      </w:r>
      <w:r w:rsidR="001A215D" w:rsidRPr="00E95235">
        <w:rPr>
          <w:lang w:val="en-US"/>
        </w:rPr>
        <w:fldChar w:fldCharType="separate"/>
      </w:r>
      <w:r w:rsidR="00DB49C4" w:rsidRPr="00F3415E">
        <w:rPr>
          <w:lang w:val="en-US"/>
        </w:rPr>
        <w:t>Figure 3</w:t>
      </w:r>
      <w:r w:rsidR="00DB49C4" w:rsidRPr="00F3415E">
        <w:rPr>
          <w:lang w:val="en-US"/>
        </w:rPr>
        <w:noBreakHyphen/>
        <w:t>10</w:t>
      </w:r>
      <w:r w:rsidR="001A215D" w:rsidRPr="00E95235">
        <w:rPr>
          <w:lang w:val="en-US"/>
        </w:rPr>
        <w:fldChar w:fldCharType="end"/>
      </w:r>
      <w:r w:rsidR="001A215D">
        <w:rPr>
          <w:lang w:val="en-US"/>
        </w:rPr>
        <w:t xml:space="preserve"> to provide significant gain over static TDD and SBFD. </w:t>
      </w:r>
      <w:r w:rsidR="00DE4BFA">
        <w:rPr>
          <w:lang w:val="en-US"/>
        </w:rPr>
        <w:t xml:space="preserve">Looking </w:t>
      </w:r>
      <w:r w:rsidR="00D67844">
        <w:rPr>
          <w:lang w:val="en-US"/>
        </w:rPr>
        <w:t xml:space="preserve">at latest </w:t>
      </w:r>
      <w:r w:rsidR="007F3C18">
        <w:rPr>
          <w:lang w:val="en-US"/>
        </w:rPr>
        <w:t>available results for dynamic TDD</w:t>
      </w:r>
      <w:r w:rsidR="008B2BEF" w:rsidRPr="00F3415E">
        <w:rPr>
          <w:lang w:val="en-US"/>
        </w:rPr>
        <w:t xml:space="preserve">, </w:t>
      </w:r>
      <w:r w:rsidR="00256836">
        <w:rPr>
          <w:lang w:val="en-US"/>
        </w:rPr>
        <w:t>the following is proposed:</w:t>
      </w:r>
    </w:p>
    <w:p w14:paraId="4AC869B8" w14:textId="77777777" w:rsidR="003E3559" w:rsidRPr="00E95235" w:rsidRDefault="003E3559" w:rsidP="00F3415E">
      <w:pPr>
        <w:spacing w:after="0"/>
        <w:jc w:val="both"/>
        <w:rPr>
          <w:lang w:val="en-US"/>
        </w:rPr>
      </w:pPr>
    </w:p>
    <w:p w14:paraId="64757A91" w14:textId="311FA965" w:rsidR="00FF5CC5" w:rsidRPr="008873AE" w:rsidRDefault="00B86FB5" w:rsidP="00B86FB5">
      <w:pPr>
        <w:pStyle w:val="ListParagraph"/>
        <w:numPr>
          <w:ilvl w:val="0"/>
          <w:numId w:val="17"/>
        </w:numPr>
        <w:ind w:left="0" w:firstLine="0"/>
        <w:rPr>
          <w:lang w:val="en-US"/>
        </w:rPr>
      </w:pPr>
      <w:r w:rsidRPr="008873AE">
        <w:rPr>
          <w:lang w:val="en-US"/>
        </w:rPr>
        <w:t>For FR1 indoor office scenario, capture the following results and conclusion in TR 38.858 regarding the performance of dynamic TDD schemes:</w:t>
      </w:r>
    </w:p>
    <w:p w14:paraId="600F2427" w14:textId="77777777" w:rsidR="00DE4BFA" w:rsidRPr="00B86FB5" w:rsidRDefault="00DE4BFA" w:rsidP="00473344">
      <w:pPr>
        <w:pStyle w:val="ListParagraph"/>
        <w:rPr>
          <w:lang w:val="en-US"/>
        </w:rPr>
      </w:pPr>
    </w:p>
    <w:p w14:paraId="4FCEC843" w14:textId="39C2975F" w:rsidR="001A6418" w:rsidRPr="00C4418C" w:rsidRDefault="00E64B58" w:rsidP="00473344">
      <w:pPr>
        <w:rPr>
          <w:lang w:val="en-US"/>
        </w:rPr>
      </w:pPr>
      <w:r w:rsidRPr="00E64B58">
        <w:rPr>
          <w:lang w:val="en-US"/>
        </w:rPr>
        <w:t>Table-Y: Summary of results for</w:t>
      </w:r>
      <w:r w:rsidR="00FA064C">
        <w:rPr>
          <w:lang w:val="en-US"/>
        </w:rPr>
        <w:t xml:space="preserve"> dynamic TDD vs SBFD performance for </w:t>
      </w:r>
      <w:r w:rsidRPr="00E64B58">
        <w:rPr>
          <w:lang w:val="en-US"/>
        </w:rPr>
        <w:t>sub-case SBFD#1_InH_FR1_Sub#2.</w:t>
      </w:r>
      <w:r w:rsidR="005A670C" w:rsidRPr="005D42DD">
        <w:rPr>
          <w:lang w:val="en-US"/>
        </w:rPr>
        <w:fldChar w:fldCharType="begin"/>
      </w:r>
      <w:r w:rsidR="005A670C" w:rsidRPr="00680501">
        <w:rPr>
          <w:lang w:val="en-US"/>
        </w:rPr>
        <w:instrText xml:space="preserve"> LINK Excel.Sheet.12 "Book1" "Sheet1!R1C1:R8C11" \a \f 4 \h  \* MERGEFORMAT </w:instrText>
      </w:r>
      <w:r w:rsidR="005A670C" w:rsidRPr="005D42DD">
        <w:rPr>
          <w:lang w:val="en-US"/>
        </w:rPr>
        <w:fldChar w:fldCharType="separate"/>
      </w:r>
    </w:p>
    <w:tbl>
      <w:tblPr>
        <w:tblW w:w="9690" w:type="dxa"/>
        <w:tblLook w:val="04A0" w:firstRow="1" w:lastRow="0" w:firstColumn="1" w:lastColumn="0" w:noHBand="0" w:noVBand="1"/>
      </w:tblPr>
      <w:tblGrid>
        <w:gridCol w:w="880"/>
        <w:gridCol w:w="881"/>
        <w:gridCol w:w="880"/>
        <w:gridCol w:w="880"/>
        <w:gridCol w:w="882"/>
        <w:gridCol w:w="880"/>
        <w:gridCol w:w="880"/>
        <w:gridCol w:w="882"/>
        <w:gridCol w:w="880"/>
        <w:gridCol w:w="880"/>
        <w:gridCol w:w="879"/>
        <w:gridCol w:w="6"/>
      </w:tblGrid>
      <w:tr w:rsidR="005A670C" w:rsidRPr="005A670C" w14:paraId="287A1151" w14:textId="77777777" w:rsidTr="00C4418C">
        <w:trPr>
          <w:trHeight w:val="209"/>
        </w:trPr>
        <w:tc>
          <w:tcPr>
            <w:tcW w:w="9690" w:type="dxa"/>
            <w:gridSpan w:val="12"/>
            <w:tcBorders>
              <w:top w:val="single" w:sz="8" w:space="0" w:color="auto"/>
              <w:left w:val="single" w:sz="8" w:space="0" w:color="auto"/>
              <w:bottom w:val="nil"/>
              <w:right w:val="single" w:sz="8" w:space="0" w:color="000000"/>
            </w:tcBorders>
            <w:shd w:val="clear" w:color="auto" w:fill="auto"/>
            <w:noWrap/>
            <w:vAlign w:val="center"/>
            <w:hideMark/>
          </w:tcPr>
          <w:p w14:paraId="14735B16" w14:textId="506DADB6" w:rsidR="005A670C" w:rsidRPr="005A670C" w:rsidRDefault="005A670C" w:rsidP="005A670C">
            <w:pPr>
              <w:overflowPunct/>
              <w:autoSpaceDE/>
              <w:autoSpaceDN/>
              <w:adjustRightInd/>
              <w:spacing w:after="0"/>
              <w:jc w:val="center"/>
              <w:rPr>
                <w:rFonts w:ascii="Calibri" w:eastAsia="Times New Roman" w:hAnsi="Calibri" w:cs="Calibri"/>
                <w:b/>
                <w:bCs/>
                <w:i/>
                <w:iCs/>
                <w:color w:val="000000"/>
                <w:sz w:val="16"/>
                <w:szCs w:val="16"/>
                <w:lang w:val="en-US"/>
              </w:rPr>
            </w:pPr>
            <w:r w:rsidRPr="00C4418C">
              <w:rPr>
                <w:rFonts w:ascii="Calibri" w:eastAsia="Times New Roman" w:hAnsi="Calibri" w:cs="Calibri"/>
                <w:b/>
                <w:i/>
                <w:color w:val="000000"/>
                <w:sz w:val="16"/>
                <w:szCs w:val="16"/>
                <w:lang w:val="en-US"/>
              </w:rPr>
              <w:t xml:space="preserve">For SBFD: RSI based on 1dB </w:t>
            </w:r>
            <w:proofErr w:type="spellStart"/>
            <w:r w:rsidRPr="00C4418C">
              <w:rPr>
                <w:rFonts w:ascii="Calibri" w:eastAsia="Times New Roman" w:hAnsi="Calibri" w:cs="Calibri"/>
                <w:b/>
                <w:i/>
                <w:color w:val="000000"/>
                <w:sz w:val="16"/>
                <w:szCs w:val="16"/>
                <w:lang w:val="en-US"/>
              </w:rPr>
              <w:t>desense</w:t>
            </w:r>
            <w:proofErr w:type="spellEnd"/>
            <w:r w:rsidRPr="00C4418C">
              <w:rPr>
                <w:rFonts w:ascii="Calibri" w:eastAsia="Times New Roman" w:hAnsi="Calibri" w:cs="Calibri"/>
                <w:b/>
                <w:i/>
                <w:color w:val="000000"/>
                <w:sz w:val="16"/>
                <w:szCs w:val="16"/>
                <w:lang w:val="en-US"/>
              </w:rPr>
              <w:t xml:space="preserve">, SBFD Alt-4, Twice </w:t>
            </w:r>
            <w:proofErr w:type="spellStart"/>
            <w:r w:rsidRPr="00C4418C">
              <w:rPr>
                <w:rFonts w:ascii="Calibri" w:eastAsia="Times New Roman" w:hAnsi="Calibri" w:cs="Calibri"/>
                <w:b/>
                <w:i/>
                <w:color w:val="000000"/>
                <w:sz w:val="16"/>
                <w:szCs w:val="16"/>
                <w:lang w:val="en-US"/>
              </w:rPr>
              <w:t>area&amp;same</w:t>
            </w:r>
            <w:proofErr w:type="spellEnd"/>
            <w:r w:rsidRPr="00C4418C">
              <w:rPr>
                <w:rFonts w:ascii="Calibri" w:eastAsia="Times New Roman" w:hAnsi="Calibri" w:cs="Calibri"/>
                <w:b/>
                <w:i/>
                <w:color w:val="000000"/>
                <w:sz w:val="16"/>
                <w:szCs w:val="16"/>
                <w:lang w:val="en-US"/>
              </w:rPr>
              <w:t xml:space="preserve"> </w:t>
            </w:r>
            <w:proofErr w:type="spellStart"/>
            <w:r w:rsidRPr="00C4418C">
              <w:rPr>
                <w:rFonts w:ascii="Calibri" w:eastAsia="Times New Roman" w:hAnsi="Calibri" w:cs="Calibri"/>
                <w:b/>
                <w:i/>
                <w:color w:val="000000"/>
                <w:sz w:val="16"/>
                <w:szCs w:val="16"/>
                <w:lang w:val="en-US"/>
              </w:rPr>
              <w:t>TxRUs</w:t>
            </w:r>
            <w:proofErr w:type="spellEnd"/>
            <w:r w:rsidRPr="00C4418C">
              <w:rPr>
                <w:rFonts w:ascii="Calibri" w:eastAsia="Times New Roman" w:hAnsi="Calibri" w:cs="Calibri"/>
                <w:b/>
                <w:i/>
                <w:color w:val="000000"/>
                <w:sz w:val="16"/>
                <w:szCs w:val="16"/>
                <w:lang w:val="en-US"/>
              </w:rPr>
              <w:t xml:space="preserve"> (Option 2), DL: 0.5Mbytes, UL: 0.125Mbyte</w:t>
            </w:r>
          </w:p>
        </w:tc>
      </w:tr>
      <w:tr w:rsidR="005A670C" w:rsidRPr="005A670C" w14:paraId="06192BBA" w14:textId="77777777" w:rsidTr="00C4418C">
        <w:trPr>
          <w:trHeight w:val="209"/>
        </w:trPr>
        <w:tc>
          <w:tcPr>
            <w:tcW w:w="1761" w:type="dxa"/>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6DF71E59" w14:textId="77777777" w:rsidR="005A670C" w:rsidRPr="005A670C" w:rsidRDefault="005A670C" w:rsidP="005A670C">
            <w:pPr>
              <w:overflowPunct/>
              <w:autoSpaceDE/>
              <w:autoSpaceDN/>
              <w:adjustRightInd/>
              <w:spacing w:after="0"/>
              <w:jc w:val="center"/>
              <w:rPr>
                <w:rFonts w:ascii="DengXian" w:eastAsia="DengXian" w:hAnsi="DengXian" w:cs="Calibri"/>
                <w:b/>
                <w:bCs/>
                <w:color w:val="000000"/>
                <w:sz w:val="16"/>
                <w:szCs w:val="16"/>
                <w:lang w:val="en-US"/>
              </w:rPr>
            </w:pPr>
            <w:r w:rsidRPr="005A670C">
              <w:rPr>
                <w:rFonts w:ascii="DengXian" w:eastAsia="DengXian" w:hAnsi="DengXian" w:cs="Calibri" w:hint="eastAsia"/>
                <w:b/>
                <w:bCs/>
                <w:color w:val="000000"/>
                <w:sz w:val="16"/>
                <w:szCs w:val="16"/>
                <w:lang w:val="en-US" w:eastAsia="zh-CN"/>
              </w:rPr>
              <w:t> </w:t>
            </w:r>
          </w:p>
        </w:tc>
        <w:tc>
          <w:tcPr>
            <w:tcW w:w="7929" w:type="dxa"/>
            <w:gridSpan w:val="10"/>
            <w:tcBorders>
              <w:top w:val="single" w:sz="8" w:space="0" w:color="auto"/>
              <w:left w:val="nil"/>
              <w:bottom w:val="single" w:sz="8" w:space="0" w:color="auto"/>
              <w:right w:val="single" w:sz="8" w:space="0" w:color="000000"/>
            </w:tcBorders>
            <w:shd w:val="clear" w:color="auto" w:fill="auto"/>
            <w:noWrap/>
            <w:vAlign w:val="center"/>
            <w:hideMark/>
          </w:tcPr>
          <w:p w14:paraId="3C5438F0" w14:textId="77777777" w:rsidR="005A670C" w:rsidRPr="005A670C" w:rsidRDefault="005A670C" w:rsidP="005A670C">
            <w:pPr>
              <w:overflowPunct/>
              <w:autoSpaceDE/>
              <w:autoSpaceDN/>
              <w:adjustRightInd/>
              <w:spacing w:after="0"/>
              <w:jc w:val="center"/>
              <w:rPr>
                <w:rFonts w:ascii="Calibri" w:eastAsia="Times New Roman" w:hAnsi="Calibri" w:cs="Calibri"/>
                <w:b/>
                <w:bCs/>
                <w:color w:val="000000"/>
                <w:sz w:val="16"/>
                <w:szCs w:val="16"/>
                <w:lang w:val="en-US"/>
              </w:rPr>
            </w:pPr>
            <w:r w:rsidRPr="00473344">
              <w:rPr>
                <w:rFonts w:ascii="Calibri" w:eastAsia="Times New Roman" w:hAnsi="Calibri" w:cs="Calibri"/>
                <w:b/>
                <w:color w:val="000000"/>
                <w:sz w:val="16"/>
                <w:szCs w:val="16"/>
                <w:lang w:val="en-US"/>
              </w:rPr>
              <w:t xml:space="preserve">DL and UL arrival rate for baseline static TDD (Type-2 RU: &lt;10%, 20%-40% and </w:t>
            </w:r>
            <w:r w:rsidRPr="00473344">
              <w:rPr>
                <w:rFonts w:eastAsia="Times New Roman"/>
                <w:b/>
                <w:color w:val="000000"/>
                <w:sz w:val="16"/>
                <w:szCs w:val="16"/>
                <w:lang w:val="en-US"/>
              </w:rPr>
              <w:t>≥</w:t>
            </w:r>
            <w:r w:rsidRPr="00473344">
              <w:rPr>
                <w:rFonts w:ascii="Calibri" w:eastAsia="Times New Roman" w:hAnsi="Calibri" w:cs="Calibri"/>
                <w:b/>
                <w:color w:val="000000"/>
                <w:sz w:val="16"/>
                <w:szCs w:val="16"/>
                <w:lang w:val="en-US"/>
              </w:rPr>
              <w:t>50%)</w:t>
            </w:r>
          </w:p>
        </w:tc>
      </w:tr>
      <w:tr w:rsidR="005A670C" w:rsidRPr="005A670C" w14:paraId="54EB7D1E" w14:textId="77777777" w:rsidTr="00C4418C">
        <w:trPr>
          <w:trHeight w:val="79"/>
        </w:trPr>
        <w:tc>
          <w:tcPr>
            <w:tcW w:w="1761" w:type="dxa"/>
            <w:gridSpan w:val="2"/>
            <w:vMerge/>
            <w:tcBorders>
              <w:top w:val="single" w:sz="8" w:space="0" w:color="auto"/>
              <w:left w:val="single" w:sz="8" w:space="0" w:color="auto"/>
              <w:bottom w:val="single" w:sz="8" w:space="0" w:color="000000"/>
              <w:right w:val="single" w:sz="8" w:space="0" w:color="000000"/>
            </w:tcBorders>
            <w:vAlign w:val="center"/>
            <w:hideMark/>
          </w:tcPr>
          <w:p w14:paraId="0EAF3E90" w14:textId="77777777" w:rsidR="005A670C" w:rsidRPr="005A670C" w:rsidRDefault="005A670C" w:rsidP="005A670C">
            <w:pPr>
              <w:overflowPunct/>
              <w:autoSpaceDE/>
              <w:autoSpaceDN/>
              <w:adjustRightInd/>
              <w:spacing w:after="0"/>
              <w:rPr>
                <w:rFonts w:ascii="DengXian" w:eastAsia="DengXian" w:hAnsi="DengXian" w:cs="Calibri"/>
                <w:b/>
                <w:bCs/>
                <w:color w:val="000000"/>
                <w:sz w:val="16"/>
                <w:szCs w:val="16"/>
                <w:lang w:val="en-US"/>
              </w:rPr>
            </w:pPr>
          </w:p>
        </w:tc>
        <w:tc>
          <w:tcPr>
            <w:tcW w:w="2642" w:type="dxa"/>
            <w:gridSpan w:val="3"/>
            <w:tcBorders>
              <w:top w:val="nil"/>
              <w:left w:val="nil"/>
              <w:bottom w:val="single" w:sz="8" w:space="0" w:color="auto"/>
              <w:right w:val="single" w:sz="8" w:space="0" w:color="000000"/>
            </w:tcBorders>
            <w:shd w:val="clear" w:color="auto" w:fill="auto"/>
            <w:noWrap/>
            <w:vAlign w:val="center"/>
            <w:hideMark/>
          </w:tcPr>
          <w:p w14:paraId="73FFD26E" w14:textId="77777777" w:rsidR="005A670C" w:rsidRPr="005A670C" w:rsidRDefault="005A670C" w:rsidP="005A670C">
            <w:pPr>
              <w:overflowPunct/>
              <w:autoSpaceDE/>
              <w:autoSpaceDN/>
              <w:adjustRightInd/>
              <w:spacing w:after="0"/>
              <w:jc w:val="center"/>
              <w:rPr>
                <w:rFonts w:ascii="Calibri" w:eastAsia="Times New Roman" w:hAnsi="Calibri" w:cs="Calibri"/>
                <w:b/>
                <w:bCs/>
                <w:color w:val="000000"/>
                <w:sz w:val="16"/>
                <w:szCs w:val="16"/>
                <w:lang w:val="en-US"/>
              </w:rPr>
            </w:pPr>
            <w:r w:rsidRPr="00473344">
              <w:rPr>
                <w:rFonts w:ascii="Calibri" w:eastAsia="Times New Roman" w:hAnsi="Calibri" w:cs="Calibri"/>
                <w:b/>
                <w:color w:val="000000"/>
                <w:sz w:val="16"/>
                <w:szCs w:val="16"/>
                <w:lang w:val="en-US"/>
              </w:rPr>
              <w:t>DL: Low, UL: Low</w:t>
            </w:r>
          </w:p>
        </w:tc>
        <w:tc>
          <w:tcPr>
            <w:tcW w:w="2642" w:type="dxa"/>
            <w:gridSpan w:val="3"/>
            <w:tcBorders>
              <w:top w:val="nil"/>
              <w:left w:val="nil"/>
              <w:bottom w:val="single" w:sz="8" w:space="0" w:color="auto"/>
              <w:right w:val="single" w:sz="8" w:space="0" w:color="000000"/>
            </w:tcBorders>
            <w:shd w:val="clear" w:color="auto" w:fill="auto"/>
            <w:noWrap/>
            <w:vAlign w:val="center"/>
            <w:hideMark/>
          </w:tcPr>
          <w:p w14:paraId="3838C80A" w14:textId="77777777" w:rsidR="005A670C" w:rsidRPr="005A670C" w:rsidRDefault="005A670C" w:rsidP="005A670C">
            <w:pPr>
              <w:overflowPunct/>
              <w:autoSpaceDE/>
              <w:autoSpaceDN/>
              <w:adjustRightInd/>
              <w:spacing w:after="0"/>
              <w:jc w:val="center"/>
              <w:rPr>
                <w:rFonts w:ascii="Calibri" w:eastAsia="Times New Roman" w:hAnsi="Calibri" w:cs="Calibri"/>
                <w:b/>
                <w:bCs/>
                <w:color w:val="000000"/>
                <w:sz w:val="16"/>
                <w:szCs w:val="16"/>
                <w:lang w:val="en-US"/>
              </w:rPr>
            </w:pPr>
            <w:r w:rsidRPr="00473344">
              <w:rPr>
                <w:rFonts w:ascii="Calibri" w:eastAsia="Times New Roman" w:hAnsi="Calibri" w:cs="Calibri"/>
                <w:b/>
                <w:color w:val="000000"/>
                <w:sz w:val="16"/>
                <w:szCs w:val="16"/>
                <w:lang w:val="en-US"/>
              </w:rPr>
              <w:t>DL: Medium, UL: Medium</w:t>
            </w:r>
          </w:p>
        </w:tc>
        <w:tc>
          <w:tcPr>
            <w:tcW w:w="2643" w:type="dxa"/>
            <w:gridSpan w:val="4"/>
            <w:tcBorders>
              <w:top w:val="single" w:sz="8" w:space="0" w:color="auto"/>
              <w:left w:val="nil"/>
              <w:bottom w:val="single" w:sz="8" w:space="0" w:color="auto"/>
              <w:right w:val="single" w:sz="8" w:space="0" w:color="000000"/>
            </w:tcBorders>
            <w:shd w:val="clear" w:color="auto" w:fill="auto"/>
            <w:noWrap/>
            <w:vAlign w:val="center"/>
            <w:hideMark/>
          </w:tcPr>
          <w:p w14:paraId="755EE7B2" w14:textId="77777777" w:rsidR="005A670C" w:rsidRPr="005A670C" w:rsidRDefault="005A670C" w:rsidP="005A670C">
            <w:pPr>
              <w:overflowPunct/>
              <w:autoSpaceDE/>
              <w:autoSpaceDN/>
              <w:adjustRightInd/>
              <w:spacing w:after="0"/>
              <w:jc w:val="center"/>
              <w:rPr>
                <w:rFonts w:ascii="Calibri" w:eastAsia="Times New Roman" w:hAnsi="Calibri" w:cs="Calibri"/>
                <w:b/>
                <w:bCs/>
                <w:color w:val="000000"/>
                <w:sz w:val="16"/>
                <w:szCs w:val="16"/>
                <w:lang w:val="en-US"/>
              </w:rPr>
            </w:pPr>
            <w:r w:rsidRPr="00473344">
              <w:rPr>
                <w:rFonts w:ascii="Calibri" w:eastAsia="Times New Roman" w:hAnsi="Calibri" w:cs="Calibri"/>
                <w:b/>
                <w:color w:val="000000"/>
                <w:sz w:val="16"/>
                <w:szCs w:val="16"/>
                <w:lang w:val="en-US"/>
              </w:rPr>
              <w:t>DL: High, UL: High</w:t>
            </w:r>
          </w:p>
        </w:tc>
      </w:tr>
      <w:tr w:rsidR="005A670C" w:rsidRPr="005A670C" w14:paraId="62166C2F" w14:textId="77777777" w:rsidTr="00C4418C">
        <w:trPr>
          <w:gridAfter w:val="1"/>
          <w:wAfter w:w="5" w:type="dxa"/>
          <w:trHeight w:val="456"/>
        </w:trPr>
        <w:tc>
          <w:tcPr>
            <w:tcW w:w="1761" w:type="dxa"/>
            <w:gridSpan w:val="2"/>
            <w:vMerge/>
            <w:tcBorders>
              <w:top w:val="single" w:sz="8" w:space="0" w:color="auto"/>
              <w:left w:val="single" w:sz="8" w:space="0" w:color="auto"/>
              <w:bottom w:val="single" w:sz="8" w:space="0" w:color="000000"/>
              <w:right w:val="single" w:sz="8" w:space="0" w:color="000000"/>
            </w:tcBorders>
            <w:vAlign w:val="center"/>
            <w:hideMark/>
          </w:tcPr>
          <w:p w14:paraId="692BBFA3" w14:textId="77777777" w:rsidR="005A670C" w:rsidRPr="005A670C" w:rsidRDefault="005A670C" w:rsidP="005A670C">
            <w:pPr>
              <w:overflowPunct/>
              <w:autoSpaceDE/>
              <w:autoSpaceDN/>
              <w:adjustRightInd/>
              <w:spacing w:after="0"/>
              <w:rPr>
                <w:rFonts w:ascii="DengXian" w:eastAsia="DengXian" w:hAnsi="DengXian" w:cs="Calibri"/>
                <w:b/>
                <w:bCs/>
                <w:color w:val="000000"/>
                <w:sz w:val="16"/>
                <w:szCs w:val="16"/>
                <w:lang w:val="en-US"/>
              </w:rPr>
            </w:pPr>
          </w:p>
        </w:tc>
        <w:tc>
          <w:tcPr>
            <w:tcW w:w="880" w:type="dxa"/>
            <w:tcBorders>
              <w:top w:val="nil"/>
              <w:left w:val="nil"/>
              <w:bottom w:val="single" w:sz="8" w:space="0" w:color="auto"/>
              <w:right w:val="single" w:sz="8" w:space="0" w:color="auto"/>
            </w:tcBorders>
            <w:shd w:val="clear" w:color="auto" w:fill="auto"/>
            <w:vAlign w:val="center"/>
            <w:hideMark/>
          </w:tcPr>
          <w:p w14:paraId="4E63C4F4"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TDD (baseline)</w:t>
            </w:r>
          </w:p>
        </w:tc>
        <w:tc>
          <w:tcPr>
            <w:tcW w:w="880" w:type="dxa"/>
            <w:tcBorders>
              <w:top w:val="nil"/>
              <w:left w:val="nil"/>
              <w:bottom w:val="single" w:sz="8" w:space="0" w:color="auto"/>
              <w:right w:val="single" w:sz="8" w:space="0" w:color="auto"/>
            </w:tcBorders>
            <w:shd w:val="clear" w:color="auto" w:fill="auto"/>
            <w:vAlign w:val="center"/>
            <w:hideMark/>
          </w:tcPr>
          <w:p w14:paraId="64879E54"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SBFD Gain /Increase</w:t>
            </w:r>
          </w:p>
        </w:tc>
        <w:tc>
          <w:tcPr>
            <w:tcW w:w="881" w:type="dxa"/>
            <w:tcBorders>
              <w:top w:val="nil"/>
              <w:left w:val="nil"/>
              <w:bottom w:val="single" w:sz="8" w:space="0" w:color="auto"/>
              <w:right w:val="single" w:sz="8" w:space="0" w:color="auto"/>
            </w:tcBorders>
            <w:shd w:val="clear" w:color="auto" w:fill="auto"/>
            <w:vAlign w:val="center"/>
            <w:hideMark/>
          </w:tcPr>
          <w:p w14:paraId="41D1E69D"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Dynamic TDD Gain /Increase</w:t>
            </w:r>
          </w:p>
        </w:tc>
        <w:tc>
          <w:tcPr>
            <w:tcW w:w="880" w:type="dxa"/>
            <w:tcBorders>
              <w:top w:val="nil"/>
              <w:left w:val="nil"/>
              <w:bottom w:val="single" w:sz="8" w:space="0" w:color="auto"/>
              <w:right w:val="single" w:sz="8" w:space="0" w:color="auto"/>
            </w:tcBorders>
            <w:shd w:val="clear" w:color="auto" w:fill="auto"/>
            <w:vAlign w:val="center"/>
            <w:hideMark/>
          </w:tcPr>
          <w:p w14:paraId="2C88F6AB"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TDD (baseline)</w:t>
            </w:r>
          </w:p>
        </w:tc>
        <w:tc>
          <w:tcPr>
            <w:tcW w:w="880" w:type="dxa"/>
            <w:tcBorders>
              <w:top w:val="nil"/>
              <w:left w:val="nil"/>
              <w:bottom w:val="single" w:sz="8" w:space="0" w:color="auto"/>
              <w:right w:val="single" w:sz="8" w:space="0" w:color="auto"/>
            </w:tcBorders>
            <w:shd w:val="clear" w:color="auto" w:fill="auto"/>
            <w:vAlign w:val="center"/>
            <w:hideMark/>
          </w:tcPr>
          <w:p w14:paraId="1D6BCB99"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 xml:space="preserve"> SBFD Gain /Increase</w:t>
            </w:r>
          </w:p>
        </w:tc>
        <w:tc>
          <w:tcPr>
            <w:tcW w:w="881" w:type="dxa"/>
            <w:tcBorders>
              <w:top w:val="nil"/>
              <w:left w:val="nil"/>
              <w:bottom w:val="single" w:sz="8" w:space="0" w:color="auto"/>
              <w:right w:val="single" w:sz="8" w:space="0" w:color="auto"/>
            </w:tcBorders>
            <w:shd w:val="clear" w:color="auto" w:fill="auto"/>
            <w:vAlign w:val="center"/>
            <w:hideMark/>
          </w:tcPr>
          <w:p w14:paraId="4B6E7F61"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Dynamic TDD Gain /Increase</w:t>
            </w:r>
          </w:p>
        </w:tc>
        <w:tc>
          <w:tcPr>
            <w:tcW w:w="880" w:type="dxa"/>
            <w:tcBorders>
              <w:top w:val="nil"/>
              <w:left w:val="nil"/>
              <w:bottom w:val="single" w:sz="8" w:space="0" w:color="auto"/>
              <w:right w:val="single" w:sz="8" w:space="0" w:color="auto"/>
            </w:tcBorders>
            <w:shd w:val="clear" w:color="auto" w:fill="auto"/>
            <w:vAlign w:val="center"/>
            <w:hideMark/>
          </w:tcPr>
          <w:p w14:paraId="69197B10"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TDD (baseline)</w:t>
            </w:r>
          </w:p>
        </w:tc>
        <w:tc>
          <w:tcPr>
            <w:tcW w:w="880" w:type="dxa"/>
            <w:tcBorders>
              <w:top w:val="nil"/>
              <w:left w:val="nil"/>
              <w:bottom w:val="single" w:sz="8" w:space="0" w:color="auto"/>
              <w:right w:val="single" w:sz="8" w:space="0" w:color="auto"/>
            </w:tcBorders>
            <w:shd w:val="clear" w:color="auto" w:fill="auto"/>
            <w:vAlign w:val="center"/>
            <w:hideMark/>
          </w:tcPr>
          <w:p w14:paraId="1192F1F4"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SBFD Gain /Increase</w:t>
            </w:r>
          </w:p>
        </w:tc>
        <w:tc>
          <w:tcPr>
            <w:tcW w:w="882" w:type="dxa"/>
            <w:tcBorders>
              <w:top w:val="nil"/>
              <w:left w:val="nil"/>
              <w:bottom w:val="single" w:sz="8" w:space="0" w:color="auto"/>
              <w:right w:val="single" w:sz="8" w:space="0" w:color="auto"/>
            </w:tcBorders>
            <w:shd w:val="clear" w:color="auto" w:fill="auto"/>
            <w:vAlign w:val="center"/>
            <w:hideMark/>
          </w:tcPr>
          <w:p w14:paraId="4D58C8A6"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Dynamic TDD Gain /Increase</w:t>
            </w:r>
          </w:p>
        </w:tc>
      </w:tr>
      <w:tr w:rsidR="00AD5C0B" w:rsidRPr="005A670C" w14:paraId="743D38CA" w14:textId="77777777" w:rsidTr="005F1C68">
        <w:trPr>
          <w:gridAfter w:val="1"/>
          <w:wAfter w:w="6" w:type="dxa"/>
          <w:trHeight w:val="300"/>
        </w:trPr>
        <w:tc>
          <w:tcPr>
            <w:tcW w:w="880" w:type="dxa"/>
            <w:vMerge w:val="restart"/>
            <w:tcBorders>
              <w:top w:val="nil"/>
              <w:left w:val="single" w:sz="8" w:space="0" w:color="auto"/>
              <w:bottom w:val="nil"/>
              <w:right w:val="single" w:sz="8" w:space="0" w:color="auto"/>
            </w:tcBorders>
            <w:shd w:val="clear" w:color="auto" w:fill="auto"/>
            <w:vAlign w:val="center"/>
            <w:hideMark/>
          </w:tcPr>
          <w:p w14:paraId="114125C9" w14:textId="77777777" w:rsidR="005A670C" w:rsidRPr="005A670C" w:rsidRDefault="005A670C" w:rsidP="005A670C">
            <w:pPr>
              <w:overflowPunct/>
              <w:autoSpaceDE/>
              <w:autoSpaceDN/>
              <w:adjustRightInd/>
              <w:spacing w:after="0"/>
              <w:rPr>
                <w:rFonts w:ascii="Calibri" w:eastAsia="Times New Roman" w:hAnsi="Calibri" w:cs="Calibri"/>
                <w:b/>
                <w:bCs/>
                <w:color w:val="000000"/>
                <w:sz w:val="16"/>
                <w:szCs w:val="16"/>
                <w:lang w:val="en-US"/>
              </w:rPr>
            </w:pPr>
            <w:r w:rsidRPr="00473344">
              <w:rPr>
                <w:rFonts w:ascii="Calibri" w:eastAsia="Times New Roman" w:hAnsi="Calibri" w:cs="Calibri"/>
                <w:b/>
                <w:color w:val="000000"/>
                <w:sz w:val="16"/>
                <w:szCs w:val="16"/>
                <w:lang w:val="en-US"/>
              </w:rPr>
              <w:t>DL Average-UPT (Mbps)</w:t>
            </w:r>
          </w:p>
        </w:tc>
        <w:tc>
          <w:tcPr>
            <w:tcW w:w="880" w:type="dxa"/>
            <w:vMerge w:val="restart"/>
            <w:tcBorders>
              <w:top w:val="nil"/>
              <w:left w:val="single" w:sz="8" w:space="0" w:color="auto"/>
              <w:bottom w:val="nil"/>
              <w:right w:val="single" w:sz="8" w:space="0" w:color="auto"/>
            </w:tcBorders>
            <w:shd w:val="clear" w:color="auto" w:fill="auto"/>
            <w:vAlign w:val="center"/>
            <w:hideMark/>
          </w:tcPr>
          <w:p w14:paraId="0B535A47" w14:textId="77777777" w:rsidR="005A670C" w:rsidRPr="005A670C" w:rsidRDefault="005A670C" w:rsidP="005A670C">
            <w:pPr>
              <w:overflowPunct/>
              <w:autoSpaceDE/>
              <w:autoSpaceDN/>
              <w:adjustRightInd/>
              <w:spacing w:after="0"/>
              <w:jc w:val="center"/>
              <w:rPr>
                <w:rFonts w:ascii="Calibri" w:eastAsia="Times New Roman" w:hAnsi="Calibri" w:cs="Calibri"/>
                <w:b/>
                <w:bCs/>
                <w:color w:val="000000"/>
                <w:sz w:val="16"/>
                <w:szCs w:val="16"/>
                <w:lang w:val="en-US"/>
              </w:rPr>
            </w:pPr>
            <w:r w:rsidRPr="00473344">
              <w:rPr>
                <w:rFonts w:ascii="Calibri" w:eastAsia="Times New Roman" w:hAnsi="Calibri" w:cs="Calibri"/>
                <w:b/>
                <w:color w:val="000000"/>
                <w:sz w:val="16"/>
                <w:szCs w:val="16"/>
                <w:lang w:val="en-US"/>
              </w:rPr>
              <w:t>Mean</w:t>
            </w:r>
          </w:p>
        </w:tc>
        <w:tc>
          <w:tcPr>
            <w:tcW w:w="880" w:type="dxa"/>
            <w:tcBorders>
              <w:top w:val="nil"/>
              <w:left w:val="nil"/>
              <w:bottom w:val="nil"/>
              <w:right w:val="single" w:sz="8" w:space="0" w:color="auto"/>
            </w:tcBorders>
            <w:shd w:val="clear" w:color="auto" w:fill="auto"/>
            <w:vAlign w:val="center"/>
            <w:hideMark/>
          </w:tcPr>
          <w:p w14:paraId="17BB097F"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Nokia: 608.80,</w:t>
            </w:r>
          </w:p>
        </w:tc>
        <w:tc>
          <w:tcPr>
            <w:tcW w:w="880" w:type="dxa"/>
            <w:tcBorders>
              <w:top w:val="nil"/>
              <w:left w:val="nil"/>
              <w:bottom w:val="nil"/>
              <w:right w:val="single" w:sz="8" w:space="0" w:color="auto"/>
            </w:tcBorders>
            <w:shd w:val="clear" w:color="auto" w:fill="auto"/>
            <w:vAlign w:val="center"/>
            <w:hideMark/>
          </w:tcPr>
          <w:p w14:paraId="7D680D59"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Nokia: 1.55%,</w:t>
            </w:r>
          </w:p>
        </w:tc>
        <w:tc>
          <w:tcPr>
            <w:tcW w:w="881" w:type="dxa"/>
            <w:tcBorders>
              <w:top w:val="nil"/>
              <w:left w:val="nil"/>
              <w:bottom w:val="nil"/>
              <w:right w:val="single" w:sz="8" w:space="0" w:color="auto"/>
            </w:tcBorders>
            <w:shd w:val="clear" w:color="auto" w:fill="auto"/>
            <w:vAlign w:val="center"/>
            <w:hideMark/>
          </w:tcPr>
          <w:p w14:paraId="1BD502B9" w14:textId="26C53680"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 xml:space="preserve">Nokia: </w:t>
            </w:r>
            <w:r w:rsidR="0063120A">
              <w:rPr>
                <w:rFonts w:ascii="Calibri" w:eastAsia="Times New Roman" w:hAnsi="Calibri" w:cs="Calibri"/>
                <w:color w:val="000000"/>
                <w:sz w:val="16"/>
                <w:szCs w:val="16"/>
                <w:lang w:val="en-US"/>
              </w:rPr>
              <w:t xml:space="preserve">  </w:t>
            </w:r>
            <w:r w:rsidRPr="005A670C">
              <w:rPr>
                <w:rFonts w:ascii="Calibri" w:eastAsia="Times New Roman" w:hAnsi="Calibri" w:cs="Calibri"/>
                <w:color w:val="000000"/>
                <w:sz w:val="16"/>
                <w:szCs w:val="16"/>
                <w:lang w:val="en-US"/>
              </w:rPr>
              <w:t>-10.64%,</w:t>
            </w:r>
          </w:p>
        </w:tc>
        <w:tc>
          <w:tcPr>
            <w:tcW w:w="880" w:type="dxa"/>
            <w:tcBorders>
              <w:top w:val="nil"/>
              <w:left w:val="nil"/>
              <w:bottom w:val="nil"/>
              <w:right w:val="nil"/>
            </w:tcBorders>
            <w:shd w:val="clear" w:color="auto" w:fill="auto"/>
            <w:vAlign w:val="center"/>
            <w:hideMark/>
          </w:tcPr>
          <w:p w14:paraId="55D6428E"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Nokia: 509.21,</w:t>
            </w:r>
          </w:p>
        </w:tc>
        <w:tc>
          <w:tcPr>
            <w:tcW w:w="880" w:type="dxa"/>
            <w:tcBorders>
              <w:top w:val="nil"/>
              <w:left w:val="single" w:sz="8" w:space="0" w:color="auto"/>
              <w:bottom w:val="nil"/>
              <w:right w:val="single" w:sz="8" w:space="0" w:color="auto"/>
            </w:tcBorders>
            <w:shd w:val="clear" w:color="auto" w:fill="auto"/>
            <w:vAlign w:val="center"/>
            <w:hideMark/>
          </w:tcPr>
          <w:p w14:paraId="17C42924"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Nokia: 1.27%,</w:t>
            </w:r>
          </w:p>
        </w:tc>
        <w:tc>
          <w:tcPr>
            <w:tcW w:w="881" w:type="dxa"/>
            <w:tcBorders>
              <w:top w:val="nil"/>
              <w:left w:val="nil"/>
              <w:bottom w:val="nil"/>
              <w:right w:val="single" w:sz="8" w:space="0" w:color="auto"/>
            </w:tcBorders>
            <w:shd w:val="clear" w:color="auto" w:fill="auto"/>
            <w:vAlign w:val="center"/>
            <w:hideMark/>
          </w:tcPr>
          <w:p w14:paraId="5B6AFE9A" w14:textId="4D979D30"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 xml:space="preserve">Nokia: </w:t>
            </w:r>
            <w:r w:rsidR="008C2AA8">
              <w:rPr>
                <w:rFonts w:ascii="Calibri" w:eastAsia="Times New Roman" w:hAnsi="Calibri" w:cs="Calibri"/>
                <w:color w:val="000000"/>
                <w:sz w:val="16"/>
                <w:szCs w:val="16"/>
                <w:lang w:val="en-US"/>
              </w:rPr>
              <w:t xml:space="preserve">  </w:t>
            </w:r>
            <w:r w:rsidRPr="005A670C">
              <w:rPr>
                <w:rFonts w:ascii="Calibri" w:eastAsia="Times New Roman" w:hAnsi="Calibri" w:cs="Calibri"/>
                <w:color w:val="000000"/>
                <w:sz w:val="16"/>
                <w:szCs w:val="16"/>
                <w:lang w:val="en-US"/>
              </w:rPr>
              <w:t>-1.50%,</w:t>
            </w:r>
          </w:p>
        </w:tc>
        <w:tc>
          <w:tcPr>
            <w:tcW w:w="880" w:type="dxa"/>
            <w:tcBorders>
              <w:top w:val="nil"/>
              <w:left w:val="nil"/>
              <w:bottom w:val="nil"/>
              <w:right w:val="single" w:sz="8" w:space="0" w:color="auto"/>
            </w:tcBorders>
            <w:shd w:val="clear" w:color="auto" w:fill="auto"/>
            <w:vAlign w:val="center"/>
            <w:hideMark/>
          </w:tcPr>
          <w:p w14:paraId="32B64073"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Nokia: 331.66,</w:t>
            </w:r>
          </w:p>
        </w:tc>
        <w:tc>
          <w:tcPr>
            <w:tcW w:w="880" w:type="dxa"/>
            <w:tcBorders>
              <w:top w:val="nil"/>
              <w:left w:val="nil"/>
              <w:bottom w:val="nil"/>
              <w:right w:val="single" w:sz="8" w:space="0" w:color="auto"/>
            </w:tcBorders>
            <w:shd w:val="clear" w:color="auto" w:fill="auto"/>
            <w:vAlign w:val="center"/>
            <w:hideMark/>
          </w:tcPr>
          <w:p w14:paraId="14D341D7"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Nokia: 4.53%,</w:t>
            </w:r>
          </w:p>
        </w:tc>
        <w:tc>
          <w:tcPr>
            <w:tcW w:w="882" w:type="dxa"/>
            <w:tcBorders>
              <w:top w:val="nil"/>
              <w:left w:val="nil"/>
              <w:bottom w:val="nil"/>
              <w:right w:val="single" w:sz="8" w:space="0" w:color="auto"/>
            </w:tcBorders>
            <w:shd w:val="clear" w:color="auto" w:fill="auto"/>
            <w:vAlign w:val="center"/>
            <w:hideMark/>
          </w:tcPr>
          <w:p w14:paraId="07918237"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Nokia: 17.65%,</w:t>
            </w:r>
          </w:p>
        </w:tc>
      </w:tr>
      <w:tr w:rsidR="00AD5C0B" w:rsidRPr="005A670C" w14:paraId="6C1522B4" w14:textId="77777777" w:rsidTr="005F1C68">
        <w:trPr>
          <w:gridAfter w:val="1"/>
          <w:wAfter w:w="6" w:type="dxa"/>
          <w:trHeight w:val="46"/>
        </w:trPr>
        <w:tc>
          <w:tcPr>
            <w:tcW w:w="880" w:type="dxa"/>
            <w:vMerge/>
            <w:tcBorders>
              <w:top w:val="nil"/>
              <w:left w:val="single" w:sz="8" w:space="0" w:color="auto"/>
              <w:bottom w:val="nil"/>
              <w:right w:val="single" w:sz="8" w:space="0" w:color="auto"/>
            </w:tcBorders>
            <w:vAlign w:val="center"/>
            <w:hideMark/>
          </w:tcPr>
          <w:p w14:paraId="6BB8A227" w14:textId="77777777" w:rsidR="005A670C" w:rsidRPr="005A670C" w:rsidRDefault="005A670C" w:rsidP="005A670C">
            <w:pPr>
              <w:overflowPunct/>
              <w:autoSpaceDE/>
              <w:autoSpaceDN/>
              <w:adjustRightInd/>
              <w:spacing w:after="0"/>
              <w:rPr>
                <w:rFonts w:ascii="Calibri" w:eastAsia="Times New Roman" w:hAnsi="Calibri" w:cs="Calibri"/>
                <w:b/>
                <w:bCs/>
                <w:color w:val="000000"/>
                <w:sz w:val="16"/>
                <w:szCs w:val="16"/>
                <w:lang w:val="en-US"/>
              </w:rPr>
            </w:pPr>
          </w:p>
        </w:tc>
        <w:tc>
          <w:tcPr>
            <w:tcW w:w="880" w:type="dxa"/>
            <w:vMerge/>
            <w:tcBorders>
              <w:top w:val="nil"/>
              <w:left w:val="single" w:sz="8" w:space="0" w:color="auto"/>
              <w:bottom w:val="nil"/>
              <w:right w:val="single" w:sz="8" w:space="0" w:color="auto"/>
            </w:tcBorders>
            <w:vAlign w:val="center"/>
            <w:hideMark/>
          </w:tcPr>
          <w:p w14:paraId="2531AD47" w14:textId="77777777" w:rsidR="005A670C" w:rsidRPr="005A670C" w:rsidRDefault="005A670C" w:rsidP="005A670C">
            <w:pPr>
              <w:overflowPunct/>
              <w:autoSpaceDE/>
              <w:autoSpaceDN/>
              <w:adjustRightInd/>
              <w:spacing w:after="0"/>
              <w:rPr>
                <w:rFonts w:ascii="Calibri" w:eastAsia="Times New Roman" w:hAnsi="Calibri" w:cs="Calibri"/>
                <w:b/>
                <w:bCs/>
                <w:color w:val="000000"/>
                <w:sz w:val="16"/>
                <w:szCs w:val="16"/>
                <w:lang w:val="en-US"/>
              </w:rPr>
            </w:pPr>
          </w:p>
        </w:tc>
        <w:tc>
          <w:tcPr>
            <w:tcW w:w="880" w:type="dxa"/>
            <w:tcBorders>
              <w:top w:val="nil"/>
              <w:left w:val="nil"/>
              <w:bottom w:val="single" w:sz="8" w:space="0" w:color="auto"/>
              <w:right w:val="single" w:sz="8" w:space="0" w:color="auto"/>
            </w:tcBorders>
            <w:shd w:val="clear" w:color="auto" w:fill="auto"/>
            <w:vAlign w:val="center"/>
            <w:hideMark/>
          </w:tcPr>
          <w:p w14:paraId="7DD1410D"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Ericsson: 537.51</w:t>
            </w:r>
          </w:p>
        </w:tc>
        <w:tc>
          <w:tcPr>
            <w:tcW w:w="880" w:type="dxa"/>
            <w:tcBorders>
              <w:top w:val="nil"/>
              <w:left w:val="nil"/>
              <w:bottom w:val="single" w:sz="8" w:space="0" w:color="auto"/>
              <w:right w:val="single" w:sz="8" w:space="0" w:color="auto"/>
            </w:tcBorders>
            <w:shd w:val="clear" w:color="auto" w:fill="auto"/>
            <w:vAlign w:val="center"/>
            <w:hideMark/>
          </w:tcPr>
          <w:p w14:paraId="5FB97BC5"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 xml:space="preserve">Ericsson: -1.83%, </w:t>
            </w:r>
          </w:p>
        </w:tc>
        <w:tc>
          <w:tcPr>
            <w:tcW w:w="881" w:type="dxa"/>
            <w:tcBorders>
              <w:top w:val="nil"/>
              <w:left w:val="nil"/>
              <w:bottom w:val="single" w:sz="8" w:space="0" w:color="auto"/>
              <w:right w:val="single" w:sz="8" w:space="0" w:color="auto"/>
            </w:tcBorders>
            <w:shd w:val="clear" w:color="auto" w:fill="auto"/>
            <w:vAlign w:val="center"/>
            <w:hideMark/>
          </w:tcPr>
          <w:p w14:paraId="69CE0BB5"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 xml:space="preserve">Ericsson: -0.68%, </w:t>
            </w:r>
          </w:p>
        </w:tc>
        <w:tc>
          <w:tcPr>
            <w:tcW w:w="880" w:type="dxa"/>
            <w:tcBorders>
              <w:top w:val="nil"/>
              <w:left w:val="nil"/>
              <w:bottom w:val="single" w:sz="8" w:space="0" w:color="auto"/>
              <w:right w:val="nil"/>
            </w:tcBorders>
            <w:shd w:val="clear" w:color="auto" w:fill="auto"/>
            <w:vAlign w:val="center"/>
            <w:hideMark/>
          </w:tcPr>
          <w:p w14:paraId="20A4021C"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 xml:space="preserve">Ericsson: 391.24, </w:t>
            </w:r>
          </w:p>
        </w:tc>
        <w:tc>
          <w:tcPr>
            <w:tcW w:w="880" w:type="dxa"/>
            <w:tcBorders>
              <w:top w:val="nil"/>
              <w:left w:val="single" w:sz="8" w:space="0" w:color="auto"/>
              <w:bottom w:val="single" w:sz="8" w:space="0" w:color="auto"/>
              <w:right w:val="single" w:sz="8" w:space="0" w:color="auto"/>
            </w:tcBorders>
            <w:shd w:val="clear" w:color="auto" w:fill="auto"/>
            <w:vAlign w:val="center"/>
            <w:hideMark/>
          </w:tcPr>
          <w:p w14:paraId="4EF1C077"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Ericsson: -3.54%,</w:t>
            </w:r>
          </w:p>
        </w:tc>
        <w:tc>
          <w:tcPr>
            <w:tcW w:w="881" w:type="dxa"/>
            <w:tcBorders>
              <w:top w:val="nil"/>
              <w:left w:val="nil"/>
              <w:bottom w:val="single" w:sz="8" w:space="0" w:color="auto"/>
              <w:right w:val="single" w:sz="8" w:space="0" w:color="auto"/>
            </w:tcBorders>
            <w:shd w:val="clear" w:color="auto" w:fill="auto"/>
            <w:vAlign w:val="center"/>
            <w:hideMark/>
          </w:tcPr>
          <w:p w14:paraId="2B717C55"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 xml:space="preserve">Ericsson: -2.16%, </w:t>
            </w:r>
          </w:p>
        </w:tc>
        <w:tc>
          <w:tcPr>
            <w:tcW w:w="880" w:type="dxa"/>
            <w:tcBorders>
              <w:top w:val="nil"/>
              <w:left w:val="nil"/>
              <w:bottom w:val="single" w:sz="8" w:space="0" w:color="auto"/>
              <w:right w:val="single" w:sz="8" w:space="0" w:color="auto"/>
            </w:tcBorders>
            <w:shd w:val="clear" w:color="auto" w:fill="auto"/>
            <w:vAlign w:val="center"/>
            <w:hideMark/>
          </w:tcPr>
          <w:p w14:paraId="3BBBA052"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 xml:space="preserve">Ericsson: 218.25, </w:t>
            </w:r>
          </w:p>
        </w:tc>
        <w:tc>
          <w:tcPr>
            <w:tcW w:w="880" w:type="dxa"/>
            <w:tcBorders>
              <w:top w:val="nil"/>
              <w:left w:val="nil"/>
              <w:bottom w:val="single" w:sz="8" w:space="0" w:color="auto"/>
              <w:right w:val="single" w:sz="8" w:space="0" w:color="auto"/>
            </w:tcBorders>
            <w:shd w:val="clear" w:color="auto" w:fill="auto"/>
            <w:vAlign w:val="center"/>
            <w:hideMark/>
          </w:tcPr>
          <w:p w14:paraId="280242A8"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Ericsson: -11.49%</w:t>
            </w:r>
          </w:p>
        </w:tc>
        <w:tc>
          <w:tcPr>
            <w:tcW w:w="882" w:type="dxa"/>
            <w:tcBorders>
              <w:top w:val="nil"/>
              <w:left w:val="nil"/>
              <w:bottom w:val="single" w:sz="8" w:space="0" w:color="auto"/>
              <w:right w:val="single" w:sz="8" w:space="0" w:color="auto"/>
            </w:tcBorders>
            <w:shd w:val="clear" w:color="auto" w:fill="auto"/>
            <w:vAlign w:val="center"/>
            <w:hideMark/>
          </w:tcPr>
          <w:p w14:paraId="79C3EAD7"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 xml:space="preserve">Ericsson: -3.18%, </w:t>
            </w:r>
          </w:p>
        </w:tc>
      </w:tr>
      <w:tr w:rsidR="00AD5C0B" w:rsidRPr="005A670C" w14:paraId="28E8BB76" w14:textId="77777777" w:rsidTr="005F1C68">
        <w:trPr>
          <w:gridAfter w:val="1"/>
          <w:wAfter w:w="6" w:type="dxa"/>
          <w:trHeight w:val="300"/>
        </w:trPr>
        <w:tc>
          <w:tcPr>
            <w:tcW w:w="880" w:type="dxa"/>
            <w:vMerge w:val="restart"/>
            <w:tcBorders>
              <w:top w:val="single" w:sz="8" w:space="0" w:color="auto"/>
              <w:left w:val="single" w:sz="8" w:space="0" w:color="auto"/>
              <w:bottom w:val="single" w:sz="8" w:space="0" w:color="000000"/>
              <w:right w:val="nil"/>
            </w:tcBorders>
            <w:shd w:val="clear" w:color="auto" w:fill="auto"/>
            <w:vAlign w:val="center"/>
            <w:hideMark/>
          </w:tcPr>
          <w:p w14:paraId="01E1431D" w14:textId="77777777" w:rsidR="005A670C" w:rsidRPr="005A670C" w:rsidRDefault="005A670C" w:rsidP="005A670C">
            <w:pPr>
              <w:overflowPunct/>
              <w:autoSpaceDE/>
              <w:autoSpaceDN/>
              <w:adjustRightInd/>
              <w:spacing w:after="0"/>
              <w:jc w:val="center"/>
              <w:rPr>
                <w:rFonts w:ascii="Calibri" w:eastAsia="Times New Roman" w:hAnsi="Calibri" w:cs="Calibri"/>
                <w:b/>
                <w:bCs/>
                <w:color w:val="000000"/>
                <w:sz w:val="16"/>
                <w:szCs w:val="16"/>
                <w:lang w:val="en-US"/>
              </w:rPr>
            </w:pPr>
            <w:r w:rsidRPr="00473344">
              <w:rPr>
                <w:rFonts w:ascii="Calibri" w:eastAsia="Times New Roman" w:hAnsi="Calibri" w:cs="Calibri"/>
                <w:b/>
                <w:color w:val="000000"/>
                <w:sz w:val="16"/>
                <w:szCs w:val="16"/>
                <w:lang w:val="en-US"/>
              </w:rPr>
              <w:t>UL Average-UPT (Mbps)</w:t>
            </w:r>
          </w:p>
        </w:tc>
        <w:tc>
          <w:tcPr>
            <w:tcW w:w="8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9D85C6B" w14:textId="77777777" w:rsidR="005A670C" w:rsidRPr="005A670C" w:rsidRDefault="005A670C" w:rsidP="005A670C">
            <w:pPr>
              <w:overflowPunct/>
              <w:autoSpaceDE/>
              <w:autoSpaceDN/>
              <w:adjustRightInd/>
              <w:spacing w:after="0"/>
              <w:jc w:val="center"/>
              <w:rPr>
                <w:rFonts w:ascii="Calibri" w:eastAsia="Times New Roman" w:hAnsi="Calibri" w:cs="Calibri"/>
                <w:b/>
                <w:bCs/>
                <w:color w:val="000000"/>
                <w:sz w:val="16"/>
                <w:szCs w:val="16"/>
                <w:lang w:val="en-US"/>
              </w:rPr>
            </w:pPr>
            <w:r w:rsidRPr="00473344">
              <w:rPr>
                <w:rFonts w:ascii="Calibri" w:eastAsia="Times New Roman" w:hAnsi="Calibri" w:cs="Calibri"/>
                <w:b/>
                <w:color w:val="000000"/>
                <w:sz w:val="16"/>
                <w:szCs w:val="16"/>
                <w:lang w:val="en-US"/>
              </w:rPr>
              <w:t>Mean</w:t>
            </w:r>
          </w:p>
        </w:tc>
        <w:tc>
          <w:tcPr>
            <w:tcW w:w="880" w:type="dxa"/>
            <w:tcBorders>
              <w:top w:val="nil"/>
              <w:left w:val="nil"/>
              <w:bottom w:val="nil"/>
              <w:right w:val="single" w:sz="8" w:space="0" w:color="auto"/>
            </w:tcBorders>
            <w:shd w:val="clear" w:color="auto" w:fill="auto"/>
            <w:vAlign w:val="center"/>
            <w:hideMark/>
          </w:tcPr>
          <w:p w14:paraId="3C5E4725"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DengXian" w:hAnsi="Calibri" w:cs="Calibri"/>
                <w:color w:val="000000"/>
                <w:sz w:val="16"/>
                <w:szCs w:val="16"/>
                <w:lang w:val="en-US"/>
              </w:rPr>
              <w:t xml:space="preserve">Nokia: 96.77, </w:t>
            </w:r>
          </w:p>
        </w:tc>
        <w:tc>
          <w:tcPr>
            <w:tcW w:w="880" w:type="dxa"/>
            <w:tcBorders>
              <w:top w:val="nil"/>
              <w:left w:val="nil"/>
              <w:bottom w:val="nil"/>
              <w:right w:val="single" w:sz="8" w:space="0" w:color="auto"/>
            </w:tcBorders>
            <w:shd w:val="clear" w:color="auto" w:fill="auto"/>
            <w:vAlign w:val="center"/>
            <w:hideMark/>
          </w:tcPr>
          <w:p w14:paraId="07DC31DC"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Nokia: -5.36%</w:t>
            </w:r>
          </w:p>
        </w:tc>
        <w:tc>
          <w:tcPr>
            <w:tcW w:w="881" w:type="dxa"/>
            <w:tcBorders>
              <w:top w:val="nil"/>
              <w:left w:val="nil"/>
              <w:bottom w:val="nil"/>
              <w:right w:val="single" w:sz="8" w:space="0" w:color="auto"/>
            </w:tcBorders>
            <w:shd w:val="clear" w:color="auto" w:fill="auto"/>
            <w:vAlign w:val="center"/>
            <w:hideMark/>
          </w:tcPr>
          <w:p w14:paraId="2571691D"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Nokia: 132.14%,</w:t>
            </w:r>
          </w:p>
        </w:tc>
        <w:tc>
          <w:tcPr>
            <w:tcW w:w="880" w:type="dxa"/>
            <w:tcBorders>
              <w:top w:val="nil"/>
              <w:left w:val="nil"/>
              <w:bottom w:val="nil"/>
              <w:right w:val="nil"/>
            </w:tcBorders>
            <w:shd w:val="clear" w:color="auto" w:fill="auto"/>
            <w:vAlign w:val="center"/>
            <w:hideMark/>
          </w:tcPr>
          <w:p w14:paraId="0ADA4D1D"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DengXian" w:hAnsi="Calibri" w:cs="Calibri"/>
                <w:color w:val="000000"/>
                <w:sz w:val="16"/>
                <w:szCs w:val="16"/>
                <w:lang w:val="en-US"/>
              </w:rPr>
              <w:t xml:space="preserve">Nokia: 87.33, </w:t>
            </w:r>
          </w:p>
        </w:tc>
        <w:tc>
          <w:tcPr>
            <w:tcW w:w="880" w:type="dxa"/>
            <w:tcBorders>
              <w:top w:val="nil"/>
              <w:left w:val="single" w:sz="8" w:space="0" w:color="auto"/>
              <w:bottom w:val="nil"/>
              <w:right w:val="single" w:sz="8" w:space="0" w:color="auto"/>
            </w:tcBorders>
            <w:shd w:val="clear" w:color="auto" w:fill="auto"/>
            <w:vAlign w:val="center"/>
            <w:hideMark/>
          </w:tcPr>
          <w:p w14:paraId="73CD0143"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Nokia: -4.83%</w:t>
            </w:r>
          </w:p>
        </w:tc>
        <w:tc>
          <w:tcPr>
            <w:tcW w:w="881" w:type="dxa"/>
            <w:tcBorders>
              <w:top w:val="nil"/>
              <w:left w:val="nil"/>
              <w:bottom w:val="nil"/>
              <w:right w:val="single" w:sz="8" w:space="0" w:color="auto"/>
            </w:tcBorders>
            <w:shd w:val="clear" w:color="auto" w:fill="auto"/>
            <w:vAlign w:val="center"/>
            <w:hideMark/>
          </w:tcPr>
          <w:p w14:paraId="1AB65C3B"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Nokia: 111.48%,</w:t>
            </w:r>
          </w:p>
        </w:tc>
        <w:tc>
          <w:tcPr>
            <w:tcW w:w="880" w:type="dxa"/>
            <w:tcBorders>
              <w:top w:val="nil"/>
              <w:left w:val="nil"/>
              <w:bottom w:val="nil"/>
              <w:right w:val="single" w:sz="8" w:space="0" w:color="auto"/>
            </w:tcBorders>
            <w:shd w:val="clear" w:color="auto" w:fill="auto"/>
            <w:vAlign w:val="center"/>
            <w:hideMark/>
          </w:tcPr>
          <w:p w14:paraId="60FD04B2" w14:textId="75606244"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DengXian" w:hAnsi="Calibri" w:cs="Calibri"/>
                <w:color w:val="000000"/>
                <w:sz w:val="16"/>
                <w:szCs w:val="16"/>
                <w:lang w:val="en-US"/>
              </w:rPr>
              <w:t>Nokia:</w:t>
            </w:r>
            <w:r w:rsidR="004C0D1D" w:rsidRPr="00473344">
              <w:rPr>
                <w:rFonts w:ascii="Calibri" w:eastAsia="DengXian" w:hAnsi="Calibri" w:cs="Calibri"/>
                <w:color w:val="000000"/>
                <w:sz w:val="16"/>
                <w:szCs w:val="16"/>
                <w:lang w:val="en-US"/>
              </w:rPr>
              <w:t xml:space="preserve"> </w:t>
            </w:r>
            <w:r w:rsidRPr="00473344">
              <w:rPr>
                <w:rFonts w:ascii="Calibri" w:eastAsia="DengXian" w:hAnsi="Calibri" w:cs="Calibri"/>
                <w:color w:val="000000"/>
                <w:sz w:val="16"/>
                <w:szCs w:val="16"/>
                <w:lang w:val="en-US"/>
              </w:rPr>
              <w:t>67.2</w:t>
            </w:r>
          </w:p>
        </w:tc>
        <w:tc>
          <w:tcPr>
            <w:tcW w:w="880" w:type="dxa"/>
            <w:tcBorders>
              <w:top w:val="nil"/>
              <w:left w:val="nil"/>
              <w:bottom w:val="nil"/>
              <w:right w:val="single" w:sz="8" w:space="0" w:color="auto"/>
            </w:tcBorders>
            <w:shd w:val="clear" w:color="auto" w:fill="auto"/>
            <w:vAlign w:val="center"/>
            <w:hideMark/>
          </w:tcPr>
          <w:p w14:paraId="65AA0285"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473344">
              <w:rPr>
                <w:rFonts w:ascii="Calibri" w:eastAsia="Times New Roman" w:hAnsi="Calibri" w:cs="Calibri"/>
                <w:color w:val="000000"/>
                <w:sz w:val="16"/>
                <w:szCs w:val="16"/>
                <w:lang w:val="en-US"/>
              </w:rPr>
              <w:t>Nokia: -4.32%</w:t>
            </w:r>
          </w:p>
        </w:tc>
        <w:tc>
          <w:tcPr>
            <w:tcW w:w="882" w:type="dxa"/>
            <w:tcBorders>
              <w:top w:val="nil"/>
              <w:left w:val="nil"/>
              <w:bottom w:val="nil"/>
              <w:right w:val="single" w:sz="8" w:space="0" w:color="auto"/>
            </w:tcBorders>
            <w:shd w:val="clear" w:color="auto" w:fill="auto"/>
            <w:vAlign w:val="center"/>
            <w:hideMark/>
          </w:tcPr>
          <w:p w14:paraId="462F8AB2"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Nokia: 53.46%,</w:t>
            </w:r>
          </w:p>
        </w:tc>
      </w:tr>
      <w:tr w:rsidR="00AD5C0B" w:rsidRPr="005A670C" w14:paraId="1BED7A6A" w14:textId="77777777" w:rsidTr="005F1C68">
        <w:trPr>
          <w:gridAfter w:val="1"/>
          <w:wAfter w:w="6" w:type="dxa"/>
          <w:trHeight w:val="318"/>
        </w:trPr>
        <w:tc>
          <w:tcPr>
            <w:tcW w:w="880" w:type="dxa"/>
            <w:vMerge/>
            <w:tcBorders>
              <w:top w:val="single" w:sz="8" w:space="0" w:color="auto"/>
              <w:left w:val="single" w:sz="8" w:space="0" w:color="auto"/>
              <w:bottom w:val="single" w:sz="8" w:space="0" w:color="000000"/>
              <w:right w:val="nil"/>
            </w:tcBorders>
            <w:vAlign w:val="center"/>
            <w:hideMark/>
          </w:tcPr>
          <w:p w14:paraId="036C6DD2" w14:textId="77777777" w:rsidR="005A670C" w:rsidRPr="005A670C" w:rsidRDefault="005A670C" w:rsidP="005A670C">
            <w:pPr>
              <w:overflowPunct/>
              <w:autoSpaceDE/>
              <w:autoSpaceDN/>
              <w:adjustRightInd/>
              <w:spacing w:after="0"/>
              <w:rPr>
                <w:rFonts w:ascii="Calibri" w:eastAsia="Times New Roman" w:hAnsi="Calibri" w:cs="Calibri"/>
                <w:b/>
                <w:bCs/>
                <w:color w:val="000000"/>
                <w:sz w:val="16"/>
                <w:szCs w:val="16"/>
                <w:lang w:val="en-US"/>
              </w:rPr>
            </w:pPr>
          </w:p>
        </w:tc>
        <w:tc>
          <w:tcPr>
            <w:tcW w:w="880" w:type="dxa"/>
            <w:vMerge/>
            <w:tcBorders>
              <w:top w:val="single" w:sz="8" w:space="0" w:color="auto"/>
              <w:left w:val="single" w:sz="8" w:space="0" w:color="auto"/>
              <w:bottom w:val="single" w:sz="8" w:space="0" w:color="000000"/>
              <w:right w:val="single" w:sz="8" w:space="0" w:color="auto"/>
            </w:tcBorders>
            <w:vAlign w:val="center"/>
            <w:hideMark/>
          </w:tcPr>
          <w:p w14:paraId="71BDBD7E" w14:textId="77777777" w:rsidR="005A670C" w:rsidRPr="005A670C" w:rsidRDefault="005A670C" w:rsidP="005A670C">
            <w:pPr>
              <w:overflowPunct/>
              <w:autoSpaceDE/>
              <w:autoSpaceDN/>
              <w:adjustRightInd/>
              <w:spacing w:after="0"/>
              <w:rPr>
                <w:rFonts w:ascii="Calibri" w:eastAsia="Times New Roman" w:hAnsi="Calibri" w:cs="Calibri"/>
                <w:b/>
                <w:bCs/>
                <w:color w:val="000000"/>
                <w:sz w:val="16"/>
                <w:szCs w:val="16"/>
                <w:lang w:val="en-US"/>
              </w:rPr>
            </w:pPr>
          </w:p>
        </w:tc>
        <w:tc>
          <w:tcPr>
            <w:tcW w:w="880" w:type="dxa"/>
            <w:tcBorders>
              <w:top w:val="nil"/>
              <w:left w:val="nil"/>
              <w:bottom w:val="single" w:sz="8" w:space="0" w:color="auto"/>
              <w:right w:val="single" w:sz="8" w:space="0" w:color="auto"/>
            </w:tcBorders>
            <w:shd w:val="clear" w:color="auto" w:fill="auto"/>
            <w:vAlign w:val="bottom"/>
            <w:hideMark/>
          </w:tcPr>
          <w:p w14:paraId="171B916C"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Ericsson: 70.67</w:t>
            </w:r>
          </w:p>
        </w:tc>
        <w:tc>
          <w:tcPr>
            <w:tcW w:w="880" w:type="dxa"/>
            <w:tcBorders>
              <w:top w:val="nil"/>
              <w:left w:val="nil"/>
              <w:bottom w:val="single" w:sz="8" w:space="0" w:color="auto"/>
              <w:right w:val="single" w:sz="8" w:space="0" w:color="auto"/>
            </w:tcBorders>
            <w:shd w:val="clear" w:color="auto" w:fill="auto"/>
            <w:vAlign w:val="center"/>
            <w:hideMark/>
          </w:tcPr>
          <w:p w14:paraId="17A69F73"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Ericsson: 11.16%,</w:t>
            </w:r>
          </w:p>
        </w:tc>
        <w:tc>
          <w:tcPr>
            <w:tcW w:w="881" w:type="dxa"/>
            <w:tcBorders>
              <w:top w:val="nil"/>
              <w:left w:val="nil"/>
              <w:bottom w:val="single" w:sz="8" w:space="0" w:color="auto"/>
              <w:right w:val="single" w:sz="8" w:space="0" w:color="auto"/>
            </w:tcBorders>
            <w:shd w:val="clear" w:color="auto" w:fill="auto"/>
            <w:vAlign w:val="center"/>
            <w:hideMark/>
          </w:tcPr>
          <w:p w14:paraId="6E3FAFA1"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 xml:space="preserve">Ericsson: 140.10%, </w:t>
            </w:r>
          </w:p>
        </w:tc>
        <w:tc>
          <w:tcPr>
            <w:tcW w:w="880" w:type="dxa"/>
            <w:tcBorders>
              <w:top w:val="nil"/>
              <w:left w:val="nil"/>
              <w:bottom w:val="single" w:sz="8" w:space="0" w:color="auto"/>
              <w:right w:val="nil"/>
            </w:tcBorders>
            <w:shd w:val="clear" w:color="auto" w:fill="auto"/>
            <w:vAlign w:val="center"/>
            <w:hideMark/>
          </w:tcPr>
          <w:p w14:paraId="1C419DD0"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Ericsson: 52.10</w:t>
            </w:r>
          </w:p>
        </w:tc>
        <w:tc>
          <w:tcPr>
            <w:tcW w:w="880" w:type="dxa"/>
            <w:tcBorders>
              <w:top w:val="nil"/>
              <w:left w:val="single" w:sz="8" w:space="0" w:color="auto"/>
              <w:bottom w:val="single" w:sz="8" w:space="0" w:color="auto"/>
              <w:right w:val="single" w:sz="8" w:space="0" w:color="auto"/>
            </w:tcBorders>
            <w:shd w:val="clear" w:color="auto" w:fill="auto"/>
            <w:vAlign w:val="center"/>
            <w:hideMark/>
          </w:tcPr>
          <w:p w14:paraId="1C5004D0"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Ericsson: 7.18%,</w:t>
            </w:r>
          </w:p>
        </w:tc>
        <w:tc>
          <w:tcPr>
            <w:tcW w:w="881" w:type="dxa"/>
            <w:tcBorders>
              <w:top w:val="nil"/>
              <w:left w:val="nil"/>
              <w:bottom w:val="single" w:sz="8" w:space="0" w:color="auto"/>
              <w:right w:val="single" w:sz="8" w:space="0" w:color="auto"/>
            </w:tcBorders>
            <w:shd w:val="clear" w:color="auto" w:fill="auto"/>
            <w:vAlign w:val="center"/>
            <w:hideMark/>
          </w:tcPr>
          <w:p w14:paraId="44D567A5"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 xml:space="preserve">Ericsson: 98.41%, </w:t>
            </w:r>
          </w:p>
        </w:tc>
        <w:tc>
          <w:tcPr>
            <w:tcW w:w="880" w:type="dxa"/>
            <w:tcBorders>
              <w:top w:val="nil"/>
              <w:left w:val="nil"/>
              <w:bottom w:val="single" w:sz="8" w:space="0" w:color="auto"/>
              <w:right w:val="single" w:sz="8" w:space="0" w:color="auto"/>
            </w:tcBorders>
            <w:shd w:val="clear" w:color="auto" w:fill="auto"/>
            <w:vAlign w:val="bottom"/>
            <w:hideMark/>
          </w:tcPr>
          <w:p w14:paraId="49F5F4BD"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Ericsson: 30.37</w:t>
            </w:r>
          </w:p>
        </w:tc>
        <w:tc>
          <w:tcPr>
            <w:tcW w:w="880" w:type="dxa"/>
            <w:tcBorders>
              <w:top w:val="nil"/>
              <w:left w:val="nil"/>
              <w:bottom w:val="single" w:sz="8" w:space="0" w:color="auto"/>
              <w:right w:val="single" w:sz="8" w:space="0" w:color="auto"/>
            </w:tcBorders>
            <w:shd w:val="clear" w:color="auto" w:fill="auto"/>
            <w:vAlign w:val="center"/>
            <w:hideMark/>
          </w:tcPr>
          <w:p w14:paraId="7BBAE1A8"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Ericsson: 4.65%</w:t>
            </w:r>
          </w:p>
        </w:tc>
        <w:tc>
          <w:tcPr>
            <w:tcW w:w="882" w:type="dxa"/>
            <w:tcBorders>
              <w:top w:val="nil"/>
              <w:left w:val="nil"/>
              <w:bottom w:val="single" w:sz="8" w:space="0" w:color="auto"/>
              <w:right w:val="single" w:sz="8" w:space="0" w:color="auto"/>
            </w:tcBorders>
            <w:shd w:val="clear" w:color="auto" w:fill="auto"/>
            <w:vAlign w:val="center"/>
            <w:hideMark/>
          </w:tcPr>
          <w:p w14:paraId="4B6FD28E" w14:textId="77777777" w:rsidR="005A670C" w:rsidRPr="005A670C" w:rsidRDefault="005A670C" w:rsidP="005A670C">
            <w:pPr>
              <w:overflowPunct/>
              <w:autoSpaceDE/>
              <w:autoSpaceDN/>
              <w:adjustRightInd/>
              <w:spacing w:after="0"/>
              <w:jc w:val="center"/>
              <w:rPr>
                <w:rFonts w:ascii="Calibri" w:eastAsia="Times New Roman" w:hAnsi="Calibri" w:cs="Calibri"/>
                <w:color w:val="000000"/>
                <w:sz w:val="16"/>
                <w:szCs w:val="16"/>
                <w:lang w:val="en-US"/>
              </w:rPr>
            </w:pPr>
            <w:r w:rsidRPr="005A670C">
              <w:rPr>
                <w:rFonts w:ascii="Calibri" w:eastAsia="Times New Roman" w:hAnsi="Calibri" w:cs="Calibri"/>
                <w:color w:val="000000"/>
                <w:sz w:val="16"/>
                <w:szCs w:val="16"/>
                <w:lang w:val="en-US"/>
              </w:rPr>
              <w:t xml:space="preserve">Ericsson: 66.11% </w:t>
            </w:r>
          </w:p>
        </w:tc>
      </w:tr>
    </w:tbl>
    <w:p w14:paraId="0A94770F" w14:textId="77777777" w:rsidR="00FF6611" w:rsidRPr="00473344" w:rsidRDefault="005A670C" w:rsidP="00FF6611">
      <w:pPr>
        <w:rPr>
          <w:lang w:val="en-US"/>
        </w:rPr>
      </w:pPr>
      <w:r w:rsidRPr="005D42DD">
        <w:rPr>
          <w:lang w:val="en-US"/>
        </w:rPr>
        <w:fldChar w:fldCharType="end"/>
      </w:r>
    </w:p>
    <w:tbl>
      <w:tblPr>
        <w:tblStyle w:val="TableGrid"/>
        <w:tblW w:w="0" w:type="auto"/>
        <w:tblLook w:val="04A0" w:firstRow="1" w:lastRow="0" w:firstColumn="1" w:lastColumn="0" w:noHBand="0" w:noVBand="1"/>
      </w:tblPr>
      <w:tblGrid>
        <w:gridCol w:w="9629"/>
      </w:tblGrid>
      <w:tr w:rsidR="00297EBE" w14:paraId="62398782" w14:textId="77777777" w:rsidTr="0053371A">
        <w:tc>
          <w:tcPr>
            <w:tcW w:w="9629" w:type="dxa"/>
          </w:tcPr>
          <w:p w14:paraId="6890BF88" w14:textId="77DCB39A" w:rsidR="00297EBE" w:rsidRPr="00131E94" w:rsidRDefault="00297EBE" w:rsidP="00297EBE">
            <w:pPr>
              <w:overflowPunct/>
              <w:autoSpaceDE/>
              <w:autoSpaceDN/>
              <w:adjustRightInd/>
              <w:textAlignment w:val="center"/>
              <w:rPr>
                <w:rFonts w:eastAsia="Times New Roman"/>
                <w:b/>
                <w:bCs/>
                <w:lang w:val="en-US"/>
              </w:rPr>
            </w:pPr>
            <w:r w:rsidRPr="00297EBE">
              <w:rPr>
                <w:rFonts w:eastAsia="Times New Roman"/>
                <w:b/>
                <w:bCs/>
                <w:lang w:val="en-US"/>
              </w:rPr>
              <w:t>Proposed conclusion</w:t>
            </w:r>
            <w:r>
              <w:rPr>
                <w:rFonts w:eastAsia="Times New Roman"/>
                <w:b/>
                <w:bCs/>
                <w:lang w:val="en-US"/>
              </w:rPr>
              <w:t xml:space="preserve"> for TR 38.858</w:t>
            </w:r>
            <w:r w:rsidR="004C0D1D">
              <w:rPr>
                <w:rFonts w:eastAsia="Times New Roman"/>
                <w:b/>
                <w:bCs/>
                <w:lang w:val="en-US"/>
              </w:rPr>
              <w:t xml:space="preserve"> on dynamic TDD performance in FR1 Indoor Office Scenario</w:t>
            </w:r>
            <w:r w:rsidRPr="00297EBE">
              <w:rPr>
                <w:rFonts w:eastAsia="Times New Roman"/>
                <w:b/>
                <w:bCs/>
                <w:lang w:val="en-US"/>
              </w:rPr>
              <w:t xml:space="preserve">: </w:t>
            </w:r>
          </w:p>
          <w:p w14:paraId="600A635A" w14:textId="3FA58390" w:rsidR="007709DB" w:rsidRPr="00157D61" w:rsidRDefault="00297EBE" w:rsidP="007709DB">
            <w:pPr>
              <w:overflowPunct/>
              <w:autoSpaceDE/>
              <w:autoSpaceDN/>
              <w:adjustRightInd/>
              <w:spacing w:after="0"/>
              <w:ind w:left="30"/>
              <w:rPr>
                <w:color w:val="FF0000"/>
                <w:u w:val="single"/>
                <w:lang w:val="en-US"/>
              </w:rPr>
            </w:pPr>
            <w:r w:rsidRPr="00157D61">
              <w:rPr>
                <w:rFonts w:eastAsia="Times New Roman"/>
                <w:color w:val="FF0000"/>
                <w:u w:val="single"/>
                <w:lang w:val="en-US"/>
              </w:rPr>
              <w:t>For indoor scenario (FR1) in SBFD deployment case 1</w:t>
            </w:r>
            <w:r w:rsidR="002E514B" w:rsidRPr="00157D61">
              <w:rPr>
                <w:rFonts w:eastAsia="Times New Roman"/>
                <w:color w:val="FF0000"/>
                <w:u w:val="single"/>
                <w:lang w:val="en-US"/>
              </w:rPr>
              <w:t xml:space="preserve"> with </w:t>
            </w:r>
            <w:r w:rsidRPr="00157D61">
              <w:rPr>
                <w:rFonts w:eastAsia="Times New Roman"/>
                <w:color w:val="FF0000"/>
                <w:u w:val="single"/>
                <w:lang w:val="en-US"/>
              </w:rPr>
              <w:t xml:space="preserve">large packet size, </w:t>
            </w:r>
            <w:r w:rsidR="00BC0C78" w:rsidRPr="00157D61">
              <w:rPr>
                <w:rFonts w:eastAsia="Times New Roman"/>
                <w:color w:val="FF0000"/>
                <w:u w:val="single"/>
                <w:lang w:val="en-US"/>
              </w:rPr>
              <w:t xml:space="preserve">two sources indicate that </w:t>
            </w:r>
            <w:r w:rsidR="00F144C6" w:rsidRPr="00157D61">
              <w:rPr>
                <w:rFonts w:eastAsia="Times New Roman"/>
                <w:color w:val="FF0000"/>
                <w:u w:val="single"/>
                <w:lang w:val="en-US"/>
              </w:rPr>
              <w:t xml:space="preserve">dynamic TDD </w:t>
            </w:r>
            <w:r w:rsidR="00EF3D80" w:rsidRPr="00157D61">
              <w:rPr>
                <w:rFonts w:eastAsia="Times New Roman"/>
                <w:color w:val="FF0000"/>
                <w:u w:val="single"/>
                <w:lang w:val="en-US"/>
              </w:rPr>
              <w:t xml:space="preserve">schemes, </w:t>
            </w:r>
            <w:r w:rsidR="00F144C6" w:rsidRPr="00157D61">
              <w:rPr>
                <w:rFonts w:eastAsia="Times New Roman"/>
                <w:color w:val="FF0000"/>
                <w:u w:val="single"/>
                <w:lang w:val="en-US"/>
              </w:rPr>
              <w:t xml:space="preserve">where </w:t>
            </w:r>
            <w:r w:rsidR="007709DB" w:rsidRPr="00157D61">
              <w:rPr>
                <w:rFonts w:eastAsia="Times New Roman"/>
                <w:color w:val="FF0000"/>
                <w:u w:val="single"/>
                <w:lang w:val="en-US"/>
              </w:rPr>
              <w:t xml:space="preserve">the TDD frame structure can be dynamically selected among </w:t>
            </w:r>
            <w:r w:rsidR="00946DA8" w:rsidRPr="00157D61">
              <w:rPr>
                <w:rFonts w:eastAsia="Times New Roman"/>
                <w:color w:val="FF0000"/>
                <w:u w:val="single"/>
                <w:lang w:val="en-US"/>
              </w:rPr>
              <w:t>two or more</w:t>
            </w:r>
            <w:r w:rsidR="007709DB" w:rsidRPr="00157D61">
              <w:rPr>
                <w:rFonts w:eastAsia="Times New Roman"/>
                <w:color w:val="FF0000"/>
                <w:u w:val="single"/>
                <w:lang w:val="en-US"/>
              </w:rPr>
              <w:t xml:space="preserve"> of the following options </w:t>
            </w:r>
            <w:r w:rsidR="007709DB" w:rsidRPr="00157D61">
              <w:rPr>
                <w:color w:val="FF0000"/>
                <w:u w:val="single"/>
                <w:lang w:val="en-US"/>
              </w:rPr>
              <w:t xml:space="preserve">{DSUUU, DDSUU, DDDSU, DDDDS}, </w:t>
            </w:r>
            <w:r w:rsidR="00EF3D80" w:rsidRPr="00157D61">
              <w:rPr>
                <w:color w:val="FF0000"/>
                <w:u w:val="single"/>
                <w:lang w:val="en-US"/>
              </w:rPr>
              <w:t>achieve</w:t>
            </w:r>
            <w:r w:rsidR="0034483E" w:rsidRPr="00157D61">
              <w:rPr>
                <w:color w:val="FF0000"/>
                <w:u w:val="single"/>
                <w:lang w:val="en-US"/>
              </w:rPr>
              <w:t xml:space="preserve"> higher mean UL </w:t>
            </w:r>
            <w:r w:rsidR="0034483E" w:rsidRPr="00157D61">
              <w:rPr>
                <w:rFonts w:eastAsia="Times New Roman"/>
                <w:color w:val="FF0000"/>
                <w:u w:val="single"/>
                <w:lang w:val="en-US"/>
              </w:rPr>
              <w:t xml:space="preserve">Average-UPT </w:t>
            </w:r>
            <w:r w:rsidR="00EF3D80" w:rsidRPr="00157D61">
              <w:rPr>
                <w:rFonts w:eastAsia="Times New Roman"/>
                <w:color w:val="FF0000"/>
                <w:u w:val="single"/>
                <w:lang w:val="en-US"/>
              </w:rPr>
              <w:t xml:space="preserve">than static TDD </w:t>
            </w:r>
            <w:r w:rsidR="0034483E" w:rsidRPr="00157D61">
              <w:rPr>
                <w:rFonts w:eastAsia="Times New Roman"/>
                <w:color w:val="FF0000"/>
                <w:u w:val="single"/>
                <w:lang w:val="en-US"/>
              </w:rPr>
              <w:t xml:space="preserve">for all load levels </w:t>
            </w:r>
            <w:r w:rsidR="008C649D" w:rsidRPr="00157D61">
              <w:rPr>
                <w:rFonts w:eastAsia="Times New Roman"/>
                <w:color w:val="FF0000"/>
                <w:u w:val="single"/>
                <w:lang w:val="en-US"/>
              </w:rPr>
              <w:t xml:space="preserve">with a gain ranging </w:t>
            </w:r>
            <w:r w:rsidR="00CA1840" w:rsidRPr="00157D61">
              <w:rPr>
                <w:rFonts w:eastAsia="Times New Roman"/>
                <w:color w:val="FF0000"/>
                <w:u w:val="single"/>
                <w:lang w:val="en-US"/>
              </w:rPr>
              <w:t>between</w:t>
            </w:r>
            <w:r w:rsidR="008C649D" w:rsidRPr="00157D61">
              <w:rPr>
                <w:rFonts w:eastAsia="Times New Roman"/>
                <w:color w:val="FF0000"/>
                <w:u w:val="single"/>
                <w:lang w:val="en-US"/>
              </w:rPr>
              <w:t xml:space="preserve"> </w:t>
            </w:r>
            <w:r w:rsidR="006C0851" w:rsidRPr="00157D61">
              <w:rPr>
                <w:rFonts w:eastAsia="Times New Roman"/>
                <w:color w:val="FF0000"/>
                <w:u w:val="single"/>
                <w:lang w:val="en-US"/>
              </w:rPr>
              <w:t>{130%..140%}</w:t>
            </w:r>
            <w:r w:rsidR="003B13A8" w:rsidRPr="00157D61">
              <w:rPr>
                <w:rFonts w:eastAsia="Times New Roman"/>
                <w:color w:val="FF0000"/>
                <w:u w:val="single"/>
                <w:lang w:val="en-US"/>
              </w:rPr>
              <w:t xml:space="preserve"> </w:t>
            </w:r>
            <w:r w:rsidR="001B36DA" w:rsidRPr="00157D61">
              <w:rPr>
                <w:rFonts w:eastAsia="Times New Roman"/>
                <w:color w:val="FF0000"/>
                <w:u w:val="single"/>
                <w:lang w:val="en-US"/>
              </w:rPr>
              <w:t>and {53%</w:t>
            </w:r>
            <w:r w:rsidR="00DB5A58" w:rsidRPr="00157D61">
              <w:rPr>
                <w:rFonts w:eastAsia="Times New Roman"/>
                <w:color w:val="FF0000"/>
                <w:u w:val="single"/>
                <w:lang w:val="en-US"/>
              </w:rPr>
              <w:t>..</w:t>
            </w:r>
            <w:r w:rsidR="001B36DA" w:rsidRPr="00157D61">
              <w:rPr>
                <w:rFonts w:eastAsia="Times New Roman"/>
                <w:color w:val="FF0000"/>
                <w:u w:val="single"/>
                <w:lang w:val="en-US"/>
              </w:rPr>
              <w:t>63%} at low and high load conditions, respectively</w:t>
            </w:r>
            <w:r w:rsidR="003B13A8" w:rsidRPr="00157D61">
              <w:rPr>
                <w:rFonts w:eastAsia="Times New Roman"/>
                <w:color w:val="FF0000"/>
                <w:u w:val="single"/>
                <w:lang w:val="en-US"/>
              </w:rPr>
              <w:t>.</w:t>
            </w:r>
            <w:r w:rsidR="00EF3D80" w:rsidRPr="00157D61">
              <w:rPr>
                <w:rFonts w:eastAsia="Times New Roman"/>
                <w:color w:val="FF0000"/>
                <w:u w:val="single"/>
                <w:lang w:val="en-US"/>
              </w:rPr>
              <w:t xml:space="preserve"> </w:t>
            </w:r>
            <w:r w:rsidR="00BC0C78" w:rsidRPr="00157D61">
              <w:rPr>
                <w:rFonts w:eastAsia="Times New Roman"/>
                <w:color w:val="FF0000"/>
                <w:u w:val="single"/>
                <w:lang w:val="en-US"/>
              </w:rPr>
              <w:t xml:space="preserve">The same sources indicate that </w:t>
            </w:r>
            <w:r w:rsidR="00EF3D80" w:rsidRPr="00157D61">
              <w:rPr>
                <w:rFonts w:eastAsia="Times New Roman"/>
                <w:color w:val="FF0000"/>
                <w:u w:val="single"/>
                <w:lang w:val="en-US"/>
              </w:rPr>
              <w:t xml:space="preserve">SBFD Alt 4 </w:t>
            </w:r>
            <w:r w:rsidR="001D01ED" w:rsidRPr="00157D61">
              <w:rPr>
                <w:rFonts w:eastAsia="Times New Roman"/>
                <w:color w:val="FF0000"/>
                <w:u w:val="single"/>
                <w:lang w:val="en-US"/>
              </w:rPr>
              <w:t xml:space="preserve">achieves a </w:t>
            </w:r>
            <w:r w:rsidR="00D832BB" w:rsidRPr="00157D61">
              <w:rPr>
                <w:color w:val="FF0000"/>
                <w:u w:val="single"/>
                <w:lang w:val="en-US"/>
              </w:rPr>
              <w:t xml:space="preserve">UL </w:t>
            </w:r>
            <w:r w:rsidR="00D832BB" w:rsidRPr="00157D61">
              <w:rPr>
                <w:rFonts w:eastAsia="Times New Roman"/>
                <w:color w:val="FF0000"/>
                <w:u w:val="single"/>
                <w:lang w:val="en-US"/>
              </w:rPr>
              <w:t xml:space="preserve">Average-UPT of </w:t>
            </w:r>
            <w:r w:rsidR="00DB5A58" w:rsidRPr="00157D61">
              <w:rPr>
                <w:rFonts w:eastAsia="Times New Roman"/>
                <w:color w:val="FF0000"/>
                <w:u w:val="single"/>
                <w:lang w:val="en-US"/>
              </w:rPr>
              <w:t xml:space="preserve">{-5%..10%} </w:t>
            </w:r>
            <w:r w:rsidR="00337F9B" w:rsidRPr="00157D61">
              <w:rPr>
                <w:rFonts w:eastAsia="Times New Roman"/>
                <w:color w:val="FF0000"/>
                <w:u w:val="single"/>
                <w:lang w:val="en-US"/>
              </w:rPr>
              <w:t xml:space="preserve">relative to static TDD. The gain of dynamic TDD comes from the ability </w:t>
            </w:r>
            <w:r w:rsidR="00337F9B" w:rsidRPr="00157D61">
              <w:rPr>
                <w:color w:val="FF0000"/>
                <w:u w:val="single"/>
                <w:lang w:val="en-US"/>
              </w:rPr>
              <w:t>to momentarily switch to UL-heavy TDD configurations</w:t>
            </w:r>
            <w:r w:rsidR="00F719F5" w:rsidRPr="00157D61">
              <w:rPr>
                <w:color w:val="FF0000"/>
                <w:u w:val="single"/>
                <w:lang w:val="en-US"/>
              </w:rPr>
              <w:t xml:space="preserve"> (with significantly more UL resources than the considered SBFD alternatives)</w:t>
            </w:r>
            <w:r w:rsidR="00702AE1" w:rsidRPr="00157D61">
              <w:rPr>
                <w:color w:val="FF0000"/>
                <w:u w:val="single"/>
                <w:lang w:val="en-US"/>
              </w:rPr>
              <w:t>,</w:t>
            </w:r>
            <w:r w:rsidR="00337F9B" w:rsidRPr="00157D61">
              <w:rPr>
                <w:color w:val="FF0000"/>
                <w:u w:val="single"/>
                <w:lang w:val="en-US"/>
              </w:rPr>
              <w:t xml:space="preserve"> e.g. DSUUU</w:t>
            </w:r>
            <w:r w:rsidR="00F719F5" w:rsidRPr="00157D61">
              <w:rPr>
                <w:color w:val="FF0000"/>
                <w:u w:val="single"/>
                <w:lang w:val="en-US"/>
              </w:rPr>
              <w:t>, to speed up the transmission of UL packets.</w:t>
            </w:r>
          </w:p>
          <w:p w14:paraId="1410C3F0" w14:textId="386A16C8" w:rsidR="00297EBE" w:rsidRPr="00705E36" w:rsidRDefault="00F719F5" w:rsidP="006C7AF5">
            <w:pPr>
              <w:overflowPunct/>
              <w:autoSpaceDE/>
              <w:autoSpaceDN/>
              <w:adjustRightInd/>
              <w:spacing w:after="0"/>
              <w:ind w:left="30"/>
              <w:rPr>
                <w:rFonts w:eastAsia="Times New Roman"/>
                <w:lang w:val="en-US"/>
              </w:rPr>
            </w:pPr>
            <w:r w:rsidRPr="00157D61">
              <w:rPr>
                <w:color w:val="FF0000"/>
                <w:u w:val="single"/>
                <w:lang w:val="en-US"/>
              </w:rPr>
              <w:t xml:space="preserve">For the DL </w:t>
            </w:r>
            <w:r w:rsidRPr="00157D61">
              <w:rPr>
                <w:rFonts w:eastAsia="Times New Roman"/>
                <w:color w:val="FF0000"/>
                <w:u w:val="single"/>
                <w:lang w:val="en-US"/>
              </w:rPr>
              <w:t xml:space="preserve">Average-UPT, the two sources indicate higher or lower mean </w:t>
            </w:r>
            <w:r w:rsidR="006C0851" w:rsidRPr="00157D61">
              <w:rPr>
                <w:rFonts w:eastAsia="Times New Roman"/>
                <w:color w:val="FF0000"/>
                <w:u w:val="single"/>
                <w:lang w:val="en-US"/>
              </w:rPr>
              <w:t>DL Average-UPT than static TDD in the range {-10%..15%}</w:t>
            </w:r>
            <w:r w:rsidR="004C0D1D" w:rsidRPr="00157D61">
              <w:rPr>
                <w:rFonts w:eastAsia="Times New Roman"/>
                <w:color w:val="FF0000"/>
                <w:u w:val="single"/>
                <w:lang w:val="en-US"/>
              </w:rPr>
              <w:t>.</w:t>
            </w:r>
            <w:r w:rsidR="00DD493E">
              <w:rPr>
                <w:rFonts w:eastAsia="Times New Roman"/>
                <w:color w:val="FF0000"/>
                <w:u w:val="single"/>
                <w:lang w:val="en-US"/>
              </w:rPr>
              <w:t xml:space="preserve"> The same sources indicate that SBFD Al</w:t>
            </w:r>
            <w:r w:rsidR="00996333">
              <w:rPr>
                <w:rFonts w:eastAsia="Times New Roman"/>
                <w:color w:val="FF0000"/>
                <w:u w:val="single"/>
                <w:lang w:val="en-US"/>
              </w:rPr>
              <w:t>t</w:t>
            </w:r>
            <w:r w:rsidR="00DD493E">
              <w:rPr>
                <w:rFonts w:eastAsia="Times New Roman"/>
                <w:color w:val="FF0000"/>
                <w:u w:val="single"/>
                <w:lang w:val="en-US"/>
              </w:rPr>
              <w:t xml:space="preserve"> 4 achieves </w:t>
            </w:r>
            <w:r w:rsidR="001865FA">
              <w:rPr>
                <w:rFonts w:eastAsia="Times New Roman"/>
                <w:color w:val="FF0000"/>
                <w:u w:val="single"/>
                <w:lang w:val="en-US"/>
              </w:rPr>
              <w:t>higher or lower mean</w:t>
            </w:r>
            <w:r w:rsidR="00DD493E">
              <w:rPr>
                <w:rFonts w:eastAsia="Times New Roman"/>
                <w:color w:val="FF0000"/>
                <w:u w:val="single"/>
                <w:lang w:val="en-US"/>
              </w:rPr>
              <w:t xml:space="preserve"> DL Average-UPT </w:t>
            </w:r>
            <w:r w:rsidR="00996333">
              <w:rPr>
                <w:rFonts w:eastAsia="Times New Roman"/>
                <w:color w:val="FF0000"/>
                <w:u w:val="single"/>
                <w:lang w:val="en-US"/>
              </w:rPr>
              <w:t xml:space="preserve">of </w:t>
            </w:r>
            <w:r w:rsidR="00165199">
              <w:rPr>
                <w:rFonts w:eastAsia="Times New Roman"/>
                <w:color w:val="FF0000"/>
                <w:u w:val="single"/>
                <w:lang w:val="en-US"/>
              </w:rPr>
              <w:t>{</w:t>
            </w:r>
            <w:r w:rsidR="004521FA">
              <w:rPr>
                <w:rFonts w:eastAsia="Times New Roman"/>
                <w:color w:val="FF0000"/>
                <w:u w:val="single"/>
                <w:lang w:val="en-US"/>
              </w:rPr>
              <w:t>-</w:t>
            </w:r>
            <w:r w:rsidR="00D551BA">
              <w:rPr>
                <w:rFonts w:eastAsia="Times New Roman"/>
                <w:color w:val="FF0000"/>
                <w:u w:val="single"/>
                <w:lang w:val="en-US"/>
              </w:rPr>
              <w:t>1%..</w:t>
            </w:r>
            <w:r w:rsidR="008C13A2">
              <w:rPr>
                <w:rFonts w:eastAsia="Times New Roman"/>
                <w:color w:val="FF0000"/>
                <w:u w:val="single"/>
                <w:lang w:val="en-US"/>
              </w:rPr>
              <w:t>11%</w:t>
            </w:r>
            <w:r w:rsidR="00165199">
              <w:rPr>
                <w:rFonts w:eastAsia="Times New Roman"/>
                <w:color w:val="FF0000"/>
                <w:u w:val="single"/>
                <w:lang w:val="en-US"/>
              </w:rPr>
              <w:t>}</w:t>
            </w:r>
            <w:r w:rsidR="00DD493E">
              <w:rPr>
                <w:rFonts w:eastAsia="Times New Roman"/>
                <w:color w:val="FF0000"/>
                <w:u w:val="single"/>
                <w:lang w:val="en-US"/>
              </w:rPr>
              <w:t xml:space="preserve"> relative to static TDD</w:t>
            </w:r>
            <w:r w:rsidR="00065037">
              <w:rPr>
                <w:rFonts w:eastAsia="Times New Roman"/>
                <w:color w:val="FF0000"/>
                <w:u w:val="single"/>
                <w:lang w:val="en-US"/>
              </w:rPr>
              <w:t xml:space="preserve">. </w:t>
            </w:r>
            <w:r w:rsidR="007F156D">
              <w:rPr>
                <w:rFonts w:eastAsia="Times New Roman"/>
                <w:color w:val="FF0000"/>
                <w:u w:val="single"/>
                <w:lang w:val="en-US"/>
              </w:rPr>
              <w:t>M</w:t>
            </w:r>
            <w:r w:rsidR="00CA4E04">
              <w:rPr>
                <w:rFonts w:eastAsia="Times New Roman"/>
                <w:color w:val="FF0000"/>
                <w:u w:val="single"/>
                <w:lang w:val="en-US"/>
              </w:rPr>
              <w:t>odest performance differences between static TDD and SBFD Alt</w:t>
            </w:r>
            <w:r w:rsidR="00143FD8">
              <w:rPr>
                <w:rFonts w:eastAsia="Times New Roman"/>
                <w:color w:val="FF0000"/>
                <w:u w:val="single"/>
                <w:lang w:val="en-US"/>
              </w:rPr>
              <w:t xml:space="preserve"> </w:t>
            </w:r>
            <w:r w:rsidR="00CA4E04">
              <w:rPr>
                <w:rFonts w:eastAsia="Times New Roman"/>
                <w:color w:val="FF0000"/>
                <w:u w:val="single"/>
                <w:lang w:val="en-US"/>
              </w:rPr>
              <w:t>4</w:t>
            </w:r>
            <w:r w:rsidR="007F156D">
              <w:rPr>
                <w:rFonts w:eastAsia="Times New Roman"/>
                <w:color w:val="FF0000"/>
                <w:u w:val="single"/>
                <w:lang w:val="en-US"/>
              </w:rPr>
              <w:t xml:space="preserve"> are </w:t>
            </w:r>
            <w:r w:rsidR="00CA4E04">
              <w:rPr>
                <w:rFonts w:eastAsia="Times New Roman"/>
                <w:color w:val="FF0000"/>
                <w:u w:val="single"/>
                <w:lang w:val="en-US"/>
              </w:rPr>
              <w:t xml:space="preserve">due to </w:t>
            </w:r>
            <w:r w:rsidR="000A46E7">
              <w:rPr>
                <w:rFonts w:eastAsia="Times New Roman"/>
                <w:color w:val="FF0000"/>
                <w:u w:val="single"/>
                <w:lang w:val="en-US"/>
              </w:rPr>
              <w:t>very similar DL/UL resource ratio.</w:t>
            </w:r>
            <w:r w:rsidR="00D33F50">
              <w:rPr>
                <w:rFonts w:eastAsia="Times New Roman"/>
                <w:color w:val="FF0000"/>
                <w:u w:val="single"/>
                <w:lang w:val="en-US"/>
              </w:rPr>
              <w:t xml:space="preserve"> Some improvement of SBFD Alt 4 versus static TDD is due to the always available DL resources in every SBFD slot.</w:t>
            </w:r>
          </w:p>
        </w:tc>
      </w:tr>
    </w:tbl>
    <w:p w14:paraId="62D2522B" w14:textId="737B45F1" w:rsidR="00AE37D4" w:rsidRDefault="00AE37D4" w:rsidP="00FF6611">
      <w:pPr>
        <w:pStyle w:val="Heading2"/>
        <w:rPr>
          <w:lang w:val="en-US"/>
        </w:rPr>
      </w:pPr>
      <w:r w:rsidRPr="00CA32E7">
        <w:rPr>
          <w:lang w:val="en-US"/>
        </w:rPr>
        <w:t>FR</w:t>
      </w:r>
      <w:r>
        <w:rPr>
          <w:lang w:val="en-US"/>
        </w:rPr>
        <w:t>2-1</w:t>
      </w:r>
      <w:r w:rsidRPr="00CA32E7">
        <w:rPr>
          <w:lang w:val="en-US"/>
        </w:rPr>
        <w:t xml:space="preserve"> Indoor Office Scenario </w:t>
      </w:r>
    </w:p>
    <w:p w14:paraId="36E39633" w14:textId="76FE1B47" w:rsidR="00C517BE" w:rsidRDefault="006B3DA6" w:rsidP="006B3DA6">
      <w:pPr>
        <w:spacing w:after="0"/>
        <w:jc w:val="both"/>
        <w:rPr>
          <w:lang w:val="en-US"/>
        </w:rPr>
      </w:pPr>
      <w:r w:rsidRPr="002B6DA7">
        <w:rPr>
          <w:lang w:val="en-US"/>
        </w:rPr>
        <w:t xml:space="preserve">Simulation results for </w:t>
      </w:r>
      <w:r>
        <w:rPr>
          <w:lang w:val="en-US"/>
        </w:rPr>
        <w:t>SBFD deployment case 1 (single-operator) FR2-1 Indoor Office</w:t>
      </w:r>
      <w:r w:rsidRPr="002B6DA7">
        <w:rPr>
          <w:lang w:val="en-US"/>
        </w:rPr>
        <w:t xml:space="preserve"> scenario are presented in the following based on the agreements up to RAN1#11</w:t>
      </w:r>
      <w:r>
        <w:rPr>
          <w:lang w:val="en-US"/>
        </w:rPr>
        <w:t>3</w:t>
      </w:r>
      <w:r w:rsidRPr="002B6DA7">
        <w:rPr>
          <w:lang w:val="en-US"/>
        </w:rPr>
        <w:t xml:space="preserve"> meeting.</w:t>
      </w:r>
      <w:r w:rsidR="00184BC2">
        <w:rPr>
          <w:lang w:val="en-US"/>
        </w:rPr>
        <w:t xml:space="preserve"> </w:t>
      </w:r>
      <w:r w:rsidR="007802F7">
        <w:rPr>
          <w:lang w:val="en-US"/>
        </w:rPr>
        <w:t>For this scenario, w</w:t>
      </w:r>
      <w:r w:rsidR="00F512C1">
        <w:rPr>
          <w:lang w:val="en-US"/>
        </w:rPr>
        <w:t xml:space="preserve">e only study Alt-4 (TDD DDDSU and SBFD XXXXX), together with </w:t>
      </w:r>
      <w:r w:rsidR="00B83241">
        <w:rPr>
          <w:lang w:val="en-US"/>
        </w:rPr>
        <w:t>cases with small and large packet sizes</w:t>
      </w:r>
      <w:r w:rsidR="00F512C1">
        <w:rPr>
          <w:lang w:val="en-US"/>
        </w:rPr>
        <w:t>.</w:t>
      </w:r>
      <w:r>
        <w:rPr>
          <w:lang w:val="en-US"/>
        </w:rPr>
        <w:t xml:space="preserve"> Detailed simulation assumptions are </w:t>
      </w:r>
      <w:r w:rsidR="00EA00A4">
        <w:rPr>
          <w:lang w:val="en-US"/>
        </w:rPr>
        <w:t>found in Appendix D.</w:t>
      </w:r>
    </w:p>
    <w:p w14:paraId="3B4520E7" w14:textId="507FB4B0" w:rsidR="00FC7584" w:rsidRDefault="00FC7584" w:rsidP="00FC7584">
      <w:pPr>
        <w:pStyle w:val="Heading3"/>
        <w:rPr>
          <w:lang w:val="en-US"/>
        </w:rPr>
      </w:pPr>
      <w:r>
        <w:rPr>
          <w:lang w:val="en-US"/>
        </w:rPr>
        <w:t>DL and UL UPT with large packet (</w:t>
      </w:r>
      <w:r w:rsidRPr="00432E1D">
        <w:rPr>
          <w:lang w:val="en-US"/>
        </w:rPr>
        <w:t>0.5M</w:t>
      </w:r>
      <w:r>
        <w:rPr>
          <w:lang w:val="en-US"/>
        </w:rPr>
        <w:t>B</w:t>
      </w:r>
      <w:r w:rsidRPr="00432E1D">
        <w:rPr>
          <w:lang w:val="en-US"/>
        </w:rPr>
        <w:t xml:space="preserve"> for DL and 0.125</w:t>
      </w:r>
      <w:r>
        <w:rPr>
          <w:lang w:val="en-US"/>
        </w:rPr>
        <w:t>MB</w:t>
      </w:r>
      <w:r w:rsidRPr="00432E1D">
        <w:rPr>
          <w:lang w:val="en-US"/>
        </w:rPr>
        <w:t xml:space="preserve"> for UL</w:t>
      </w:r>
      <w:r>
        <w:rPr>
          <w:lang w:val="en-US"/>
        </w:rPr>
        <w:t>), Alt-4 (XXXXX)</w:t>
      </w:r>
    </w:p>
    <w:p w14:paraId="07D72C54" w14:textId="0792EECA" w:rsidR="001F178E" w:rsidRPr="001F178E" w:rsidRDefault="00A62202" w:rsidP="00C814A6">
      <w:pPr>
        <w:jc w:val="both"/>
        <w:rPr>
          <w:lang w:val="en-US"/>
        </w:rPr>
      </w:pPr>
      <w:r>
        <w:rPr>
          <w:lang w:val="en-US"/>
        </w:rPr>
        <w:fldChar w:fldCharType="begin"/>
      </w:r>
      <w:r>
        <w:rPr>
          <w:lang w:val="en-US"/>
        </w:rPr>
        <w:instrText xml:space="preserve"> REF _Ref140498227 \h </w:instrText>
      </w:r>
      <w:r w:rsidR="00C814A6">
        <w:rPr>
          <w:lang w:val="en-US"/>
        </w:rPr>
        <w:instrText xml:space="preserve"> \* MERGEFORMAT </w:instrText>
      </w:r>
      <w:r>
        <w:rPr>
          <w:lang w:val="en-US"/>
        </w:rPr>
      </w:r>
      <w:r>
        <w:rPr>
          <w:lang w:val="en-US"/>
        </w:rPr>
        <w:fldChar w:fldCharType="separate"/>
      </w:r>
      <w:r w:rsidR="00DB49C4" w:rsidRPr="00041043">
        <w:rPr>
          <w:lang w:val="en-US"/>
        </w:rPr>
        <w:t>Figure 3</w:t>
      </w:r>
      <w:r w:rsidR="00DB49C4" w:rsidRPr="00041043">
        <w:rPr>
          <w:lang w:val="en-US"/>
        </w:rPr>
        <w:noBreakHyphen/>
        <w:t>12</w:t>
      </w:r>
      <w:r>
        <w:rPr>
          <w:lang w:val="en-US"/>
        </w:rPr>
        <w:fldChar w:fldCharType="end"/>
      </w:r>
      <w:r w:rsidR="004775B3">
        <w:rPr>
          <w:lang w:val="en-US"/>
        </w:rPr>
        <w:t xml:space="preserve"> shows the UL and DL UPT performance for large packet sizes</w:t>
      </w:r>
      <w:r w:rsidR="008817B5">
        <w:rPr>
          <w:lang w:val="en-US"/>
        </w:rPr>
        <w:t xml:space="preserve"> in the FR2-1 Indoor office scenario</w:t>
      </w:r>
      <w:r w:rsidR="0069542C">
        <w:rPr>
          <w:lang w:val="en-US"/>
        </w:rPr>
        <w:t>. In UL, SBFD provides an improvement</w:t>
      </w:r>
      <w:r w:rsidR="008817B5">
        <w:rPr>
          <w:lang w:val="en-US"/>
        </w:rPr>
        <w:t xml:space="preserve"> </w:t>
      </w:r>
      <w:r w:rsidR="0069542C">
        <w:rPr>
          <w:lang w:val="en-US"/>
        </w:rPr>
        <w:t xml:space="preserve">of </w:t>
      </w:r>
      <w:r w:rsidR="00F71D0D">
        <w:rPr>
          <w:lang w:val="en-US"/>
        </w:rPr>
        <w:t xml:space="preserve">35%, 22% and 4% in the </w:t>
      </w:r>
      <w:r w:rsidR="008817B5">
        <w:rPr>
          <w:lang w:val="en-US"/>
        </w:rPr>
        <w:t>5%-</w:t>
      </w:r>
      <w:proofErr w:type="spellStart"/>
      <w:r w:rsidR="008817B5">
        <w:rPr>
          <w:lang w:val="en-US"/>
        </w:rPr>
        <w:t>ile</w:t>
      </w:r>
      <w:proofErr w:type="spellEnd"/>
      <w:r w:rsidR="008817B5">
        <w:rPr>
          <w:lang w:val="en-US"/>
        </w:rPr>
        <w:t xml:space="preserve"> UL UPT </w:t>
      </w:r>
      <w:r w:rsidR="00F71D0D">
        <w:rPr>
          <w:lang w:val="en-US"/>
        </w:rPr>
        <w:t xml:space="preserve">at low, </w:t>
      </w:r>
      <w:r w:rsidR="00173675">
        <w:rPr>
          <w:lang w:val="en-US"/>
        </w:rPr>
        <w:t>medium,</w:t>
      </w:r>
      <w:r w:rsidR="00F71D0D">
        <w:rPr>
          <w:lang w:val="en-US"/>
        </w:rPr>
        <w:t xml:space="preserve"> and high load respectively</w:t>
      </w:r>
      <w:r w:rsidR="00D145B2">
        <w:rPr>
          <w:lang w:val="en-US"/>
        </w:rPr>
        <w:t>, while t</w:t>
      </w:r>
      <w:r w:rsidR="00CD6B1F">
        <w:rPr>
          <w:lang w:val="en-US"/>
        </w:rPr>
        <w:t xml:space="preserve">he </w:t>
      </w:r>
      <w:r w:rsidR="00EC411D">
        <w:rPr>
          <w:lang w:val="en-US"/>
        </w:rPr>
        <w:t xml:space="preserve">performance is very similar to TDD in the </w:t>
      </w:r>
      <w:r w:rsidR="00BD6A13">
        <w:rPr>
          <w:lang w:val="en-US"/>
        </w:rPr>
        <w:t>50%- and 95%-</w:t>
      </w:r>
      <w:proofErr w:type="spellStart"/>
      <w:r w:rsidR="00BD6A13">
        <w:rPr>
          <w:lang w:val="en-US"/>
        </w:rPr>
        <w:t>ile</w:t>
      </w:r>
      <w:proofErr w:type="spellEnd"/>
      <w:r w:rsidR="00BD6A13">
        <w:rPr>
          <w:lang w:val="en-US"/>
        </w:rPr>
        <w:t xml:space="preserve"> </w:t>
      </w:r>
      <w:r w:rsidR="00CD6B1F">
        <w:rPr>
          <w:lang w:val="en-US"/>
        </w:rPr>
        <w:t xml:space="preserve">UL </w:t>
      </w:r>
      <w:r w:rsidR="00BD6A13">
        <w:rPr>
          <w:lang w:val="en-US"/>
        </w:rPr>
        <w:t xml:space="preserve">UPT </w:t>
      </w:r>
      <w:r w:rsidR="005B4E32">
        <w:rPr>
          <w:lang w:val="en-US"/>
        </w:rPr>
        <w:t xml:space="preserve">(between 6% and -9% difference). In DL, </w:t>
      </w:r>
      <w:r w:rsidR="00ED43D0">
        <w:rPr>
          <w:lang w:val="en-US"/>
        </w:rPr>
        <w:t xml:space="preserve">SBFD </w:t>
      </w:r>
      <w:r w:rsidR="00C814A6">
        <w:rPr>
          <w:lang w:val="en-US"/>
        </w:rPr>
        <w:t>outperforms static TDD in all the percentiles and lo</w:t>
      </w:r>
      <w:r w:rsidR="00270DD2">
        <w:rPr>
          <w:lang w:val="en-US"/>
        </w:rPr>
        <w:t>ad</w:t>
      </w:r>
      <w:r w:rsidR="00C814A6">
        <w:rPr>
          <w:lang w:val="en-US"/>
        </w:rPr>
        <w:t xml:space="preserve"> conditions with a small margin between 2-5%.</w:t>
      </w:r>
      <w:r w:rsidR="00C814A6" w:rsidRPr="00C814A6">
        <w:rPr>
          <w:lang w:val="en-US"/>
        </w:rPr>
        <w:t xml:space="preserve"> </w:t>
      </w:r>
      <w:r w:rsidR="00C814A6">
        <w:rPr>
          <w:lang w:val="en-US"/>
        </w:rPr>
        <w:t>Similar as for the FR1 Indoor office case, n</w:t>
      </w:r>
      <w:r w:rsidR="00C814A6" w:rsidRPr="00CB4A50">
        <w:rPr>
          <w:lang w:val="en-US"/>
        </w:rPr>
        <w:t xml:space="preserve">o problem with self-interference, UE-UE or </w:t>
      </w:r>
      <w:proofErr w:type="spellStart"/>
      <w:r w:rsidR="00C814A6" w:rsidRPr="00CB4A50">
        <w:rPr>
          <w:lang w:val="en-US"/>
        </w:rPr>
        <w:t>gNB-gNB</w:t>
      </w:r>
      <w:proofErr w:type="spellEnd"/>
      <w:r w:rsidR="00C814A6" w:rsidRPr="00CB4A50">
        <w:rPr>
          <w:lang w:val="en-US"/>
        </w:rPr>
        <w:t xml:space="preserve"> CLI </w:t>
      </w:r>
      <w:r w:rsidR="00C814A6">
        <w:rPr>
          <w:lang w:val="en-US"/>
        </w:rPr>
        <w:t xml:space="preserve">has been </w:t>
      </w:r>
      <w:r w:rsidR="00C814A6" w:rsidRPr="00CB4A50">
        <w:rPr>
          <w:lang w:val="en-US"/>
        </w:rPr>
        <w:t>observed for SBFD</w:t>
      </w:r>
      <w:r w:rsidR="00C814A6">
        <w:rPr>
          <w:lang w:val="en-US"/>
        </w:rPr>
        <w:t>.</w:t>
      </w:r>
    </w:p>
    <w:p w14:paraId="58C4FD57" w14:textId="545500B3" w:rsidR="003A2CF9" w:rsidRPr="00041043" w:rsidRDefault="00A568EE" w:rsidP="00C814A6">
      <w:pPr>
        <w:keepNext/>
        <w:jc w:val="center"/>
        <w:rPr>
          <w:lang w:val="en-US"/>
        </w:rPr>
      </w:pPr>
      <w:r w:rsidRPr="00041043">
        <w:rPr>
          <w:noProof/>
          <w:lang w:val="en-US"/>
        </w:rPr>
        <w:lastRenderedPageBreak/>
        <w:drawing>
          <wp:inline distT="0" distB="0" distL="0" distR="0" wp14:anchorId="493F3AAF" wp14:editId="4EC0E4E4">
            <wp:extent cx="5707060" cy="4087505"/>
            <wp:effectExtent l="0" t="0" r="8255" b="825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6334" t="2788" r="35097" b="31562"/>
                    <a:stretch/>
                  </pic:blipFill>
                  <pic:spPr bwMode="auto">
                    <a:xfrm>
                      <a:off x="0" y="0"/>
                      <a:ext cx="5720799" cy="4097345"/>
                    </a:xfrm>
                    <a:prstGeom prst="rect">
                      <a:avLst/>
                    </a:prstGeom>
                    <a:noFill/>
                    <a:ln>
                      <a:noFill/>
                    </a:ln>
                    <a:extLst>
                      <a:ext uri="{53640926-AAD7-44D8-BBD7-CCE9431645EC}">
                        <a14:shadowObscured xmlns:a14="http://schemas.microsoft.com/office/drawing/2010/main"/>
                      </a:ext>
                    </a:extLst>
                  </pic:spPr>
                </pic:pic>
              </a:graphicData>
            </a:graphic>
          </wp:inline>
        </w:drawing>
      </w:r>
    </w:p>
    <w:p w14:paraId="5745E1E9" w14:textId="47506D25" w:rsidR="00E562D0" w:rsidRPr="00041043" w:rsidRDefault="003A2CF9" w:rsidP="00041043">
      <w:pPr>
        <w:pStyle w:val="Caption"/>
        <w:rPr>
          <w:lang w:val="en-US"/>
        </w:rPr>
      </w:pPr>
      <w:bookmarkStart w:id="16" w:name="_Ref140498227"/>
      <w:r w:rsidRPr="00041043">
        <w:rPr>
          <w:lang w:val="en-US"/>
        </w:rPr>
        <w:t xml:space="preserve">Figure </w:t>
      </w:r>
      <w:r w:rsidR="005046C0" w:rsidRPr="00041043">
        <w:rPr>
          <w:lang w:val="en-US"/>
        </w:rPr>
        <w:fldChar w:fldCharType="begin"/>
      </w:r>
      <w:r w:rsidR="005046C0" w:rsidRPr="00041043">
        <w:rPr>
          <w:lang w:val="en-US"/>
        </w:rPr>
        <w:instrText xml:space="preserve"> STYLEREF 1 \s </w:instrText>
      </w:r>
      <w:r w:rsidR="005046C0" w:rsidRPr="00041043">
        <w:rPr>
          <w:lang w:val="en-US"/>
        </w:rPr>
        <w:fldChar w:fldCharType="separate"/>
      </w:r>
      <w:r w:rsidR="00DB49C4" w:rsidRPr="00041043">
        <w:rPr>
          <w:lang w:val="en-US"/>
        </w:rPr>
        <w:t>3</w:t>
      </w:r>
      <w:r w:rsidR="005046C0" w:rsidRPr="00041043">
        <w:rPr>
          <w:lang w:val="en-US"/>
        </w:rPr>
        <w:fldChar w:fldCharType="end"/>
      </w:r>
      <w:r w:rsidR="005046C0" w:rsidRPr="00041043">
        <w:rPr>
          <w:lang w:val="en-US"/>
        </w:rPr>
        <w:noBreakHyphen/>
      </w:r>
      <w:r w:rsidR="005046C0" w:rsidRPr="00041043">
        <w:rPr>
          <w:lang w:val="en-US"/>
        </w:rPr>
        <w:fldChar w:fldCharType="begin"/>
      </w:r>
      <w:r w:rsidR="005046C0" w:rsidRPr="00041043">
        <w:rPr>
          <w:lang w:val="en-US"/>
        </w:rPr>
        <w:instrText xml:space="preserve"> SEQ Figure \* ARABIC \s 1 </w:instrText>
      </w:r>
      <w:r w:rsidR="005046C0" w:rsidRPr="00041043">
        <w:rPr>
          <w:lang w:val="en-US"/>
        </w:rPr>
        <w:fldChar w:fldCharType="separate"/>
      </w:r>
      <w:r w:rsidR="00DB49C4" w:rsidRPr="00041043">
        <w:rPr>
          <w:lang w:val="en-US"/>
        </w:rPr>
        <w:t>12</w:t>
      </w:r>
      <w:r w:rsidR="005046C0" w:rsidRPr="00041043">
        <w:rPr>
          <w:lang w:val="en-US"/>
        </w:rPr>
        <w:fldChar w:fldCharType="end"/>
      </w:r>
      <w:bookmarkEnd w:id="16"/>
      <w:r w:rsidR="00E562D0" w:rsidRPr="00041043">
        <w:rPr>
          <w:lang w:val="en-US"/>
        </w:rPr>
        <w:t>: FR2 Indoor Office DL and UL UPT performance with large packet (0.5MB for DL and 0.125MB for UL).</w:t>
      </w:r>
    </w:p>
    <w:p w14:paraId="4F7D9B45" w14:textId="64F12EF3" w:rsidR="00B05589" w:rsidRPr="008873AE" w:rsidRDefault="00B05589" w:rsidP="00041043">
      <w:pPr>
        <w:pStyle w:val="ListParagraph"/>
        <w:numPr>
          <w:ilvl w:val="0"/>
          <w:numId w:val="85"/>
        </w:numPr>
        <w:jc w:val="both"/>
        <w:rPr>
          <w:szCs w:val="20"/>
          <w:lang w:val="en-US"/>
        </w:rPr>
      </w:pPr>
      <w:r w:rsidRPr="008873AE">
        <w:rPr>
          <w:szCs w:val="20"/>
          <w:lang w:val="en-US"/>
        </w:rPr>
        <w:t>For Deployment Case 1 FR2 Indoor Office scenario and large packet size:</w:t>
      </w:r>
    </w:p>
    <w:p w14:paraId="20BA93EA" w14:textId="4A3AAE18" w:rsidR="00B05589" w:rsidRPr="00041043" w:rsidRDefault="00B05589" w:rsidP="00B05589">
      <w:pPr>
        <w:pStyle w:val="ListParagraph"/>
        <w:numPr>
          <w:ilvl w:val="0"/>
          <w:numId w:val="56"/>
        </w:numPr>
        <w:jc w:val="both"/>
        <w:rPr>
          <w:sz w:val="24"/>
          <w:lang w:val="en-US"/>
        </w:rPr>
      </w:pPr>
      <w:r w:rsidRPr="008873AE">
        <w:rPr>
          <w:szCs w:val="20"/>
          <w:lang w:val="en-US"/>
        </w:rPr>
        <w:t xml:space="preserve">SBFD </w:t>
      </w:r>
      <w:r w:rsidR="00270DD2" w:rsidRPr="008873AE">
        <w:rPr>
          <w:szCs w:val="20"/>
          <w:lang w:val="en-US"/>
        </w:rPr>
        <w:t xml:space="preserve">XXXXX </w:t>
      </w:r>
      <w:r w:rsidRPr="008873AE">
        <w:rPr>
          <w:szCs w:val="20"/>
          <w:lang w:val="en-US"/>
        </w:rPr>
        <w:t>provides an improvement</w:t>
      </w:r>
      <w:r w:rsidRPr="00041043">
        <w:rPr>
          <w:szCs w:val="20"/>
          <w:lang w:val="en-US"/>
        </w:rPr>
        <w:t xml:space="preserve"> of 35%, 22% and 4% in the 5%-</w:t>
      </w:r>
      <w:proofErr w:type="spellStart"/>
      <w:r w:rsidRPr="00041043">
        <w:rPr>
          <w:szCs w:val="20"/>
          <w:lang w:val="en-US"/>
        </w:rPr>
        <w:t>ile</w:t>
      </w:r>
      <w:proofErr w:type="spellEnd"/>
      <w:r w:rsidRPr="00041043">
        <w:rPr>
          <w:szCs w:val="20"/>
          <w:lang w:val="en-US"/>
        </w:rPr>
        <w:t xml:space="preserve"> UL UPT at low, medium, and high load respectively. </w:t>
      </w:r>
    </w:p>
    <w:p w14:paraId="564C4C95" w14:textId="187A1D5F" w:rsidR="00270DD2" w:rsidRPr="00041043" w:rsidRDefault="00270DD2" w:rsidP="00B05589">
      <w:pPr>
        <w:pStyle w:val="ListParagraph"/>
        <w:numPr>
          <w:ilvl w:val="0"/>
          <w:numId w:val="56"/>
        </w:numPr>
        <w:jc w:val="both"/>
        <w:rPr>
          <w:sz w:val="24"/>
          <w:lang w:val="en-US"/>
        </w:rPr>
      </w:pPr>
      <w:r w:rsidRPr="00041043">
        <w:rPr>
          <w:szCs w:val="20"/>
          <w:lang w:val="en-US"/>
        </w:rPr>
        <w:t>SBFD XXXXX and TDD DDDSU perform very similar in the 50%- and 95%-</w:t>
      </w:r>
      <w:proofErr w:type="spellStart"/>
      <w:r w:rsidRPr="00041043">
        <w:rPr>
          <w:szCs w:val="20"/>
          <w:lang w:val="en-US"/>
        </w:rPr>
        <w:t>ile</w:t>
      </w:r>
      <w:proofErr w:type="spellEnd"/>
      <w:r w:rsidRPr="00041043">
        <w:rPr>
          <w:szCs w:val="20"/>
          <w:lang w:val="en-US"/>
        </w:rPr>
        <w:t xml:space="preserve"> UL UPT (between 6% and -9% difference).</w:t>
      </w:r>
    </w:p>
    <w:p w14:paraId="036A40C1" w14:textId="789CBAC5" w:rsidR="00270DD2" w:rsidRPr="00041043" w:rsidRDefault="00DB75A9" w:rsidP="00B05589">
      <w:pPr>
        <w:pStyle w:val="ListParagraph"/>
        <w:numPr>
          <w:ilvl w:val="0"/>
          <w:numId w:val="56"/>
        </w:numPr>
        <w:jc w:val="both"/>
        <w:rPr>
          <w:szCs w:val="20"/>
          <w:lang w:val="en-US"/>
        </w:rPr>
      </w:pPr>
      <w:r w:rsidRPr="00041043">
        <w:rPr>
          <w:szCs w:val="20"/>
          <w:lang w:val="en-US"/>
        </w:rPr>
        <w:t xml:space="preserve">In terms of DL UPT, </w:t>
      </w:r>
      <w:r w:rsidR="00270DD2" w:rsidRPr="00041043">
        <w:rPr>
          <w:szCs w:val="20"/>
          <w:lang w:val="en-US"/>
        </w:rPr>
        <w:t>SBFD outperforms static TDD in all the percentiles and load conditions by a small margin between 2-5%.</w:t>
      </w:r>
    </w:p>
    <w:bookmarkEnd w:id="1"/>
    <w:p w14:paraId="300284B5" w14:textId="77777777" w:rsidR="00E4306D" w:rsidRPr="00041043" w:rsidRDefault="00E4306D" w:rsidP="00041043">
      <w:pPr>
        <w:rPr>
          <w:b/>
          <w:bCs/>
          <w:i/>
          <w:iCs/>
          <w:lang w:val="en-US"/>
        </w:rPr>
      </w:pPr>
    </w:p>
    <w:p w14:paraId="56DB07F2" w14:textId="1219EBB4" w:rsidR="00FC7584" w:rsidRDefault="00FC7584" w:rsidP="00FC7584">
      <w:pPr>
        <w:pStyle w:val="Heading3"/>
        <w:rPr>
          <w:lang w:val="en-US"/>
        </w:rPr>
      </w:pPr>
      <w:r>
        <w:rPr>
          <w:lang w:val="en-US"/>
        </w:rPr>
        <w:t>DL and UL UPT with small packet (4</w:t>
      </w:r>
      <w:r w:rsidR="00EB5C92">
        <w:rPr>
          <w:lang w:val="en-US"/>
        </w:rPr>
        <w:t>K</w:t>
      </w:r>
      <w:r>
        <w:rPr>
          <w:lang w:val="en-US"/>
        </w:rPr>
        <w:t xml:space="preserve"> </w:t>
      </w:r>
      <w:r w:rsidRPr="00432E1D">
        <w:rPr>
          <w:lang w:val="en-US"/>
        </w:rPr>
        <w:t xml:space="preserve">for DL and </w:t>
      </w:r>
      <w:r>
        <w:rPr>
          <w:lang w:val="en-US"/>
        </w:rPr>
        <w:t xml:space="preserve">1K </w:t>
      </w:r>
      <w:r w:rsidRPr="00432E1D">
        <w:rPr>
          <w:lang w:val="en-US"/>
        </w:rPr>
        <w:t>for UL</w:t>
      </w:r>
      <w:r>
        <w:rPr>
          <w:lang w:val="en-US"/>
        </w:rPr>
        <w:t>), Alt-4 (XXXXX)</w:t>
      </w:r>
    </w:p>
    <w:p w14:paraId="4ED44B74" w14:textId="399FC259" w:rsidR="001E477A" w:rsidRDefault="00A86155" w:rsidP="001E477A">
      <w:pPr>
        <w:jc w:val="both"/>
        <w:rPr>
          <w:lang w:val="en-US"/>
        </w:rPr>
      </w:pPr>
      <w:r>
        <w:rPr>
          <w:lang w:val="en-US"/>
        </w:rPr>
        <w:t xml:space="preserve">As shown in </w:t>
      </w:r>
      <w:r>
        <w:rPr>
          <w:lang w:val="en-US"/>
        </w:rPr>
        <w:fldChar w:fldCharType="begin"/>
      </w:r>
      <w:r>
        <w:rPr>
          <w:lang w:val="en-US"/>
        </w:rPr>
        <w:instrText xml:space="preserve"> REF _Ref140501596 \h </w:instrText>
      </w:r>
      <w:r w:rsidR="001E477A">
        <w:rPr>
          <w:lang w:val="en-US"/>
        </w:rPr>
        <w:instrText xml:space="preserve"> \* MERGEFORMAT </w:instrText>
      </w:r>
      <w:r>
        <w:rPr>
          <w:lang w:val="en-US"/>
        </w:rPr>
      </w:r>
      <w:r>
        <w:rPr>
          <w:lang w:val="en-US"/>
        </w:rPr>
        <w:fldChar w:fldCharType="separate"/>
      </w:r>
      <w:r w:rsidR="00DB49C4" w:rsidRPr="00041043">
        <w:rPr>
          <w:lang w:val="en-US"/>
        </w:rPr>
        <w:t>Figure 3</w:t>
      </w:r>
      <w:r w:rsidR="00DB49C4" w:rsidRPr="00041043">
        <w:rPr>
          <w:lang w:val="en-US"/>
        </w:rPr>
        <w:noBreakHyphen/>
        <w:t>13</w:t>
      </w:r>
      <w:r>
        <w:rPr>
          <w:lang w:val="en-US"/>
        </w:rPr>
        <w:fldChar w:fldCharType="end"/>
      </w:r>
      <w:r w:rsidR="00526F55">
        <w:rPr>
          <w:lang w:val="en-US"/>
        </w:rPr>
        <w:t>, for small packet cases, SBFD offers u</w:t>
      </w:r>
      <w:r w:rsidR="00371E14" w:rsidRPr="00371E14">
        <w:rPr>
          <w:lang w:val="en-US"/>
        </w:rPr>
        <w:t xml:space="preserve">p to 50% UL throughput improvement for all load conditions. </w:t>
      </w:r>
      <w:r w:rsidR="00526F55">
        <w:rPr>
          <w:lang w:val="en-US"/>
        </w:rPr>
        <w:t>This significant g</w:t>
      </w:r>
      <w:r w:rsidR="00371E14" w:rsidRPr="00371E14">
        <w:rPr>
          <w:lang w:val="en-US"/>
        </w:rPr>
        <w:t>ain comes from being able to transmit the small UL payloads in any slot, instead of only UL slots as in TDD.</w:t>
      </w:r>
      <w:r w:rsidR="00526F55">
        <w:rPr>
          <w:lang w:val="en-US"/>
        </w:rPr>
        <w:t xml:space="preserve"> In the DL direction, </w:t>
      </w:r>
      <w:r w:rsidR="006D666E">
        <w:rPr>
          <w:lang w:val="en-US"/>
        </w:rPr>
        <w:t xml:space="preserve">SBFD </w:t>
      </w:r>
      <w:r w:rsidR="001E477A">
        <w:rPr>
          <w:lang w:val="en-US"/>
        </w:rPr>
        <w:t>out</w:t>
      </w:r>
      <w:r w:rsidR="006D666E">
        <w:rPr>
          <w:lang w:val="en-US"/>
        </w:rPr>
        <w:t xml:space="preserve">performs static TDD </w:t>
      </w:r>
      <w:r w:rsidR="001E477A">
        <w:rPr>
          <w:lang w:val="en-US"/>
        </w:rPr>
        <w:t>most of the time by a small margin of around 5%.</w:t>
      </w:r>
    </w:p>
    <w:p w14:paraId="25A3E8A8" w14:textId="701ACA6B" w:rsidR="003A2CF9" w:rsidRPr="00041043" w:rsidRDefault="00624775" w:rsidP="001E477A">
      <w:pPr>
        <w:rPr>
          <w:lang w:val="en-US"/>
        </w:rPr>
      </w:pPr>
      <w:r w:rsidRPr="00041043">
        <w:rPr>
          <w:b/>
          <w:bCs/>
          <w:noProof/>
          <w:lang w:val="en-US"/>
        </w:rPr>
        <w:lastRenderedPageBreak/>
        <w:drawing>
          <wp:inline distT="0" distB="0" distL="0" distR="0" wp14:anchorId="0C139AC0" wp14:editId="7511CC3A">
            <wp:extent cx="5880851" cy="4005618"/>
            <wp:effectExtent l="0" t="0" r="5715" b="0"/>
            <wp:docPr id="65" name="Graphic 65">
              <a:extLst xmlns:a="http://schemas.openxmlformats.org/drawingml/2006/main">
                <a:ext uri="{FF2B5EF4-FFF2-40B4-BE49-F238E27FC236}">
                  <a16:creationId xmlns:a16="http://schemas.microsoft.com/office/drawing/2014/main" id="{3ADAD451-DF99-4FEC-9A52-CE68080D3F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3ADAD451-DF99-4FEC-9A52-CE68080D3F6B}"/>
                        </a:ext>
                      </a:extLst>
                    </pic:cNvPr>
                    <pic:cNvPicPr>
                      <a:picLocks noChangeAspect="1"/>
                    </pic:cNvPicPr>
                  </pic:nvPicPr>
                  <pic:blipFill rotWithShape="1">
                    <a:blip r:embed="rId30">
                      <a:extLst>
                        <a:ext uri="{96DAC541-7B7A-43D3-8B79-37D633B846F1}">
                          <asvg:svgBlip xmlns:asvg="http://schemas.microsoft.com/office/drawing/2016/SVG/main" r:embed="rId31"/>
                        </a:ext>
                      </a:extLst>
                    </a:blip>
                    <a:srcRect l="8648" r="8898"/>
                    <a:stretch/>
                  </pic:blipFill>
                  <pic:spPr>
                    <a:xfrm>
                      <a:off x="0" y="0"/>
                      <a:ext cx="5880851" cy="4005618"/>
                    </a:xfrm>
                    <a:prstGeom prst="rect">
                      <a:avLst/>
                    </a:prstGeom>
                  </pic:spPr>
                </pic:pic>
              </a:graphicData>
            </a:graphic>
          </wp:inline>
        </w:drawing>
      </w:r>
    </w:p>
    <w:p w14:paraId="6EDED951" w14:textId="180627E5" w:rsidR="004F5F1B" w:rsidRPr="00041043" w:rsidRDefault="003A2CF9" w:rsidP="004F5F1B">
      <w:pPr>
        <w:pStyle w:val="Caption"/>
        <w:jc w:val="center"/>
        <w:rPr>
          <w:lang w:val="en-US"/>
        </w:rPr>
      </w:pPr>
      <w:bookmarkStart w:id="17" w:name="_Ref140501596"/>
      <w:r w:rsidRPr="00041043">
        <w:rPr>
          <w:lang w:val="en-US"/>
        </w:rPr>
        <w:t xml:space="preserve">Figure </w:t>
      </w:r>
      <w:r w:rsidR="005046C0" w:rsidRPr="00041043">
        <w:rPr>
          <w:lang w:val="en-US"/>
        </w:rPr>
        <w:fldChar w:fldCharType="begin"/>
      </w:r>
      <w:r w:rsidR="005046C0" w:rsidRPr="00041043">
        <w:rPr>
          <w:lang w:val="en-US"/>
        </w:rPr>
        <w:instrText xml:space="preserve"> STYLEREF 1 \s </w:instrText>
      </w:r>
      <w:r w:rsidR="005046C0" w:rsidRPr="00041043">
        <w:rPr>
          <w:lang w:val="en-US"/>
        </w:rPr>
        <w:fldChar w:fldCharType="separate"/>
      </w:r>
      <w:r w:rsidR="00DB49C4" w:rsidRPr="00041043">
        <w:rPr>
          <w:lang w:val="en-US"/>
        </w:rPr>
        <w:t>3</w:t>
      </w:r>
      <w:r w:rsidR="005046C0" w:rsidRPr="00041043">
        <w:rPr>
          <w:lang w:val="en-US"/>
        </w:rPr>
        <w:fldChar w:fldCharType="end"/>
      </w:r>
      <w:r w:rsidR="005046C0" w:rsidRPr="00041043">
        <w:rPr>
          <w:lang w:val="en-US"/>
        </w:rPr>
        <w:noBreakHyphen/>
      </w:r>
      <w:r w:rsidR="005046C0" w:rsidRPr="00041043">
        <w:rPr>
          <w:lang w:val="en-US"/>
        </w:rPr>
        <w:fldChar w:fldCharType="begin"/>
      </w:r>
      <w:r w:rsidR="005046C0" w:rsidRPr="00041043">
        <w:rPr>
          <w:lang w:val="en-US"/>
        </w:rPr>
        <w:instrText xml:space="preserve"> SEQ Figure \* ARABIC \s 1 </w:instrText>
      </w:r>
      <w:r w:rsidR="005046C0" w:rsidRPr="00041043">
        <w:rPr>
          <w:lang w:val="en-US"/>
        </w:rPr>
        <w:fldChar w:fldCharType="separate"/>
      </w:r>
      <w:r w:rsidR="00DB49C4" w:rsidRPr="00041043">
        <w:rPr>
          <w:lang w:val="en-US"/>
        </w:rPr>
        <w:t>13</w:t>
      </w:r>
      <w:r w:rsidR="005046C0" w:rsidRPr="00041043">
        <w:rPr>
          <w:lang w:val="en-US"/>
        </w:rPr>
        <w:fldChar w:fldCharType="end"/>
      </w:r>
      <w:bookmarkEnd w:id="17"/>
      <w:r w:rsidR="004F5F1B" w:rsidRPr="00041043">
        <w:rPr>
          <w:lang w:val="en-US"/>
        </w:rPr>
        <w:t>: FR2 Indoor Office DL and UL UPT performance with small packet (4 KB for DL and 1KB for UL).</w:t>
      </w:r>
    </w:p>
    <w:p w14:paraId="0E2B668D" w14:textId="77777777" w:rsidR="004F5F1B" w:rsidRPr="008873AE" w:rsidRDefault="004F5F1B" w:rsidP="004F5F1B">
      <w:pPr>
        <w:pStyle w:val="Caption"/>
        <w:rPr>
          <w:b w:val="0"/>
          <w:bCs/>
          <w:lang w:val="en-US"/>
        </w:rPr>
      </w:pPr>
    </w:p>
    <w:p w14:paraId="3209D942" w14:textId="4BCC6C71" w:rsidR="004F5F1B" w:rsidRPr="008873AE" w:rsidRDefault="004F5F1B" w:rsidP="00041043">
      <w:pPr>
        <w:pStyle w:val="ListParagraph"/>
        <w:numPr>
          <w:ilvl w:val="0"/>
          <w:numId w:val="85"/>
        </w:numPr>
        <w:jc w:val="both"/>
        <w:rPr>
          <w:bCs/>
          <w:szCs w:val="20"/>
          <w:lang w:val="en-US"/>
        </w:rPr>
      </w:pPr>
      <w:r w:rsidRPr="008873AE">
        <w:rPr>
          <w:bCs/>
          <w:szCs w:val="20"/>
          <w:lang w:val="en-US"/>
        </w:rPr>
        <w:t>For Deployment Case 1 FR2 Indoor Office scenario and small packet size:</w:t>
      </w:r>
    </w:p>
    <w:p w14:paraId="044BF1A5" w14:textId="77777777" w:rsidR="004F5F1B" w:rsidRPr="008873AE" w:rsidRDefault="004F5F1B" w:rsidP="004F5F1B">
      <w:pPr>
        <w:pStyle w:val="ListParagraph"/>
        <w:numPr>
          <w:ilvl w:val="0"/>
          <w:numId w:val="56"/>
        </w:numPr>
        <w:jc w:val="both"/>
        <w:rPr>
          <w:bCs/>
          <w:szCs w:val="20"/>
          <w:lang w:val="en-US"/>
        </w:rPr>
      </w:pPr>
      <w:r w:rsidRPr="008873AE">
        <w:rPr>
          <w:bCs/>
          <w:szCs w:val="20"/>
          <w:lang w:val="en-US"/>
        </w:rPr>
        <w:t xml:space="preserve">SBFD offers up to 50% UL throughput improvement for all load conditions. </w:t>
      </w:r>
    </w:p>
    <w:p w14:paraId="2399F416" w14:textId="3C4CC8E6" w:rsidR="004F5F1B" w:rsidRPr="00041043" w:rsidRDefault="004F5F1B" w:rsidP="004F5F1B">
      <w:pPr>
        <w:pStyle w:val="ListParagraph"/>
        <w:numPr>
          <w:ilvl w:val="0"/>
          <w:numId w:val="56"/>
        </w:numPr>
        <w:jc w:val="both"/>
        <w:rPr>
          <w:szCs w:val="20"/>
          <w:lang w:val="en-US"/>
        </w:rPr>
      </w:pPr>
      <w:r w:rsidRPr="008873AE">
        <w:rPr>
          <w:bCs/>
          <w:szCs w:val="20"/>
          <w:lang w:val="en-US"/>
        </w:rPr>
        <w:t>In the DL direction, SBFD outperforms</w:t>
      </w:r>
      <w:r w:rsidRPr="00041043">
        <w:rPr>
          <w:szCs w:val="20"/>
          <w:lang w:val="en-US"/>
        </w:rPr>
        <w:t xml:space="preserve"> static TDD most of the time by a small margin of around 5%.</w:t>
      </w:r>
    </w:p>
    <w:p w14:paraId="2E135DE8" w14:textId="77777777" w:rsidR="004F5F1B" w:rsidRDefault="004F5F1B" w:rsidP="004F5F1B">
      <w:pPr>
        <w:jc w:val="both"/>
        <w:rPr>
          <w:b/>
          <w:bCs/>
          <w:lang w:val="en-US"/>
        </w:rPr>
      </w:pPr>
    </w:p>
    <w:p w14:paraId="6C631570" w14:textId="08A45693" w:rsidR="003D43F5" w:rsidRDefault="003D43F5" w:rsidP="003D43F5">
      <w:pPr>
        <w:pStyle w:val="Heading2"/>
        <w:spacing w:after="0"/>
        <w:jc w:val="both"/>
        <w:rPr>
          <w:lang w:val="en-US"/>
        </w:rPr>
      </w:pPr>
      <w:r w:rsidRPr="00CA32E7">
        <w:rPr>
          <w:lang w:val="en-US"/>
        </w:rPr>
        <w:t>FR</w:t>
      </w:r>
      <w:r>
        <w:rPr>
          <w:lang w:val="en-US"/>
        </w:rPr>
        <w:t>2-1</w:t>
      </w:r>
      <w:r w:rsidRPr="00CA32E7">
        <w:rPr>
          <w:lang w:val="en-US"/>
        </w:rPr>
        <w:t xml:space="preserve"> </w:t>
      </w:r>
      <w:r>
        <w:rPr>
          <w:lang w:val="en-US"/>
        </w:rPr>
        <w:t>Dense Urban</w:t>
      </w:r>
      <w:r w:rsidRPr="00CA32E7">
        <w:rPr>
          <w:lang w:val="en-US"/>
        </w:rPr>
        <w:t xml:space="preserve"> Scenario </w:t>
      </w:r>
    </w:p>
    <w:p w14:paraId="4D444AE9" w14:textId="77777777" w:rsidR="003D43F5" w:rsidRDefault="003D43F5" w:rsidP="003D43F5">
      <w:pPr>
        <w:rPr>
          <w:lang w:val="en-US"/>
        </w:rPr>
      </w:pPr>
    </w:p>
    <w:p w14:paraId="1287F9B9" w14:textId="42F8301D" w:rsidR="00FA1A32" w:rsidRDefault="00FA1A32" w:rsidP="00FA1A32">
      <w:pPr>
        <w:spacing w:after="0"/>
        <w:jc w:val="both"/>
        <w:rPr>
          <w:lang w:val="en-US"/>
        </w:rPr>
      </w:pPr>
      <w:r w:rsidRPr="002B6DA7">
        <w:rPr>
          <w:lang w:val="en-US"/>
        </w:rPr>
        <w:t xml:space="preserve">Simulation results for </w:t>
      </w:r>
      <w:r>
        <w:rPr>
          <w:lang w:val="en-US"/>
        </w:rPr>
        <w:t>SBFD deployment case 1 (single-operator) FR2-1 Indoor Office</w:t>
      </w:r>
      <w:r w:rsidRPr="002B6DA7">
        <w:rPr>
          <w:lang w:val="en-US"/>
        </w:rPr>
        <w:t xml:space="preserve"> scenario are presented in the following based on the agreements up to RAN1#11</w:t>
      </w:r>
      <w:r>
        <w:rPr>
          <w:lang w:val="en-US"/>
        </w:rPr>
        <w:t>3</w:t>
      </w:r>
      <w:r w:rsidRPr="002B6DA7">
        <w:rPr>
          <w:lang w:val="en-US"/>
        </w:rPr>
        <w:t xml:space="preserve"> meeting.</w:t>
      </w:r>
      <w:r>
        <w:rPr>
          <w:lang w:val="en-US"/>
        </w:rPr>
        <w:t xml:space="preserve"> For this scenario, we only study Alt-4 (TDD DDDSU and SBFD XXXXX), together with cases with small and large packet sizes</w:t>
      </w:r>
      <w:r w:rsidR="003505DC">
        <w:rPr>
          <w:lang w:val="en-US"/>
        </w:rPr>
        <w:t xml:space="preserve"> and realistic (88 dB) vs optimistic (98 dB) of inter-sector isolation</w:t>
      </w:r>
      <w:r>
        <w:rPr>
          <w:lang w:val="en-US"/>
        </w:rPr>
        <w:t>. Detailed simulation assumptions are found in Appendix D.</w:t>
      </w:r>
    </w:p>
    <w:p w14:paraId="7293DAB9" w14:textId="77777777" w:rsidR="00006EBB" w:rsidRDefault="00006EBB" w:rsidP="00FA1A32">
      <w:pPr>
        <w:spacing w:after="0"/>
        <w:jc w:val="both"/>
        <w:rPr>
          <w:lang w:val="en-US"/>
        </w:rPr>
      </w:pPr>
    </w:p>
    <w:tbl>
      <w:tblPr>
        <w:tblStyle w:val="TableGrid"/>
        <w:tblW w:w="0" w:type="auto"/>
        <w:tblLook w:val="04A0" w:firstRow="1" w:lastRow="0" w:firstColumn="1" w:lastColumn="0" w:noHBand="0" w:noVBand="1"/>
      </w:tblPr>
      <w:tblGrid>
        <w:gridCol w:w="1807"/>
        <w:gridCol w:w="4240"/>
        <w:gridCol w:w="3303"/>
      </w:tblGrid>
      <w:tr w:rsidR="00006EBB" w:rsidRPr="007B55C8" w14:paraId="4346671B" w14:textId="77777777" w:rsidTr="003505DC">
        <w:trPr>
          <w:trHeight w:val="254"/>
        </w:trPr>
        <w:tc>
          <w:tcPr>
            <w:tcW w:w="1807" w:type="dxa"/>
            <w:vMerge w:val="restart"/>
            <w:vAlign w:val="center"/>
          </w:tcPr>
          <w:p w14:paraId="3DF66431" w14:textId="77777777" w:rsidR="00006EBB" w:rsidRDefault="00006EBB" w:rsidP="00D125EF">
            <w:pPr>
              <w:spacing w:after="0"/>
              <w:rPr>
                <w:lang w:val="en-US"/>
              </w:rPr>
            </w:pPr>
            <w:r>
              <w:rPr>
                <w:lang w:val="en-US"/>
              </w:rPr>
              <w:t>TDD/SBFD frame structure</w:t>
            </w:r>
          </w:p>
        </w:tc>
        <w:tc>
          <w:tcPr>
            <w:tcW w:w="4240" w:type="dxa"/>
            <w:vAlign w:val="center"/>
          </w:tcPr>
          <w:p w14:paraId="306E7D19" w14:textId="77777777" w:rsidR="00006EBB" w:rsidRPr="009463C0" w:rsidRDefault="00006EBB" w:rsidP="00D125EF">
            <w:pPr>
              <w:spacing w:after="0"/>
              <w:rPr>
                <w:lang w:val="da-DK"/>
              </w:rPr>
            </w:pPr>
            <w:r w:rsidRPr="009463C0">
              <w:rPr>
                <w:lang w:val="da-DK"/>
              </w:rPr>
              <w:t>Alt-2 TDD DDDSU vs SBFD XXXXU</w:t>
            </w:r>
          </w:p>
        </w:tc>
        <w:tc>
          <w:tcPr>
            <w:tcW w:w="3303" w:type="dxa"/>
            <w:vMerge w:val="restart"/>
            <w:vAlign w:val="center"/>
          </w:tcPr>
          <w:p w14:paraId="19C204FF" w14:textId="77777777" w:rsidR="00006EBB" w:rsidRPr="007B55C8" w:rsidRDefault="00006EBB" w:rsidP="00D125EF">
            <w:pPr>
              <w:spacing w:after="0"/>
              <w:rPr>
                <w:lang w:val="en-US"/>
              </w:rPr>
            </w:pPr>
            <w:r w:rsidRPr="007B55C8">
              <w:rPr>
                <w:lang w:val="en-US"/>
              </w:rPr>
              <w:t>High-priority cases agreed in RAN1</w:t>
            </w:r>
            <w:r>
              <w:rPr>
                <w:lang w:val="en-US"/>
              </w:rPr>
              <w:t>. Alt-4 has same ratio of UL:DL resources as TDD, while Alt-2 has twice the amount of UL resources as in TDD (and 20% less DL resources)</w:t>
            </w:r>
          </w:p>
        </w:tc>
      </w:tr>
      <w:tr w:rsidR="00006EBB" w:rsidRPr="009463C0" w14:paraId="022CA387" w14:textId="77777777" w:rsidTr="003505DC">
        <w:trPr>
          <w:trHeight w:val="270"/>
        </w:trPr>
        <w:tc>
          <w:tcPr>
            <w:tcW w:w="1807" w:type="dxa"/>
            <w:vMerge/>
            <w:vAlign w:val="center"/>
          </w:tcPr>
          <w:p w14:paraId="7EEE40AF" w14:textId="77777777" w:rsidR="00006EBB" w:rsidRPr="007B55C8" w:rsidRDefault="00006EBB" w:rsidP="00D125EF">
            <w:pPr>
              <w:spacing w:after="0"/>
              <w:rPr>
                <w:lang w:val="en-US"/>
              </w:rPr>
            </w:pPr>
          </w:p>
        </w:tc>
        <w:tc>
          <w:tcPr>
            <w:tcW w:w="4240" w:type="dxa"/>
            <w:vAlign w:val="center"/>
          </w:tcPr>
          <w:p w14:paraId="15347D87" w14:textId="77777777" w:rsidR="00006EBB" w:rsidRPr="009463C0" w:rsidRDefault="00006EBB" w:rsidP="00D125EF">
            <w:pPr>
              <w:spacing w:after="0"/>
              <w:rPr>
                <w:lang w:val="da-DK"/>
              </w:rPr>
            </w:pPr>
            <w:r w:rsidRPr="009463C0">
              <w:rPr>
                <w:lang w:val="da-DK"/>
              </w:rPr>
              <w:t>Alt-4 TDD DDDSU vs SBFD XXXXX</w:t>
            </w:r>
          </w:p>
        </w:tc>
        <w:tc>
          <w:tcPr>
            <w:tcW w:w="3303" w:type="dxa"/>
            <w:vMerge/>
            <w:vAlign w:val="center"/>
          </w:tcPr>
          <w:p w14:paraId="19C05293" w14:textId="77777777" w:rsidR="00006EBB" w:rsidRPr="009463C0" w:rsidRDefault="00006EBB" w:rsidP="00D125EF">
            <w:pPr>
              <w:spacing w:after="0"/>
              <w:rPr>
                <w:lang w:val="da-DK"/>
              </w:rPr>
            </w:pPr>
          </w:p>
        </w:tc>
      </w:tr>
      <w:tr w:rsidR="00006EBB" w:rsidRPr="00432E1D" w14:paraId="0F2D83A2" w14:textId="77777777" w:rsidTr="003505DC">
        <w:trPr>
          <w:trHeight w:val="262"/>
        </w:trPr>
        <w:tc>
          <w:tcPr>
            <w:tcW w:w="1807" w:type="dxa"/>
            <w:vMerge w:val="restart"/>
            <w:vAlign w:val="center"/>
          </w:tcPr>
          <w:p w14:paraId="058A2885" w14:textId="77777777" w:rsidR="00006EBB" w:rsidRPr="00041043" w:rsidRDefault="00006EBB" w:rsidP="00D125EF">
            <w:pPr>
              <w:spacing w:after="0"/>
              <w:rPr>
                <w:lang w:val="en-US"/>
              </w:rPr>
            </w:pPr>
            <w:r w:rsidRPr="00041043">
              <w:rPr>
                <w:lang w:val="en-US"/>
              </w:rPr>
              <w:t>FTP3 packet size</w:t>
            </w:r>
          </w:p>
        </w:tc>
        <w:tc>
          <w:tcPr>
            <w:tcW w:w="4240" w:type="dxa"/>
            <w:vAlign w:val="center"/>
          </w:tcPr>
          <w:p w14:paraId="20412BD2" w14:textId="77777777" w:rsidR="00006EBB" w:rsidRPr="00432E1D" w:rsidRDefault="00006EBB" w:rsidP="00D125EF">
            <w:pPr>
              <w:spacing w:after="0"/>
              <w:rPr>
                <w:lang w:val="en-US"/>
              </w:rPr>
            </w:pPr>
            <w:r>
              <w:rPr>
                <w:lang w:val="en-US"/>
              </w:rPr>
              <w:t>Small</w:t>
            </w:r>
            <w:r w:rsidRPr="00432E1D">
              <w:rPr>
                <w:lang w:val="en-US"/>
              </w:rPr>
              <w:t xml:space="preserve"> 1: 4Kbytes for DL and 1Kbyte for UL</w:t>
            </w:r>
          </w:p>
        </w:tc>
        <w:tc>
          <w:tcPr>
            <w:tcW w:w="3303" w:type="dxa"/>
            <w:vMerge w:val="restart"/>
            <w:vAlign w:val="center"/>
          </w:tcPr>
          <w:p w14:paraId="7F3AD5EB" w14:textId="77777777" w:rsidR="00006EBB" w:rsidRPr="00432E1D" w:rsidRDefault="00006EBB" w:rsidP="00D125EF">
            <w:pPr>
              <w:spacing w:after="0"/>
              <w:rPr>
                <w:lang w:val="en-US"/>
              </w:rPr>
            </w:pPr>
            <w:r w:rsidRPr="007B55C8">
              <w:rPr>
                <w:lang w:val="en-US"/>
              </w:rPr>
              <w:t>High-priority cases agreed in RAN1</w:t>
            </w:r>
          </w:p>
        </w:tc>
      </w:tr>
      <w:tr w:rsidR="00006EBB" w:rsidRPr="00432E1D" w14:paraId="05DC082E" w14:textId="77777777" w:rsidTr="003505DC">
        <w:trPr>
          <w:trHeight w:val="262"/>
        </w:trPr>
        <w:tc>
          <w:tcPr>
            <w:tcW w:w="1807" w:type="dxa"/>
            <w:vMerge/>
            <w:vAlign w:val="center"/>
          </w:tcPr>
          <w:p w14:paraId="601FA542" w14:textId="77777777" w:rsidR="00006EBB" w:rsidRPr="00432E1D" w:rsidRDefault="00006EBB" w:rsidP="00D125EF">
            <w:pPr>
              <w:spacing w:after="0"/>
              <w:rPr>
                <w:lang w:val="en-US"/>
              </w:rPr>
            </w:pPr>
          </w:p>
        </w:tc>
        <w:tc>
          <w:tcPr>
            <w:tcW w:w="4240" w:type="dxa"/>
            <w:vAlign w:val="center"/>
          </w:tcPr>
          <w:p w14:paraId="3913B2CA" w14:textId="77777777" w:rsidR="00006EBB" w:rsidRPr="00432E1D" w:rsidRDefault="00006EBB" w:rsidP="00D125EF">
            <w:pPr>
              <w:spacing w:after="0"/>
              <w:rPr>
                <w:lang w:val="en-US"/>
              </w:rPr>
            </w:pPr>
            <w:r>
              <w:rPr>
                <w:lang w:val="en-US"/>
              </w:rPr>
              <w:t>Large</w:t>
            </w:r>
            <w:r w:rsidRPr="00432E1D">
              <w:rPr>
                <w:lang w:val="en-US"/>
              </w:rPr>
              <w:t xml:space="preserve">: 0.5Mbyte for DL and 0.125 </w:t>
            </w:r>
            <w:r>
              <w:rPr>
                <w:lang w:val="en-US"/>
              </w:rPr>
              <w:t>Mbyte</w:t>
            </w:r>
            <w:r w:rsidRPr="00432E1D">
              <w:rPr>
                <w:lang w:val="en-US"/>
              </w:rPr>
              <w:t xml:space="preserve"> for UL</w:t>
            </w:r>
          </w:p>
        </w:tc>
        <w:tc>
          <w:tcPr>
            <w:tcW w:w="3303" w:type="dxa"/>
            <w:vMerge/>
            <w:vAlign w:val="center"/>
          </w:tcPr>
          <w:p w14:paraId="43BEB2BE" w14:textId="77777777" w:rsidR="00006EBB" w:rsidRPr="00432E1D" w:rsidRDefault="00006EBB" w:rsidP="00D125EF">
            <w:pPr>
              <w:spacing w:after="0"/>
              <w:rPr>
                <w:lang w:val="en-US"/>
              </w:rPr>
            </w:pPr>
          </w:p>
        </w:tc>
      </w:tr>
      <w:tr w:rsidR="00006EBB" w:rsidRPr="00432E1D" w14:paraId="16A9B2D8" w14:textId="77777777" w:rsidTr="003505DC">
        <w:trPr>
          <w:trHeight w:val="262"/>
        </w:trPr>
        <w:tc>
          <w:tcPr>
            <w:tcW w:w="1807" w:type="dxa"/>
            <w:vMerge w:val="restart"/>
            <w:vAlign w:val="center"/>
          </w:tcPr>
          <w:p w14:paraId="6532886D" w14:textId="77777777" w:rsidR="00006EBB" w:rsidRPr="00432E1D" w:rsidRDefault="00006EBB" w:rsidP="00D125EF">
            <w:pPr>
              <w:spacing w:after="0"/>
              <w:rPr>
                <w:lang w:val="en-US"/>
              </w:rPr>
            </w:pPr>
            <w:r>
              <w:rPr>
                <w:lang w:val="en-US"/>
              </w:rPr>
              <w:t>Inter-sector isolation</w:t>
            </w:r>
          </w:p>
        </w:tc>
        <w:tc>
          <w:tcPr>
            <w:tcW w:w="4240" w:type="dxa"/>
            <w:vAlign w:val="center"/>
          </w:tcPr>
          <w:p w14:paraId="5EA8B4E2" w14:textId="461F21BC" w:rsidR="00006EBB" w:rsidRPr="00432E1D" w:rsidRDefault="00006EBB" w:rsidP="00D125EF">
            <w:pPr>
              <w:spacing w:after="0"/>
              <w:rPr>
                <w:lang w:val="en-US"/>
              </w:rPr>
            </w:pPr>
            <w:r>
              <w:rPr>
                <w:lang w:val="en-US"/>
              </w:rPr>
              <w:t xml:space="preserve">Realistic: </w:t>
            </w:r>
            <w:r w:rsidR="003505DC">
              <w:rPr>
                <w:lang w:val="en-US"/>
              </w:rPr>
              <w:t>88</w:t>
            </w:r>
            <w:r>
              <w:rPr>
                <w:lang w:val="en-US"/>
              </w:rPr>
              <w:t xml:space="preserve"> dB isolation</w:t>
            </w:r>
          </w:p>
        </w:tc>
        <w:tc>
          <w:tcPr>
            <w:tcW w:w="3303" w:type="dxa"/>
            <w:vMerge w:val="restart"/>
            <w:vAlign w:val="center"/>
          </w:tcPr>
          <w:p w14:paraId="0930228A" w14:textId="77777777" w:rsidR="00006EBB" w:rsidRPr="00432E1D" w:rsidRDefault="00006EBB" w:rsidP="00D125EF">
            <w:pPr>
              <w:spacing w:after="0"/>
              <w:rPr>
                <w:lang w:val="en-US"/>
              </w:rPr>
            </w:pPr>
            <w:r>
              <w:rPr>
                <w:lang w:val="en-US"/>
              </w:rPr>
              <w:t xml:space="preserve">Understand the impact of inter-sector isolation, and real-life performance </w:t>
            </w:r>
          </w:p>
        </w:tc>
      </w:tr>
      <w:tr w:rsidR="00006EBB" w:rsidRPr="00432E1D" w14:paraId="455FCEE2" w14:textId="77777777" w:rsidTr="003505DC">
        <w:trPr>
          <w:trHeight w:val="270"/>
        </w:trPr>
        <w:tc>
          <w:tcPr>
            <w:tcW w:w="1807" w:type="dxa"/>
            <w:vMerge/>
            <w:vAlign w:val="center"/>
          </w:tcPr>
          <w:p w14:paraId="073ED07B" w14:textId="77777777" w:rsidR="00006EBB" w:rsidRPr="00432E1D" w:rsidRDefault="00006EBB" w:rsidP="00D125EF">
            <w:pPr>
              <w:spacing w:after="0"/>
              <w:rPr>
                <w:lang w:val="en-US"/>
              </w:rPr>
            </w:pPr>
          </w:p>
        </w:tc>
        <w:tc>
          <w:tcPr>
            <w:tcW w:w="4240" w:type="dxa"/>
            <w:vAlign w:val="center"/>
          </w:tcPr>
          <w:p w14:paraId="0FD0A127" w14:textId="6A2970FB" w:rsidR="00006EBB" w:rsidRPr="00432E1D" w:rsidRDefault="00006EBB" w:rsidP="00D125EF">
            <w:pPr>
              <w:spacing w:after="0"/>
              <w:rPr>
                <w:lang w:val="en-US"/>
              </w:rPr>
            </w:pPr>
            <w:r>
              <w:rPr>
                <w:lang w:val="en-US"/>
              </w:rPr>
              <w:t xml:space="preserve">Optimistic: </w:t>
            </w:r>
            <w:r w:rsidR="003505DC">
              <w:rPr>
                <w:lang w:val="en-US"/>
              </w:rPr>
              <w:t>98</w:t>
            </w:r>
            <w:r>
              <w:rPr>
                <w:lang w:val="en-US"/>
              </w:rPr>
              <w:t xml:space="preserve"> dB isolation</w:t>
            </w:r>
          </w:p>
        </w:tc>
        <w:tc>
          <w:tcPr>
            <w:tcW w:w="3303" w:type="dxa"/>
            <w:vMerge/>
            <w:vAlign w:val="center"/>
          </w:tcPr>
          <w:p w14:paraId="51C31DEC" w14:textId="77777777" w:rsidR="00006EBB" w:rsidRPr="00432E1D" w:rsidRDefault="00006EBB" w:rsidP="00D125EF">
            <w:pPr>
              <w:spacing w:after="0"/>
              <w:rPr>
                <w:lang w:val="en-US"/>
              </w:rPr>
            </w:pPr>
          </w:p>
        </w:tc>
      </w:tr>
    </w:tbl>
    <w:p w14:paraId="76F9E03D" w14:textId="77777777" w:rsidR="00FA1A32" w:rsidRDefault="00FA1A32" w:rsidP="00FA1A32">
      <w:pPr>
        <w:pStyle w:val="Heading3"/>
        <w:rPr>
          <w:lang w:val="en-US"/>
        </w:rPr>
      </w:pPr>
      <w:r>
        <w:rPr>
          <w:lang w:val="en-US"/>
        </w:rPr>
        <w:t>DL and UL UPT with large packet (</w:t>
      </w:r>
      <w:r w:rsidRPr="00432E1D">
        <w:rPr>
          <w:lang w:val="en-US"/>
        </w:rPr>
        <w:t>0.5M</w:t>
      </w:r>
      <w:r>
        <w:rPr>
          <w:lang w:val="en-US"/>
        </w:rPr>
        <w:t>B</w:t>
      </w:r>
      <w:r w:rsidRPr="00432E1D">
        <w:rPr>
          <w:lang w:val="en-US"/>
        </w:rPr>
        <w:t xml:space="preserve"> for DL and 0.125</w:t>
      </w:r>
      <w:r>
        <w:rPr>
          <w:lang w:val="en-US"/>
        </w:rPr>
        <w:t>MB</w:t>
      </w:r>
      <w:r w:rsidRPr="00432E1D">
        <w:rPr>
          <w:lang w:val="en-US"/>
        </w:rPr>
        <w:t xml:space="preserve"> for UL</w:t>
      </w:r>
      <w:r>
        <w:rPr>
          <w:lang w:val="en-US"/>
        </w:rPr>
        <w:t>), Alt-4 (XXXXX)</w:t>
      </w:r>
    </w:p>
    <w:p w14:paraId="77F4EADC" w14:textId="764F93C5" w:rsidR="00DD58D1" w:rsidRDefault="00B36314" w:rsidP="00DD58D1">
      <w:pPr>
        <w:jc w:val="both"/>
        <w:rPr>
          <w:lang w:val="en-US"/>
        </w:rPr>
      </w:pPr>
      <w:r>
        <w:rPr>
          <w:lang w:val="en-US"/>
        </w:rPr>
        <w:fldChar w:fldCharType="begin"/>
      </w:r>
      <w:r>
        <w:rPr>
          <w:lang w:val="en-US"/>
        </w:rPr>
        <w:instrText xml:space="preserve"> REF _Ref142331328 \h </w:instrText>
      </w:r>
      <w:r>
        <w:rPr>
          <w:lang w:val="en-US"/>
        </w:rPr>
      </w:r>
      <w:r>
        <w:rPr>
          <w:lang w:val="en-US"/>
        </w:rPr>
        <w:fldChar w:fldCharType="separate"/>
      </w:r>
      <w:r w:rsidR="00DB49C4" w:rsidRPr="00041043">
        <w:rPr>
          <w:lang w:val="en-US"/>
        </w:rPr>
        <w:t>Figure 3</w:t>
      </w:r>
      <w:r w:rsidR="00DB49C4" w:rsidRPr="00041043">
        <w:rPr>
          <w:lang w:val="en-US"/>
        </w:rPr>
        <w:noBreakHyphen/>
        <w:t>14</w:t>
      </w:r>
      <w:r>
        <w:rPr>
          <w:lang w:val="en-US"/>
        </w:rPr>
        <w:fldChar w:fldCharType="end"/>
      </w:r>
      <w:r>
        <w:rPr>
          <w:lang w:val="en-US"/>
        </w:rPr>
        <w:t xml:space="preserve"> shows the UL and DL UPT performance for large packet sizes in the FR2-1 Dense Urban scenario. </w:t>
      </w:r>
      <w:r w:rsidR="009D3434">
        <w:rPr>
          <w:lang w:val="en-US"/>
        </w:rPr>
        <w:t>For the</w:t>
      </w:r>
      <w:r>
        <w:rPr>
          <w:lang w:val="en-US"/>
        </w:rPr>
        <w:t xml:space="preserve"> UL</w:t>
      </w:r>
      <w:r w:rsidR="009D3434">
        <w:rPr>
          <w:lang w:val="en-US"/>
        </w:rPr>
        <w:t xml:space="preserve"> 5%-</w:t>
      </w:r>
      <w:proofErr w:type="spellStart"/>
      <w:r w:rsidR="009D3434">
        <w:rPr>
          <w:lang w:val="en-US"/>
        </w:rPr>
        <w:t>ile</w:t>
      </w:r>
      <w:proofErr w:type="spellEnd"/>
      <w:r w:rsidR="009D3434">
        <w:rPr>
          <w:lang w:val="en-US"/>
        </w:rPr>
        <w:t xml:space="preserve"> UPT</w:t>
      </w:r>
      <w:r w:rsidR="00006EBB">
        <w:rPr>
          <w:lang w:val="en-US"/>
        </w:rPr>
        <w:t xml:space="preserve"> and with optimistic assumption of inter-sector isolation</w:t>
      </w:r>
      <w:r w:rsidR="006B4D1C">
        <w:rPr>
          <w:lang w:val="en-US"/>
        </w:rPr>
        <w:t xml:space="preserve"> (98 dB)</w:t>
      </w:r>
      <w:r>
        <w:rPr>
          <w:lang w:val="en-US"/>
        </w:rPr>
        <w:t>,</w:t>
      </w:r>
      <w:r w:rsidR="009D3434">
        <w:rPr>
          <w:lang w:val="en-US"/>
        </w:rPr>
        <w:t xml:space="preserve"> </w:t>
      </w:r>
      <w:r>
        <w:rPr>
          <w:lang w:val="en-US"/>
        </w:rPr>
        <w:t>SBFD provides an</w:t>
      </w:r>
      <w:r w:rsidR="009D3434">
        <w:rPr>
          <w:lang w:val="en-US"/>
        </w:rPr>
        <w:t xml:space="preserve"> attractive</w:t>
      </w:r>
      <w:r>
        <w:rPr>
          <w:lang w:val="en-US"/>
        </w:rPr>
        <w:t xml:space="preserve"> improvement </w:t>
      </w:r>
      <w:r w:rsidR="009D3434">
        <w:rPr>
          <w:lang w:val="en-US"/>
        </w:rPr>
        <w:t>between</w:t>
      </w:r>
      <w:r>
        <w:rPr>
          <w:lang w:val="en-US"/>
        </w:rPr>
        <w:t xml:space="preserve"> </w:t>
      </w:r>
      <w:r w:rsidR="00FE68FA">
        <w:rPr>
          <w:lang w:val="en-US"/>
        </w:rPr>
        <w:t>400</w:t>
      </w:r>
      <w:r>
        <w:rPr>
          <w:lang w:val="en-US"/>
        </w:rPr>
        <w:t>%</w:t>
      </w:r>
      <w:r w:rsidR="009D3434">
        <w:rPr>
          <w:lang w:val="en-US"/>
        </w:rPr>
        <w:t xml:space="preserve"> to 600% </w:t>
      </w:r>
      <w:r w:rsidR="00006EBB">
        <w:rPr>
          <w:lang w:val="en-US"/>
        </w:rPr>
        <w:t>for any</w:t>
      </w:r>
      <w:r w:rsidR="009D3434">
        <w:rPr>
          <w:lang w:val="en-US"/>
        </w:rPr>
        <w:t xml:space="preserve"> load conditions</w:t>
      </w:r>
      <w:r w:rsidR="00C02BA8">
        <w:rPr>
          <w:lang w:val="en-US"/>
        </w:rPr>
        <w:t xml:space="preserve"> over static TDD</w:t>
      </w:r>
      <w:r w:rsidR="00F35D07">
        <w:rPr>
          <w:lang w:val="en-US"/>
        </w:rPr>
        <w:t xml:space="preserve">. For realistic inter-sector isolation </w:t>
      </w:r>
      <w:r w:rsidR="00F35D07">
        <w:rPr>
          <w:lang w:val="en-US"/>
        </w:rPr>
        <w:lastRenderedPageBreak/>
        <w:t>assumption (</w:t>
      </w:r>
      <w:r w:rsidR="006B4D1C">
        <w:rPr>
          <w:lang w:val="en-US"/>
        </w:rPr>
        <w:t>88 dB</w:t>
      </w:r>
      <w:r w:rsidR="00F35D07">
        <w:rPr>
          <w:lang w:val="en-US"/>
        </w:rPr>
        <w:t>)</w:t>
      </w:r>
      <w:r w:rsidR="006B4D1C">
        <w:rPr>
          <w:lang w:val="en-US"/>
        </w:rPr>
        <w:t xml:space="preserve">, </w:t>
      </w:r>
      <w:r w:rsidR="000176F6">
        <w:rPr>
          <w:lang w:val="en-US"/>
        </w:rPr>
        <w:t>attractive ~320%</w:t>
      </w:r>
      <w:r w:rsidR="006B4D1C">
        <w:rPr>
          <w:lang w:val="en-US"/>
        </w:rPr>
        <w:t xml:space="preserve"> gain in the 5%-</w:t>
      </w:r>
      <w:proofErr w:type="spellStart"/>
      <w:r w:rsidR="006B4D1C">
        <w:rPr>
          <w:lang w:val="en-US"/>
        </w:rPr>
        <w:t>ile</w:t>
      </w:r>
      <w:proofErr w:type="spellEnd"/>
      <w:r w:rsidR="006B4D1C">
        <w:rPr>
          <w:lang w:val="en-US"/>
        </w:rPr>
        <w:t xml:space="preserve"> UPT is obtained at low and medium load</w:t>
      </w:r>
      <w:r w:rsidR="000176F6">
        <w:rPr>
          <w:lang w:val="en-US"/>
        </w:rPr>
        <w:t>,</w:t>
      </w:r>
      <w:r w:rsidR="006B4D1C">
        <w:rPr>
          <w:lang w:val="en-US"/>
        </w:rPr>
        <w:t xml:space="preserve"> </w:t>
      </w:r>
      <w:r>
        <w:rPr>
          <w:lang w:val="en-US"/>
        </w:rPr>
        <w:t xml:space="preserve">while </w:t>
      </w:r>
      <w:r w:rsidR="000176F6">
        <w:rPr>
          <w:lang w:val="en-US"/>
        </w:rPr>
        <w:t>a</w:t>
      </w:r>
      <w:r w:rsidR="005F0473">
        <w:rPr>
          <w:lang w:val="en-US"/>
        </w:rPr>
        <w:t xml:space="preserve"> 30%</w:t>
      </w:r>
      <w:r w:rsidR="000176F6">
        <w:rPr>
          <w:lang w:val="en-US"/>
        </w:rPr>
        <w:t xml:space="preserve"> degradation </w:t>
      </w:r>
      <w:r w:rsidR="005F0473">
        <w:rPr>
          <w:lang w:val="en-US"/>
        </w:rPr>
        <w:t xml:space="preserve">is obtained at high load. </w:t>
      </w:r>
      <w:r w:rsidR="00D303B6">
        <w:rPr>
          <w:lang w:val="en-US"/>
        </w:rPr>
        <w:t>For the 50%- and 95%-</w:t>
      </w:r>
      <w:proofErr w:type="spellStart"/>
      <w:r w:rsidR="00D303B6">
        <w:rPr>
          <w:lang w:val="en-US"/>
        </w:rPr>
        <w:t>ile</w:t>
      </w:r>
      <w:proofErr w:type="spellEnd"/>
      <w:r w:rsidR="00D303B6">
        <w:rPr>
          <w:lang w:val="en-US"/>
        </w:rPr>
        <w:t xml:space="preserve"> of the UPT, </w:t>
      </w:r>
      <w:r w:rsidR="00DD58D1">
        <w:rPr>
          <w:lang w:val="en-US"/>
        </w:rPr>
        <w:t xml:space="preserve">SBFD provides </w:t>
      </w:r>
      <w:r w:rsidR="00D303B6">
        <w:rPr>
          <w:lang w:val="en-US"/>
        </w:rPr>
        <w:t>up to 2</w:t>
      </w:r>
      <w:r w:rsidR="00AF0FB4">
        <w:rPr>
          <w:lang w:val="en-US"/>
        </w:rPr>
        <w:t>5</w:t>
      </w:r>
      <w:r w:rsidR="00D303B6">
        <w:rPr>
          <w:lang w:val="en-US"/>
        </w:rPr>
        <w:t>% gain</w:t>
      </w:r>
      <w:r w:rsidR="00AF0FB4">
        <w:rPr>
          <w:lang w:val="en-US"/>
        </w:rPr>
        <w:t xml:space="preserve"> </w:t>
      </w:r>
      <w:r w:rsidR="00C02BA8">
        <w:rPr>
          <w:lang w:val="en-US"/>
        </w:rPr>
        <w:t xml:space="preserve">over static TDD at low load (for both cases of inter-sector isolation), </w:t>
      </w:r>
      <w:r w:rsidR="00DD58D1">
        <w:rPr>
          <w:lang w:val="en-US"/>
        </w:rPr>
        <w:t>while little to no gain is obtained at medium and high load conditions.</w:t>
      </w:r>
    </w:p>
    <w:p w14:paraId="30122497" w14:textId="7CFA3444" w:rsidR="00DD58D1" w:rsidRDefault="00DD58D1" w:rsidP="00041043">
      <w:pPr>
        <w:jc w:val="both"/>
        <w:rPr>
          <w:lang w:val="en-US"/>
        </w:rPr>
      </w:pPr>
      <w:r>
        <w:rPr>
          <w:lang w:val="en-US"/>
        </w:rPr>
        <w:t>In the DL, SBFD outperforms static TDD in the 50%-</w:t>
      </w:r>
      <w:proofErr w:type="spellStart"/>
      <w:r>
        <w:rPr>
          <w:lang w:val="en-US"/>
        </w:rPr>
        <w:t>ile</w:t>
      </w:r>
      <w:proofErr w:type="spellEnd"/>
      <w:r>
        <w:rPr>
          <w:lang w:val="en-US"/>
        </w:rPr>
        <w:t xml:space="preserve"> and 95%-</w:t>
      </w:r>
      <w:proofErr w:type="spellStart"/>
      <w:r>
        <w:rPr>
          <w:lang w:val="en-US"/>
        </w:rPr>
        <w:t>ile</w:t>
      </w:r>
      <w:proofErr w:type="spellEnd"/>
      <w:r>
        <w:rPr>
          <w:lang w:val="en-US"/>
        </w:rPr>
        <w:t xml:space="preserve"> DL UPT for any load conditions </w:t>
      </w:r>
      <w:r w:rsidR="00416C92">
        <w:rPr>
          <w:lang w:val="en-US"/>
        </w:rPr>
        <w:t xml:space="preserve">by a small margin of up to 5%. </w:t>
      </w:r>
      <w:r w:rsidR="006C28EA">
        <w:rPr>
          <w:lang w:val="en-US"/>
        </w:rPr>
        <w:t>For</w:t>
      </w:r>
      <w:r w:rsidR="00416C92">
        <w:rPr>
          <w:lang w:val="en-US"/>
        </w:rPr>
        <w:t xml:space="preserve"> the 5%-</w:t>
      </w:r>
      <w:proofErr w:type="spellStart"/>
      <w:r w:rsidR="00416C92">
        <w:rPr>
          <w:lang w:val="en-US"/>
        </w:rPr>
        <w:t>ile</w:t>
      </w:r>
      <w:proofErr w:type="spellEnd"/>
      <w:r w:rsidR="00416C92">
        <w:rPr>
          <w:lang w:val="en-US"/>
        </w:rPr>
        <w:t xml:space="preserve"> UPT,</w:t>
      </w:r>
      <w:r w:rsidR="006C28EA">
        <w:rPr>
          <w:lang w:val="en-US"/>
        </w:rPr>
        <w:t xml:space="preserve"> a small gain of </w:t>
      </w:r>
      <w:r w:rsidR="00796521">
        <w:rPr>
          <w:lang w:val="en-US"/>
        </w:rPr>
        <w:t xml:space="preserve">~3% is obtained at low load while a degradation </w:t>
      </w:r>
      <w:r w:rsidR="003505DC">
        <w:rPr>
          <w:lang w:val="en-US"/>
        </w:rPr>
        <w:t>of up to 17% is obtained for high load conditions presumably due to</w:t>
      </w:r>
      <w:r w:rsidR="001C20E4">
        <w:rPr>
          <w:lang w:val="en-US"/>
        </w:rPr>
        <w:t xml:space="preserve"> the presence of</w:t>
      </w:r>
      <w:r w:rsidR="003505DC">
        <w:rPr>
          <w:lang w:val="en-US"/>
        </w:rPr>
        <w:t xml:space="preserve"> UE-to-UE CLI.</w:t>
      </w:r>
    </w:p>
    <w:p w14:paraId="4A294AF9" w14:textId="77777777" w:rsidR="00B36314" w:rsidRPr="00041043" w:rsidRDefault="00676960" w:rsidP="00041043">
      <w:pPr>
        <w:jc w:val="both"/>
        <w:rPr>
          <w:lang w:val="en-US"/>
        </w:rPr>
      </w:pPr>
      <w:r w:rsidRPr="00676960">
        <w:rPr>
          <w:noProof/>
          <w:lang w:val="en-US"/>
        </w:rPr>
        <w:drawing>
          <wp:inline distT="0" distB="0" distL="0" distR="0" wp14:anchorId="7D0A11DF" wp14:editId="057737BA">
            <wp:extent cx="6095886" cy="4207933"/>
            <wp:effectExtent l="0" t="0" r="63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l="8299" t="3730" r="8955"/>
                    <a:stretch/>
                  </pic:blipFill>
                  <pic:spPr bwMode="auto">
                    <a:xfrm>
                      <a:off x="0" y="0"/>
                      <a:ext cx="6117192" cy="4222640"/>
                    </a:xfrm>
                    <a:prstGeom prst="rect">
                      <a:avLst/>
                    </a:prstGeom>
                    <a:noFill/>
                    <a:ln>
                      <a:noFill/>
                    </a:ln>
                    <a:extLst>
                      <a:ext uri="{53640926-AAD7-44D8-BBD7-CCE9431645EC}">
                        <a14:shadowObscured xmlns:a14="http://schemas.microsoft.com/office/drawing/2010/main"/>
                      </a:ext>
                    </a:extLst>
                  </pic:spPr>
                </pic:pic>
              </a:graphicData>
            </a:graphic>
          </wp:inline>
        </w:drawing>
      </w:r>
    </w:p>
    <w:p w14:paraId="0D0D3CF6" w14:textId="11CCDC7B" w:rsidR="003D43F5" w:rsidRDefault="00B36314" w:rsidP="00041043">
      <w:pPr>
        <w:pStyle w:val="Caption"/>
        <w:jc w:val="center"/>
        <w:rPr>
          <w:lang w:val="en-US"/>
        </w:rPr>
      </w:pPr>
      <w:bookmarkStart w:id="18" w:name="_Ref142331328"/>
      <w:r w:rsidRPr="00041043">
        <w:rPr>
          <w:lang w:val="en-US"/>
        </w:rPr>
        <w:t xml:space="preserve">Figure </w:t>
      </w:r>
      <w:r w:rsidR="005046C0" w:rsidRPr="00041043">
        <w:rPr>
          <w:lang w:val="en-US"/>
        </w:rPr>
        <w:fldChar w:fldCharType="begin"/>
      </w:r>
      <w:r w:rsidR="005046C0" w:rsidRPr="00041043">
        <w:rPr>
          <w:lang w:val="en-US"/>
        </w:rPr>
        <w:instrText xml:space="preserve"> STYLEREF 1 \s </w:instrText>
      </w:r>
      <w:r w:rsidR="005046C0" w:rsidRPr="00041043">
        <w:rPr>
          <w:lang w:val="en-US"/>
        </w:rPr>
        <w:fldChar w:fldCharType="separate"/>
      </w:r>
      <w:r w:rsidR="00DB49C4" w:rsidRPr="00041043">
        <w:rPr>
          <w:lang w:val="en-US"/>
        </w:rPr>
        <w:t>3</w:t>
      </w:r>
      <w:r w:rsidR="005046C0" w:rsidRPr="00041043">
        <w:rPr>
          <w:lang w:val="en-US"/>
        </w:rPr>
        <w:fldChar w:fldCharType="end"/>
      </w:r>
      <w:r w:rsidR="005046C0" w:rsidRPr="00041043">
        <w:rPr>
          <w:lang w:val="en-US"/>
        </w:rPr>
        <w:noBreakHyphen/>
      </w:r>
      <w:r w:rsidR="005046C0" w:rsidRPr="00041043">
        <w:rPr>
          <w:lang w:val="en-US"/>
        </w:rPr>
        <w:fldChar w:fldCharType="begin"/>
      </w:r>
      <w:r w:rsidR="005046C0" w:rsidRPr="00041043">
        <w:rPr>
          <w:lang w:val="en-US"/>
        </w:rPr>
        <w:instrText xml:space="preserve"> SEQ Figure \* ARABIC \s 1 </w:instrText>
      </w:r>
      <w:r w:rsidR="005046C0" w:rsidRPr="00041043">
        <w:rPr>
          <w:lang w:val="en-US"/>
        </w:rPr>
        <w:fldChar w:fldCharType="separate"/>
      </w:r>
      <w:r w:rsidR="00DB49C4" w:rsidRPr="00041043">
        <w:rPr>
          <w:lang w:val="en-US"/>
        </w:rPr>
        <w:t>14</w:t>
      </w:r>
      <w:r w:rsidR="005046C0" w:rsidRPr="00041043">
        <w:rPr>
          <w:lang w:val="en-US"/>
        </w:rPr>
        <w:fldChar w:fldCharType="end"/>
      </w:r>
      <w:bookmarkEnd w:id="18"/>
      <w:r w:rsidRPr="00041043">
        <w:rPr>
          <w:lang w:val="en-US"/>
        </w:rPr>
        <w:t>: FR2 Dense Urban DL and UL UPT performance with large packet (0.5MB for DL and 0.125MB for UL).</w:t>
      </w:r>
    </w:p>
    <w:p w14:paraId="2C2EF740" w14:textId="56FF2AC3" w:rsidR="00054667" w:rsidRPr="008873AE" w:rsidRDefault="00054667" w:rsidP="00041043">
      <w:pPr>
        <w:pStyle w:val="ListParagraph"/>
        <w:numPr>
          <w:ilvl w:val="0"/>
          <w:numId w:val="85"/>
        </w:numPr>
        <w:jc w:val="both"/>
        <w:rPr>
          <w:szCs w:val="20"/>
          <w:lang w:val="en-US"/>
        </w:rPr>
      </w:pPr>
      <w:r w:rsidRPr="008873AE">
        <w:rPr>
          <w:szCs w:val="20"/>
          <w:lang w:val="en-US"/>
        </w:rPr>
        <w:t>For Deployment Case 1 FR2 Dense Urban scenario and large packet size:</w:t>
      </w:r>
    </w:p>
    <w:p w14:paraId="5C5BBB90" w14:textId="7498C466" w:rsidR="006B1469" w:rsidRPr="00041043" w:rsidRDefault="006B1469" w:rsidP="00054667">
      <w:pPr>
        <w:pStyle w:val="ListParagraph"/>
        <w:numPr>
          <w:ilvl w:val="0"/>
          <w:numId w:val="56"/>
        </w:numPr>
        <w:jc w:val="both"/>
        <w:rPr>
          <w:szCs w:val="20"/>
          <w:lang w:val="en-US"/>
        </w:rPr>
      </w:pPr>
      <w:r w:rsidRPr="008873AE">
        <w:rPr>
          <w:szCs w:val="20"/>
          <w:lang w:val="en-US"/>
        </w:rPr>
        <w:t>SBFD provides a 5%-</w:t>
      </w:r>
      <w:proofErr w:type="spellStart"/>
      <w:r w:rsidRPr="008873AE">
        <w:rPr>
          <w:szCs w:val="20"/>
          <w:lang w:val="en-US"/>
        </w:rPr>
        <w:t>ile</w:t>
      </w:r>
      <w:proofErr w:type="spellEnd"/>
      <w:r w:rsidRPr="008873AE">
        <w:rPr>
          <w:szCs w:val="20"/>
          <w:lang w:val="en-US"/>
        </w:rPr>
        <w:t xml:space="preserve"> UL average UPT improvement between </w:t>
      </w:r>
      <w:r w:rsidRPr="008873AE">
        <w:rPr>
          <w:lang w:val="en-US"/>
        </w:rPr>
        <w:t xml:space="preserve">400% to 600% for any load conditions over static TDD </w:t>
      </w:r>
      <w:r w:rsidR="00742533" w:rsidRPr="008873AE">
        <w:rPr>
          <w:lang w:val="en-US"/>
        </w:rPr>
        <w:t>in case of 98 dB (optimistic)</w:t>
      </w:r>
      <w:r w:rsidR="00742533" w:rsidRPr="00EA7973">
        <w:rPr>
          <w:lang w:val="en-US"/>
        </w:rPr>
        <w:t xml:space="preserve"> inter-sector isolation assumption. </w:t>
      </w:r>
      <w:r w:rsidRPr="00EA7973">
        <w:rPr>
          <w:lang w:val="en-US"/>
        </w:rPr>
        <w:t>For realistic inter-sector isolation assumption (88 dB), ~320% gain in the 5%-</w:t>
      </w:r>
      <w:proofErr w:type="spellStart"/>
      <w:r w:rsidRPr="00EA7973">
        <w:rPr>
          <w:lang w:val="en-US"/>
        </w:rPr>
        <w:t>ile</w:t>
      </w:r>
      <w:proofErr w:type="spellEnd"/>
      <w:r w:rsidRPr="00EA7973">
        <w:rPr>
          <w:lang w:val="en-US"/>
        </w:rPr>
        <w:t xml:space="preserve"> UPT is obtained at low and medium load, while a 30% degradation is obtained at high load.</w:t>
      </w:r>
    </w:p>
    <w:p w14:paraId="18FBF4C2" w14:textId="055E599F" w:rsidR="00DE3D01" w:rsidRPr="00EA7973" w:rsidRDefault="00DE3D01" w:rsidP="00DE3D01">
      <w:pPr>
        <w:pStyle w:val="ListParagraph"/>
        <w:numPr>
          <w:ilvl w:val="0"/>
          <w:numId w:val="56"/>
        </w:numPr>
        <w:jc w:val="both"/>
        <w:rPr>
          <w:lang w:val="en-US"/>
        </w:rPr>
      </w:pPr>
      <w:r w:rsidRPr="00EA7973">
        <w:rPr>
          <w:lang w:val="en-US"/>
        </w:rPr>
        <w:t>For the 50%- and 95%-</w:t>
      </w:r>
      <w:proofErr w:type="spellStart"/>
      <w:r w:rsidRPr="00EA7973">
        <w:rPr>
          <w:lang w:val="en-US"/>
        </w:rPr>
        <w:t>ile</w:t>
      </w:r>
      <w:proofErr w:type="spellEnd"/>
      <w:r w:rsidRPr="00EA7973">
        <w:rPr>
          <w:lang w:val="en-US"/>
        </w:rPr>
        <w:t xml:space="preserve"> of the UL UPT, SBFD provides up to 25% gain over static TDD at low load (for both cases of inter-sector isolation), while little to no gain is obtained at medium and high load conditions.</w:t>
      </w:r>
    </w:p>
    <w:p w14:paraId="576C64DE" w14:textId="7E85028D" w:rsidR="00A369C1" w:rsidRPr="00EA7973" w:rsidRDefault="00054667" w:rsidP="00D125EF">
      <w:pPr>
        <w:pStyle w:val="ListParagraph"/>
        <w:numPr>
          <w:ilvl w:val="0"/>
          <w:numId w:val="56"/>
        </w:numPr>
        <w:jc w:val="both"/>
        <w:rPr>
          <w:lang w:val="en-US"/>
        </w:rPr>
      </w:pPr>
      <w:r w:rsidRPr="00041043">
        <w:rPr>
          <w:szCs w:val="20"/>
          <w:lang w:val="en-US"/>
        </w:rPr>
        <w:t xml:space="preserve">In DL, </w:t>
      </w:r>
      <w:r w:rsidR="00EA7973" w:rsidRPr="00041043">
        <w:rPr>
          <w:szCs w:val="20"/>
          <w:lang w:val="en-US"/>
        </w:rPr>
        <w:t>SBFD generally outperforms static TDD by a small margin of up to 5%, except in the 5%-</w:t>
      </w:r>
      <w:proofErr w:type="spellStart"/>
      <w:r w:rsidR="00EA7973" w:rsidRPr="00041043">
        <w:rPr>
          <w:szCs w:val="20"/>
          <w:lang w:val="en-US"/>
        </w:rPr>
        <w:t>ile</w:t>
      </w:r>
      <w:proofErr w:type="spellEnd"/>
      <w:r w:rsidR="00EA7973" w:rsidRPr="00041043">
        <w:rPr>
          <w:szCs w:val="20"/>
          <w:lang w:val="en-US"/>
        </w:rPr>
        <w:t xml:space="preserve"> DL UPT, where a small degradation of up to 17% is obtained at medium and high load conditions.</w:t>
      </w:r>
    </w:p>
    <w:p w14:paraId="10D40390" w14:textId="77777777" w:rsidR="00FA1A32" w:rsidRDefault="00FA1A32" w:rsidP="00FA1A32">
      <w:pPr>
        <w:pStyle w:val="Heading3"/>
        <w:rPr>
          <w:lang w:val="en-US"/>
        </w:rPr>
      </w:pPr>
      <w:r>
        <w:rPr>
          <w:lang w:val="en-US"/>
        </w:rPr>
        <w:t xml:space="preserve">DL and UL UPT with small packet (4K </w:t>
      </w:r>
      <w:r w:rsidRPr="00432E1D">
        <w:rPr>
          <w:lang w:val="en-US"/>
        </w:rPr>
        <w:t xml:space="preserve">for DL and </w:t>
      </w:r>
      <w:r>
        <w:rPr>
          <w:lang w:val="en-US"/>
        </w:rPr>
        <w:t xml:space="preserve">1K </w:t>
      </w:r>
      <w:r w:rsidRPr="00432E1D">
        <w:rPr>
          <w:lang w:val="en-US"/>
        </w:rPr>
        <w:t>for UL</w:t>
      </w:r>
      <w:r>
        <w:rPr>
          <w:lang w:val="en-US"/>
        </w:rPr>
        <w:t>), Alt-4 (XXXXX)</w:t>
      </w:r>
    </w:p>
    <w:p w14:paraId="12EE67FF" w14:textId="686A29D7" w:rsidR="00054667" w:rsidRDefault="00786864" w:rsidP="00041043">
      <w:pPr>
        <w:jc w:val="both"/>
        <w:rPr>
          <w:lang w:val="en-US"/>
        </w:rPr>
      </w:pPr>
      <w:r>
        <w:rPr>
          <w:lang w:val="en-US"/>
        </w:rPr>
        <w:fldChar w:fldCharType="begin"/>
      </w:r>
      <w:r>
        <w:rPr>
          <w:lang w:val="en-US"/>
        </w:rPr>
        <w:instrText xml:space="preserve"> REF _Ref142332653 \h </w:instrText>
      </w:r>
      <w:r>
        <w:rPr>
          <w:lang w:val="en-US"/>
        </w:rPr>
      </w:r>
      <w:r>
        <w:rPr>
          <w:lang w:val="en-US"/>
        </w:rPr>
        <w:fldChar w:fldCharType="separate"/>
      </w:r>
      <w:r w:rsidR="00DB49C4" w:rsidRPr="00041043">
        <w:rPr>
          <w:lang w:val="en-US"/>
        </w:rPr>
        <w:t>Figure 3</w:t>
      </w:r>
      <w:r w:rsidR="00DB49C4" w:rsidRPr="00041043">
        <w:rPr>
          <w:lang w:val="en-US"/>
        </w:rPr>
        <w:noBreakHyphen/>
        <w:t>15</w:t>
      </w:r>
      <w:r>
        <w:rPr>
          <w:lang w:val="en-US"/>
        </w:rPr>
        <w:fldChar w:fldCharType="end"/>
      </w:r>
      <w:r>
        <w:rPr>
          <w:lang w:val="en-US"/>
        </w:rPr>
        <w:t xml:space="preserve"> shows the UL and DL UPT performance for small packet sizes in the FR2-1 Dense Urban scenario.</w:t>
      </w:r>
      <w:r w:rsidR="008578EB">
        <w:rPr>
          <w:lang w:val="en-US"/>
        </w:rPr>
        <w:t xml:space="preserve"> Overall, the trends are very similar to the case with large packet sizes in </w:t>
      </w:r>
      <w:r w:rsidR="008578EB">
        <w:rPr>
          <w:lang w:val="en-US"/>
        </w:rPr>
        <w:fldChar w:fldCharType="begin"/>
      </w:r>
      <w:r w:rsidR="008578EB">
        <w:rPr>
          <w:lang w:val="en-US"/>
        </w:rPr>
        <w:instrText xml:space="preserve"> REF _Ref142331328 \h </w:instrText>
      </w:r>
      <w:r w:rsidR="008578EB">
        <w:rPr>
          <w:lang w:val="en-US"/>
        </w:rPr>
      </w:r>
      <w:r w:rsidR="008578EB">
        <w:rPr>
          <w:lang w:val="en-US"/>
        </w:rPr>
        <w:fldChar w:fldCharType="separate"/>
      </w:r>
      <w:r w:rsidR="00DB49C4" w:rsidRPr="00041043">
        <w:rPr>
          <w:lang w:val="en-US"/>
        </w:rPr>
        <w:t>Figure 3</w:t>
      </w:r>
      <w:r w:rsidR="00DB49C4" w:rsidRPr="00041043">
        <w:rPr>
          <w:lang w:val="en-US"/>
        </w:rPr>
        <w:noBreakHyphen/>
        <w:t>14</w:t>
      </w:r>
      <w:r w:rsidR="008578EB">
        <w:rPr>
          <w:lang w:val="en-US"/>
        </w:rPr>
        <w:fldChar w:fldCharType="end"/>
      </w:r>
      <w:r w:rsidR="00873111">
        <w:rPr>
          <w:lang w:val="en-US"/>
        </w:rPr>
        <w:t xml:space="preserve"> with generally good gains of SBFD in terms of UL UPT performance</w:t>
      </w:r>
      <w:r w:rsidR="00BE77E7">
        <w:rPr>
          <w:lang w:val="en-US"/>
        </w:rPr>
        <w:t>, especially at the 5%-</w:t>
      </w:r>
      <w:proofErr w:type="spellStart"/>
      <w:r w:rsidR="00BE77E7">
        <w:rPr>
          <w:lang w:val="en-US"/>
        </w:rPr>
        <w:t>ile</w:t>
      </w:r>
      <w:proofErr w:type="spellEnd"/>
      <w:r w:rsidR="00BE77E7">
        <w:rPr>
          <w:lang w:val="en-US"/>
        </w:rPr>
        <w:t xml:space="preserve"> where </w:t>
      </w:r>
      <w:r w:rsidR="00413D7F">
        <w:rPr>
          <w:lang w:val="en-US"/>
        </w:rPr>
        <w:t xml:space="preserve">200% and </w:t>
      </w:r>
      <w:r w:rsidR="00DD60D5">
        <w:rPr>
          <w:lang w:val="en-US"/>
        </w:rPr>
        <w:t xml:space="preserve">4100% (close to infinite gain) is observed at low and medium load respectively, </w:t>
      </w:r>
      <w:r w:rsidR="003577AE">
        <w:rPr>
          <w:lang w:val="en-US"/>
        </w:rPr>
        <w:t>while some decent improvement is also obtained at the</w:t>
      </w:r>
      <w:r w:rsidR="00873111">
        <w:rPr>
          <w:lang w:val="en-US"/>
        </w:rPr>
        <w:t xml:space="preserve"> </w:t>
      </w:r>
      <w:r w:rsidR="003577AE">
        <w:rPr>
          <w:lang w:val="en-US"/>
        </w:rPr>
        <w:t>50%- and 95%-</w:t>
      </w:r>
      <w:proofErr w:type="spellStart"/>
      <w:r w:rsidR="003577AE">
        <w:rPr>
          <w:lang w:val="en-US"/>
        </w:rPr>
        <w:t>ile</w:t>
      </w:r>
      <w:proofErr w:type="spellEnd"/>
      <w:r w:rsidR="00741762">
        <w:rPr>
          <w:lang w:val="en-US"/>
        </w:rPr>
        <w:t>, except for the combination of realistic inter-sector isolation and high load conditions where static TDD performs better than SBFD.</w:t>
      </w:r>
      <w:r w:rsidR="001C20E4">
        <w:rPr>
          <w:lang w:val="en-US"/>
        </w:rPr>
        <w:t xml:space="preserve"> For the DL UPT, </w:t>
      </w:r>
      <w:r w:rsidR="001D0228">
        <w:rPr>
          <w:lang w:val="en-US"/>
        </w:rPr>
        <w:t>SBFD generally outperforms static TDD by a small ~5% margin except in the 5%-</w:t>
      </w:r>
      <w:proofErr w:type="spellStart"/>
      <w:r w:rsidR="001D0228">
        <w:rPr>
          <w:lang w:val="en-US"/>
        </w:rPr>
        <w:t>ile</w:t>
      </w:r>
      <w:proofErr w:type="spellEnd"/>
      <w:r w:rsidR="001D0228">
        <w:rPr>
          <w:lang w:val="en-US"/>
        </w:rPr>
        <w:t xml:space="preserve"> DL UPT at high load conditions where </w:t>
      </w:r>
      <w:r w:rsidR="00054667">
        <w:rPr>
          <w:lang w:val="en-US"/>
        </w:rPr>
        <w:t>~11% throughput degradation is observed.</w:t>
      </w:r>
    </w:p>
    <w:p w14:paraId="66EA045F" w14:textId="77777777" w:rsidR="003505DC" w:rsidRPr="00041043" w:rsidRDefault="00A369C1" w:rsidP="00041043">
      <w:pPr>
        <w:keepNext/>
        <w:rPr>
          <w:lang w:val="en-US"/>
        </w:rPr>
      </w:pPr>
      <w:r w:rsidRPr="00A369C1">
        <w:rPr>
          <w:noProof/>
          <w:lang w:val="en-US"/>
        </w:rPr>
        <w:lastRenderedPageBreak/>
        <w:drawing>
          <wp:inline distT="0" distB="0" distL="0" distR="0" wp14:anchorId="076C2409" wp14:editId="6CC559A2">
            <wp:extent cx="5994400" cy="4029849"/>
            <wp:effectExtent l="0" t="0" r="635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l="8576" t="4206" r="9116" b="2338"/>
                    <a:stretch/>
                  </pic:blipFill>
                  <pic:spPr bwMode="auto">
                    <a:xfrm>
                      <a:off x="0" y="0"/>
                      <a:ext cx="6003855" cy="4036205"/>
                    </a:xfrm>
                    <a:prstGeom prst="rect">
                      <a:avLst/>
                    </a:prstGeom>
                    <a:noFill/>
                    <a:ln>
                      <a:noFill/>
                    </a:ln>
                    <a:extLst>
                      <a:ext uri="{53640926-AAD7-44D8-BBD7-CCE9431645EC}">
                        <a14:shadowObscured xmlns:a14="http://schemas.microsoft.com/office/drawing/2010/main"/>
                      </a:ext>
                    </a:extLst>
                  </pic:spPr>
                </pic:pic>
              </a:graphicData>
            </a:graphic>
          </wp:inline>
        </w:drawing>
      </w:r>
    </w:p>
    <w:p w14:paraId="11922120" w14:textId="6248379D" w:rsidR="003505DC" w:rsidRPr="00041043" w:rsidRDefault="003505DC" w:rsidP="003505DC">
      <w:pPr>
        <w:pStyle w:val="Caption"/>
        <w:jc w:val="center"/>
        <w:rPr>
          <w:lang w:val="en-US"/>
        </w:rPr>
      </w:pPr>
      <w:bookmarkStart w:id="19" w:name="_Ref142332653"/>
      <w:r w:rsidRPr="00041043">
        <w:rPr>
          <w:lang w:val="en-US"/>
        </w:rPr>
        <w:t xml:space="preserve">Figure </w:t>
      </w:r>
      <w:r w:rsidR="005046C0" w:rsidRPr="00041043">
        <w:rPr>
          <w:lang w:val="en-US"/>
        </w:rPr>
        <w:fldChar w:fldCharType="begin"/>
      </w:r>
      <w:r w:rsidR="005046C0" w:rsidRPr="00041043">
        <w:rPr>
          <w:lang w:val="en-US"/>
        </w:rPr>
        <w:instrText xml:space="preserve"> STYLEREF 1 \s </w:instrText>
      </w:r>
      <w:r w:rsidR="005046C0" w:rsidRPr="00041043">
        <w:rPr>
          <w:lang w:val="en-US"/>
        </w:rPr>
        <w:fldChar w:fldCharType="separate"/>
      </w:r>
      <w:r w:rsidR="00DB49C4" w:rsidRPr="00041043">
        <w:rPr>
          <w:lang w:val="en-US"/>
        </w:rPr>
        <w:t>3</w:t>
      </w:r>
      <w:r w:rsidR="005046C0" w:rsidRPr="00041043">
        <w:rPr>
          <w:lang w:val="en-US"/>
        </w:rPr>
        <w:fldChar w:fldCharType="end"/>
      </w:r>
      <w:r w:rsidR="005046C0" w:rsidRPr="00041043">
        <w:rPr>
          <w:lang w:val="en-US"/>
        </w:rPr>
        <w:noBreakHyphen/>
      </w:r>
      <w:r w:rsidR="005046C0" w:rsidRPr="00041043">
        <w:rPr>
          <w:lang w:val="en-US"/>
        </w:rPr>
        <w:fldChar w:fldCharType="begin"/>
      </w:r>
      <w:r w:rsidR="005046C0" w:rsidRPr="00041043">
        <w:rPr>
          <w:lang w:val="en-US"/>
        </w:rPr>
        <w:instrText xml:space="preserve"> SEQ Figure \* ARABIC \s 1 </w:instrText>
      </w:r>
      <w:r w:rsidR="005046C0" w:rsidRPr="00041043">
        <w:rPr>
          <w:lang w:val="en-US"/>
        </w:rPr>
        <w:fldChar w:fldCharType="separate"/>
      </w:r>
      <w:r w:rsidR="00DB49C4" w:rsidRPr="00041043">
        <w:rPr>
          <w:lang w:val="en-US"/>
        </w:rPr>
        <w:t>15</w:t>
      </w:r>
      <w:r w:rsidR="005046C0" w:rsidRPr="00041043">
        <w:rPr>
          <w:lang w:val="en-US"/>
        </w:rPr>
        <w:fldChar w:fldCharType="end"/>
      </w:r>
      <w:bookmarkEnd w:id="19"/>
      <w:r w:rsidRPr="00041043">
        <w:rPr>
          <w:lang w:val="en-US"/>
        </w:rPr>
        <w:t>: FR2 Dense Urban DL and UL UPT performance with small packet (4 KB for DL and 1KB for UL).</w:t>
      </w:r>
    </w:p>
    <w:p w14:paraId="65E4C731" w14:textId="77777777" w:rsidR="00054667" w:rsidRPr="00E95235" w:rsidRDefault="00054667" w:rsidP="00041043">
      <w:pPr>
        <w:rPr>
          <w:lang w:val="en-US"/>
        </w:rPr>
      </w:pPr>
    </w:p>
    <w:p w14:paraId="3E57DB4E" w14:textId="6C82DC80" w:rsidR="00EA7973" w:rsidRPr="008873AE" w:rsidRDefault="00EA7973" w:rsidP="00041043">
      <w:pPr>
        <w:pStyle w:val="ListParagraph"/>
        <w:numPr>
          <w:ilvl w:val="0"/>
          <w:numId w:val="85"/>
        </w:numPr>
        <w:jc w:val="both"/>
        <w:rPr>
          <w:szCs w:val="20"/>
          <w:lang w:val="en-US"/>
        </w:rPr>
      </w:pPr>
      <w:r w:rsidRPr="008873AE">
        <w:rPr>
          <w:szCs w:val="20"/>
          <w:lang w:val="en-US"/>
        </w:rPr>
        <w:t xml:space="preserve">For Deployment Case 1 FR2 Dense Urban scenario and </w:t>
      </w:r>
      <w:r w:rsidR="00D04CC1" w:rsidRPr="008873AE">
        <w:rPr>
          <w:szCs w:val="20"/>
          <w:lang w:val="en-US"/>
        </w:rPr>
        <w:t>small</w:t>
      </w:r>
      <w:r w:rsidRPr="008873AE">
        <w:rPr>
          <w:szCs w:val="20"/>
          <w:lang w:val="en-US"/>
        </w:rPr>
        <w:t xml:space="preserve"> packet size:</w:t>
      </w:r>
    </w:p>
    <w:p w14:paraId="02707BAB" w14:textId="6AE76340" w:rsidR="005C06F8" w:rsidRPr="008873AE" w:rsidRDefault="00EA7973" w:rsidP="005C06F8">
      <w:pPr>
        <w:pStyle w:val="ListParagraph"/>
        <w:numPr>
          <w:ilvl w:val="0"/>
          <w:numId w:val="56"/>
        </w:numPr>
        <w:jc w:val="both"/>
        <w:rPr>
          <w:szCs w:val="20"/>
          <w:lang w:val="en-US"/>
        </w:rPr>
      </w:pPr>
      <w:r w:rsidRPr="008873AE">
        <w:rPr>
          <w:szCs w:val="20"/>
          <w:lang w:val="en-US"/>
        </w:rPr>
        <w:t>SBFD provides a 5%-</w:t>
      </w:r>
      <w:proofErr w:type="spellStart"/>
      <w:r w:rsidRPr="008873AE">
        <w:rPr>
          <w:szCs w:val="20"/>
          <w:lang w:val="en-US"/>
        </w:rPr>
        <w:t>ile</w:t>
      </w:r>
      <w:proofErr w:type="spellEnd"/>
      <w:r w:rsidRPr="008873AE">
        <w:rPr>
          <w:szCs w:val="20"/>
          <w:lang w:val="en-US"/>
        </w:rPr>
        <w:t xml:space="preserve"> UL average UPT improvement</w:t>
      </w:r>
      <w:r w:rsidR="005C06F8" w:rsidRPr="008873AE">
        <w:rPr>
          <w:lang w:val="en-US"/>
        </w:rPr>
        <w:t xml:space="preserve"> between 200% and 4100% (close to infinite gain) at low and medium load, respectively. </w:t>
      </w:r>
    </w:p>
    <w:p w14:paraId="4C20C526" w14:textId="641A4EF2" w:rsidR="00EA7973" w:rsidRPr="00EA7973" w:rsidRDefault="003E4AD0" w:rsidP="009C444E">
      <w:pPr>
        <w:pStyle w:val="ListParagraph"/>
        <w:numPr>
          <w:ilvl w:val="0"/>
          <w:numId w:val="56"/>
        </w:numPr>
        <w:jc w:val="both"/>
        <w:rPr>
          <w:lang w:val="en-US"/>
        </w:rPr>
      </w:pPr>
      <w:r>
        <w:rPr>
          <w:lang w:val="en-US"/>
        </w:rPr>
        <w:t>For the 50%- and 95%-</w:t>
      </w:r>
      <w:proofErr w:type="spellStart"/>
      <w:r>
        <w:rPr>
          <w:lang w:val="en-US"/>
        </w:rPr>
        <w:t>ile</w:t>
      </w:r>
      <w:proofErr w:type="spellEnd"/>
      <w:r>
        <w:rPr>
          <w:lang w:val="en-US"/>
        </w:rPr>
        <w:t xml:space="preserve"> UL UPT, SBFD provides gain </w:t>
      </w:r>
      <w:r w:rsidR="00BA71F9">
        <w:rPr>
          <w:lang w:val="en-US"/>
        </w:rPr>
        <w:t xml:space="preserve">(up to 60%) </w:t>
      </w:r>
      <w:r>
        <w:rPr>
          <w:lang w:val="en-US"/>
        </w:rPr>
        <w:t>at low load conditions for both 88 dB and 98 dB of inter-sector isolation</w:t>
      </w:r>
      <w:r w:rsidR="00BA71F9">
        <w:rPr>
          <w:lang w:val="en-US"/>
        </w:rPr>
        <w:t xml:space="preserve"> cases</w:t>
      </w:r>
      <w:r>
        <w:rPr>
          <w:lang w:val="en-US"/>
        </w:rPr>
        <w:t xml:space="preserve">, while </w:t>
      </w:r>
      <w:r w:rsidR="00BA71F9">
        <w:rPr>
          <w:lang w:val="en-US"/>
        </w:rPr>
        <w:t xml:space="preserve">the case with 88 dB of inter-sector isolation performs worse than TDD </w:t>
      </w:r>
      <w:r w:rsidR="009C444E">
        <w:rPr>
          <w:lang w:val="en-US"/>
        </w:rPr>
        <w:t>at medium and high load conditions.</w:t>
      </w:r>
    </w:p>
    <w:p w14:paraId="20382051" w14:textId="213918DD" w:rsidR="00EA7973" w:rsidRPr="00EA7973" w:rsidRDefault="00EA7973" w:rsidP="00EA7973">
      <w:pPr>
        <w:pStyle w:val="ListParagraph"/>
        <w:numPr>
          <w:ilvl w:val="0"/>
          <w:numId w:val="56"/>
        </w:numPr>
        <w:jc w:val="both"/>
        <w:rPr>
          <w:lang w:val="en-US"/>
        </w:rPr>
      </w:pPr>
      <w:r w:rsidRPr="007C61FC">
        <w:rPr>
          <w:szCs w:val="20"/>
          <w:lang w:val="en-US"/>
        </w:rPr>
        <w:t>In DL, SBFD generally outperforms static TDD by a small margin of up to 5%, except in the 5%-</w:t>
      </w:r>
      <w:proofErr w:type="spellStart"/>
      <w:r w:rsidRPr="007C61FC">
        <w:rPr>
          <w:szCs w:val="20"/>
          <w:lang w:val="en-US"/>
        </w:rPr>
        <w:t>ile</w:t>
      </w:r>
      <w:proofErr w:type="spellEnd"/>
      <w:r w:rsidRPr="007C61FC">
        <w:rPr>
          <w:szCs w:val="20"/>
          <w:lang w:val="en-US"/>
        </w:rPr>
        <w:t xml:space="preserve"> DL UPT, where a small degradation of up to 1</w:t>
      </w:r>
      <w:r w:rsidR="00D04CC1">
        <w:rPr>
          <w:szCs w:val="20"/>
          <w:lang w:val="en-US"/>
        </w:rPr>
        <w:t>1</w:t>
      </w:r>
      <w:r w:rsidRPr="007C61FC">
        <w:rPr>
          <w:szCs w:val="20"/>
          <w:lang w:val="en-US"/>
        </w:rPr>
        <w:t>% is obtained at high load conditions.</w:t>
      </w:r>
    </w:p>
    <w:p w14:paraId="7E5FDB8B" w14:textId="2E0D829F" w:rsidR="006920C0" w:rsidRDefault="006920C0" w:rsidP="00041043">
      <w:pPr>
        <w:pStyle w:val="Caption"/>
        <w:rPr>
          <w:lang w:val="en-US"/>
        </w:rPr>
      </w:pPr>
    </w:p>
    <w:p w14:paraId="21AAD439" w14:textId="77777777" w:rsidR="006920C0" w:rsidRPr="003D43F5" w:rsidRDefault="006920C0" w:rsidP="003D43F5">
      <w:pPr>
        <w:rPr>
          <w:lang w:val="en-US"/>
        </w:rPr>
      </w:pPr>
    </w:p>
    <w:p w14:paraId="12663264" w14:textId="77777777" w:rsidR="005F1C68" w:rsidRPr="00E95235" w:rsidRDefault="005F1C68" w:rsidP="003D43F5">
      <w:pPr>
        <w:rPr>
          <w:lang w:val="en-US"/>
        </w:rPr>
      </w:pPr>
    </w:p>
    <w:p w14:paraId="203FDF06" w14:textId="77777777" w:rsidR="005F1C68" w:rsidRPr="00E95235" w:rsidRDefault="005F1C68" w:rsidP="003D43F5">
      <w:pPr>
        <w:rPr>
          <w:lang w:val="en-US"/>
        </w:rPr>
      </w:pPr>
    </w:p>
    <w:p w14:paraId="1B10AE76" w14:textId="1DB79D80" w:rsidR="00916ED6" w:rsidRDefault="00916ED6" w:rsidP="00916ED6">
      <w:pPr>
        <w:pStyle w:val="Heading1"/>
        <w:spacing w:after="0"/>
        <w:rPr>
          <w:lang w:val="en-US"/>
        </w:rPr>
      </w:pPr>
      <w:r>
        <w:rPr>
          <w:lang w:val="en-US"/>
        </w:rPr>
        <w:t>System-level s</w:t>
      </w:r>
      <w:r w:rsidRPr="002B6DA7">
        <w:rPr>
          <w:lang w:val="en-US"/>
        </w:rPr>
        <w:t xml:space="preserve">imulation </w:t>
      </w:r>
      <w:r>
        <w:rPr>
          <w:lang w:val="en-US"/>
        </w:rPr>
        <w:t>r</w:t>
      </w:r>
      <w:r w:rsidRPr="002B6DA7">
        <w:rPr>
          <w:lang w:val="en-US"/>
        </w:rPr>
        <w:t>esults</w:t>
      </w:r>
      <w:r>
        <w:rPr>
          <w:lang w:val="en-US"/>
        </w:rPr>
        <w:t xml:space="preserve"> for Dynamic SBFD</w:t>
      </w:r>
    </w:p>
    <w:p w14:paraId="1B9D572B" w14:textId="77777777" w:rsidR="00E4306D" w:rsidRDefault="00E4306D" w:rsidP="00916ED6">
      <w:pPr>
        <w:spacing w:after="120"/>
        <w:rPr>
          <w:b/>
          <w:bCs/>
          <w:lang w:val="en-US"/>
        </w:rPr>
      </w:pPr>
    </w:p>
    <w:p w14:paraId="04AD7A32" w14:textId="22BA5515" w:rsidR="007D6F6E" w:rsidRDefault="007D6F6E" w:rsidP="002C079A">
      <w:pPr>
        <w:spacing w:after="120"/>
        <w:jc w:val="both"/>
        <w:rPr>
          <w:lang w:val="en-US"/>
        </w:rPr>
      </w:pPr>
      <w:r w:rsidRPr="007D6F6E">
        <w:rPr>
          <w:lang w:val="en-US"/>
        </w:rPr>
        <w:t>Dynamic</w:t>
      </w:r>
      <w:r w:rsidR="00FF312B">
        <w:rPr>
          <w:lang w:val="en-US"/>
        </w:rPr>
        <w:t xml:space="preserve"> SBFD </w:t>
      </w:r>
      <w:r w:rsidR="00AC7B95">
        <w:rPr>
          <w:lang w:val="en-US"/>
        </w:rPr>
        <w:t xml:space="preserve">is </w:t>
      </w:r>
      <w:r w:rsidR="00A6588A">
        <w:rPr>
          <w:lang w:val="en-US"/>
        </w:rPr>
        <w:t xml:space="preserve">being </w:t>
      </w:r>
      <w:r w:rsidR="00FF312B">
        <w:rPr>
          <w:lang w:val="en-US"/>
        </w:rPr>
        <w:t xml:space="preserve">discussed </w:t>
      </w:r>
      <w:r w:rsidR="00021F8F">
        <w:rPr>
          <w:lang w:val="en-US"/>
        </w:rPr>
        <w:t>under</w:t>
      </w:r>
      <w:r w:rsidR="00A6588A">
        <w:rPr>
          <w:lang w:val="en-US"/>
        </w:rPr>
        <w:t xml:space="preserve"> RAN1 agenda item 9.3.</w:t>
      </w:r>
      <w:r w:rsidR="002F716C">
        <w:rPr>
          <w:lang w:val="en-US"/>
        </w:rPr>
        <w:t>2</w:t>
      </w:r>
      <w:r w:rsidR="00021F8F">
        <w:rPr>
          <w:lang w:val="en-US"/>
        </w:rPr>
        <w:t xml:space="preserve"> f</w:t>
      </w:r>
      <w:r w:rsidR="00025488">
        <w:rPr>
          <w:lang w:val="en-US"/>
        </w:rPr>
        <w:t>rom specification-impact perspective. The discussion is still very open as there is still no strong evidence on the performance benefits of dynamic SBFD over semi-static SBFD schemes</w:t>
      </w:r>
      <w:r w:rsidR="000173AA">
        <w:rPr>
          <w:lang w:val="en-US"/>
        </w:rPr>
        <w:t xml:space="preserve"> (which were</w:t>
      </w:r>
      <w:r w:rsidR="00B06F19">
        <w:rPr>
          <w:lang w:val="en-US"/>
        </w:rPr>
        <w:t xml:space="preserve"> evaluated in Section </w:t>
      </w:r>
      <w:r w:rsidR="00B06F19">
        <w:rPr>
          <w:lang w:val="en-US"/>
        </w:rPr>
        <w:fldChar w:fldCharType="begin"/>
      </w:r>
      <w:r w:rsidR="00B06F19">
        <w:rPr>
          <w:lang w:val="en-US"/>
        </w:rPr>
        <w:instrText xml:space="preserve"> REF _Ref140579113 \n \h </w:instrText>
      </w:r>
      <w:r w:rsidR="00B06F19">
        <w:rPr>
          <w:lang w:val="en-US"/>
        </w:rPr>
      </w:r>
      <w:r w:rsidR="00B06F19">
        <w:rPr>
          <w:lang w:val="en-US"/>
        </w:rPr>
        <w:fldChar w:fldCharType="separate"/>
      </w:r>
      <w:r w:rsidR="00DB49C4">
        <w:rPr>
          <w:lang w:val="en-US"/>
        </w:rPr>
        <w:t>3</w:t>
      </w:r>
      <w:r w:rsidR="00B06F19">
        <w:rPr>
          <w:lang w:val="en-US"/>
        </w:rPr>
        <w:fldChar w:fldCharType="end"/>
      </w:r>
      <w:r w:rsidR="000173AA">
        <w:rPr>
          <w:lang w:val="en-US"/>
        </w:rPr>
        <w:t>)</w:t>
      </w:r>
      <w:r w:rsidR="00B06F19">
        <w:rPr>
          <w:lang w:val="en-US"/>
        </w:rPr>
        <w:t>. To help address this, this section present</w:t>
      </w:r>
      <w:r w:rsidR="0082169C">
        <w:rPr>
          <w:lang w:val="en-US"/>
        </w:rPr>
        <w:t>s</w:t>
      </w:r>
      <w:r w:rsidR="00B06F19">
        <w:rPr>
          <w:lang w:val="en-US"/>
        </w:rPr>
        <w:t xml:space="preserve"> performance results of dynamic SBFD in an FR1 indoor office scenario</w:t>
      </w:r>
      <w:r w:rsidR="0082169C">
        <w:rPr>
          <w:lang w:val="en-US"/>
        </w:rPr>
        <w:t xml:space="preserve"> and compares it with the performance obtained with static TDD DDDSU (baseline), semi-static SBFD XXXXX, and dynamic TDD.</w:t>
      </w:r>
    </w:p>
    <w:p w14:paraId="4FD57932" w14:textId="3D515C96" w:rsidR="00B117B3" w:rsidRDefault="00B117B3" w:rsidP="002C079A">
      <w:pPr>
        <w:spacing w:after="120"/>
        <w:jc w:val="both"/>
        <w:rPr>
          <w:lang w:val="en-US"/>
        </w:rPr>
      </w:pPr>
    </w:p>
    <w:p w14:paraId="1AE90006" w14:textId="77777777" w:rsidR="00B117B3" w:rsidRPr="00041043" w:rsidRDefault="00B117B3" w:rsidP="00B117B3">
      <w:pPr>
        <w:spacing w:after="120"/>
        <w:jc w:val="both"/>
        <w:rPr>
          <w:lang w:val="en-US" w:eastAsia="zh-CN"/>
        </w:rPr>
      </w:pPr>
      <w:r w:rsidRPr="00041043">
        <w:rPr>
          <w:lang w:val="en-US" w:eastAsia="zh-CN"/>
        </w:rPr>
        <w:t>The following was agreed in RAN1 #112:</w:t>
      </w:r>
    </w:p>
    <w:tbl>
      <w:tblPr>
        <w:tblStyle w:val="TableGrid"/>
        <w:tblW w:w="0" w:type="auto"/>
        <w:tblLook w:val="04A0" w:firstRow="1" w:lastRow="0" w:firstColumn="1" w:lastColumn="0" w:noHBand="0" w:noVBand="1"/>
      </w:tblPr>
      <w:tblGrid>
        <w:gridCol w:w="9629"/>
      </w:tblGrid>
      <w:tr w:rsidR="00B117B3" w14:paraId="2D28214D" w14:textId="77777777" w:rsidTr="00D125EF">
        <w:tc>
          <w:tcPr>
            <w:tcW w:w="9629" w:type="dxa"/>
          </w:tcPr>
          <w:p w14:paraId="77B2AC16" w14:textId="77777777" w:rsidR="00B117B3" w:rsidRPr="00041043" w:rsidRDefault="00B117B3" w:rsidP="00D125EF">
            <w:pPr>
              <w:spacing w:after="120"/>
              <w:jc w:val="both"/>
              <w:rPr>
                <w:rFonts w:ascii="Times" w:eastAsia="Times New Roman" w:hAnsi="Times" w:cs="Times"/>
                <w:lang w:val="en-US"/>
              </w:rPr>
            </w:pPr>
            <w:r w:rsidRPr="00041043">
              <w:rPr>
                <w:rFonts w:ascii="Times" w:eastAsia="Times New Roman" w:hAnsi="Times" w:cs="Times"/>
                <w:highlight w:val="green"/>
                <w:lang w:val="en-US"/>
              </w:rPr>
              <w:t>Agreement</w:t>
            </w:r>
            <w:r w:rsidRPr="00041043">
              <w:rPr>
                <w:rFonts w:ascii="Times" w:eastAsia="Times New Roman" w:hAnsi="Times" w:cs="Times"/>
                <w:lang w:val="en-US"/>
              </w:rPr>
              <w:t xml:space="preserve">: </w:t>
            </w:r>
          </w:p>
          <w:p w14:paraId="1C80B3E4" w14:textId="77777777" w:rsidR="00B117B3" w:rsidRPr="00041043" w:rsidRDefault="00B117B3" w:rsidP="00D125EF">
            <w:pPr>
              <w:spacing w:after="120"/>
              <w:jc w:val="both"/>
              <w:rPr>
                <w:rFonts w:ascii="Times" w:eastAsia="Times New Roman" w:hAnsi="Times" w:cs="Times"/>
                <w:lang w:val="en-US"/>
              </w:rPr>
            </w:pPr>
            <w:r w:rsidRPr="00041043">
              <w:rPr>
                <w:rFonts w:ascii="Times" w:eastAsia="Times New Roman" w:hAnsi="Times" w:cs="Times"/>
                <w:lang w:val="en-US"/>
              </w:rPr>
              <w:lastRenderedPageBreak/>
              <w:t>For dynamic SBFD,</w:t>
            </w:r>
          </w:p>
          <w:p w14:paraId="1081FAE3" w14:textId="77777777" w:rsidR="00B117B3" w:rsidRPr="00041043" w:rsidRDefault="00B117B3" w:rsidP="00D125EF">
            <w:pPr>
              <w:spacing w:after="120"/>
              <w:jc w:val="both"/>
              <w:rPr>
                <w:rFonts w:ascii="Calibri" w:eastAsia="Times New Roman" w:hAnsi="Calibri" w:cs="Calibri"/>
                <w:sz w:val="22"/>
                <w:szCs w:val="22"/>
                <w:lang w:val="en-US"/>
              </w:rPr>
            </w:pPr>
            <w:r w:rsidRPr="00041043">
              <w:rPr>
                <w:rFonts w:ascii="Times" w:eastAsia="Times New Roman" w:hAnsi="Times" w:cs="Times"/>
                <w:lang w:val="en-US"/>
              </w:rPr>
              <w:t xml:space="preserve">For SBFD-aware UEs, further study whether DL receptions outside semi-statically configured DL </w:t>
            </w:r>
            <w:proofErr w:type="spellStart"/>
            <w:r w:rsidRPr="00041043">
              <w:rPr>
                <w:rFonts w:ascii="Times" w:eastAsia="Times New Roman" w:hAnsi="Times" w:cs="Times"/>
                <w:lang w:val="en-US"/>
              </w:rPr>
              <w:t>subband</w:t>
            </w:r>
            <w:proofErr w:type="spellEnd"/>
            <w:r w:rsidRPr="00041043">
              <w:rPr>
                <w:rFonts w:ascii="Times" w:eastAsia="Times New Roman" w:hAnsi="Times" w:cs="Times"/>
                <w:lang w:val="en-US"/>
              </w:rPr>
              <w:t xml:space="preserve">(s) are allowed or not in a symbol configured as DL in </w:t>
            </w:r>
            <w:r w:rsidRPr="00041043">
              <w:rPr>
                <w:rFonts w:ascii="Times" w:eastAsia="Times New Roman" w:hAnsi="Times" w:cs="Times"/>
                <w:i/>
                <w:lang w:val="en-US"/>
              </w:rPr>
              <w:t>TDD-UL-DL-</w:t>
            </w:r>
            <w:proofErr w:type="spellStart"/>
            <w:r w:rsidRPr="00041043">
              <w:rPr>
                <w:rFonts w:ascii="Times" w:eastAsia="Times New Roman" w:hAnsi="Times" w:cs="Times"/>
                <w:i/>
                <w:lang w:val="en-US"/>
              </w:rPr>
              <w:t>ConfigCommon</w:t>
            </w:r>
            <w:proofErr w:type="spellEnd"/>
            <w:r w:rsidRPr="00041043">
              <w:rPr>
                <w:rFonts w:ascii="Times" w:eastAsia="Times New Roman" w:hAnsi="Times" w:cs="Times"/>
                <w:lang w:val="en-US"/>
              </w:rPr>
              <w:t xml:space="preserve"> based on the following options:</w:t>
            </w:r>
          </w:p>
          <w:p w14:paraId="65828DC3" w14:textId="77777777" w:rsidR="00B117B3" w:rsidRPr="00041043" w:rsidRDefault="00B117B3" w:rsidP="00D125EF">
            <w:pPr>
              <w:spacing w:after="120"/>
              <w:jc w:val="both"/>
              <w:rPr>
                <w:rFonts w:ascii="Calibri" w:eastAsia="Times New Roman" w:hAnsi="Calibri" w:cs="Calibri"/>
                <w:sz w:val="22"/>
                <w:szCs w:val="22"/>
                <w:lang w:val="en-US"/>
              </w:rPr>
            </w:pPr>
            <w:r w:rsidRPr="00041043">
              <w:rPr>
                <w:rFonts w:ascii="Times" w:eastAsia="Times New Roman" w:hAnsi="Times" w:cs="Times"/>
                <w:lang w:val="en-US"/>
              </w:rPr>
              <w:t xml:space="preserve">Option 1 (semi-static): DL receptions outside semi-statically configured DL </w:t>
            </w:r>
            <w:proofErr w:type="spellStart"/>
            <w:r w:rsidRPr="00041043">
              <w:rPr>
                <w:rFonts w:ascii="Times" w:eastAsia="Times New Roman" w:hAnsi="Times" w:cs="Times"/>
                <w:lang w:val="en-US"/>
              </w:rPr>
              <w:t>subband</w:t>
            </w:r>
            <w:proofErr w:type="spellEnd"/>
            <w:r w:rsidRPr="00041043">
              <w:rPr>
                <w:rFonts w:ascii="Times" w:eastAsia="Times New Roman" w:hAnsi="Times" w:cs="Times"/>
                <w:lang w:val="en-US"/>
              </w:rPr>
              <w:t>(s) are not allowed</w:t>
            </w:r>
          </w:p>
          <w:p w14:paraId="5C854DA0" w14:textId="77777777" w:rsidR="00B117B3" w:rsidRPr="00041043" w:rsidRDefault="00B117B3" w:rsidP="00D125EF">
            <w:pPr>
              <w:spacing w:after="120"/>
              <w:jc w:val="both"/>
              <w:rPr>
                <w:rFonts w:ascii="Calibri" w:eastAsia="Times New Roman" w:hAnsi="Calibri" w:cs="Calibri"/>
                <w:sz w:val="22"/>
                <w:szCs w:val="22"/>
                <w:lang w:val="en-US"/>
              </w:rPr>
            </w:pPr>
            <w:r w:rsidRPr="00041043">
              <w:rPr>
                <w:rFonts w:ascii="Times" w:eastAsia="Times New Roman" w:hAnsi="Times" w:cs="Times"/>
                <w:lang w:val="en-US"/>
              </w:rPr>
              <w:t xml:space="preserve">Option 2: DL receptions outside semi-statically configured DL </w:t>
            </w:r>
            <w:proofErr w:type="spellStart"/>
            <w:r w:rsidRPr="00041043">
              <w:rPr>
                <w:rFonts w:ascii="Times" w:eastAsia="Times New Roman" w:hAnsi="Times" w:cs="Times"/>
                <w:lang w:val="en-US"/>
              </w:rPr>
              <w:t>subband</w:t>
            </w:r>
            <w:proofErr w:type="spellEnd"/>
            <w:r w:rsidRPr="00041043">
              <w:rPr>
                <w:rFonts w:ascii="Times" w:eastAsia="Times New Roman" w:hAnsi="Times" w:cs="Times"/>
                <w:lang w:val="en-US"/>
              </w:rPr>
              <w:t xml:space="preserve">(s) are allowed </w:t>
            </w:r>
          </w:p>
          <w:p w14:paraId="00FFE086" w14:textId="77777777" w:rsidR="00B117B3" w:rsidRPr="00041043" w:rsidRDefault="00B117B3" w:rsidP="00D125EF">
            <w:pPr>
              <w:spacing w:after="120"/>
              <w:jc w:val="both"/>
              <w:rPr>
                <w:rFonts w:ascii="Calibri" w:eastAsia="Times New Roman" w:hAnsi="Calibri" w:cs="Calibri"/>
                <w:sz w:val="22"/>
                <w:szCs w:val="22"/>
                <w:lang w:val="en-US"/>
              </w:rPr>
            </w:pPr>
            <w:r w:rsidRPr="00041043">
              <w:rPr>
                <w:rFonts w:ascii="Times" w:eastAsia="Times New Roman" w:hAnsi="Times" w:cs="Times"/>
                <w:lang w:val="en-US"/>
              </w:rPr>
              <w:t xml:space="preserve">For SBFD-aware UEs, further study whether DL receptions outside semi-statically configured DL </w:t>
            </w:r>
            <w:proofErr w:type="spellStart"/>
            <w:r w:rsidRPr="00041043">
              <w:rPr>
                <w:rFonts w:ascii="Times" w:eastAsia="Times New Roman" w:hAnsi="Times" w:cs="Times"/>
                <w:lang w:val="en-US"/>
              </w:rPr>
              <w:t>subband</w:t>
            </w:r>
            <w:proofErr w:type="spellEnd"/>
            <w:r w:rsidRPr="00041043">
              <w:rPr>
                <w:rFonts w:ascii="Times" w:eastAsia="Times New Roman" w:hAnsi="Times" w:cs="Times"/>
                <w:lang w:val="en-US"/>
              </w:rPr>
              <w:t xml:space="preserve">(s) and UL transmissions outside semi-statically configured UL </w:t>
            </w:r>
            <w:proofErr w:type="spellStart"/>
            <w:r w:rsidRPr="00041043">
              <w:rPr>
                <w:rFonts w:ascii="Times" w:eastAsia="Times New Roman" w:hAnsi="Times" w:cs="Times"/>
                <w:lang w:val="en-US"/>
              </w:rPr>
              <w:t>subband</w:t>
            </w:r>
            <w:proofErr w:type="spellEnd"/>
            <w:r w:rsidRPr="00041043">
              <w:rPr>
                <w:rFonts w:ascii="Times" w:eastAsia="Times New Roman" w:hAnsi="Times" w:cs="Times"/>
                <w:lang w:val="en-US"/>
              </w:rPr>
              <w:t xml:space="preserve"> are allowed or not in the symbol configured as flexible in </w:t>
            </w:r>
            <w:r w:rsidRPr="00041043">
              <w:rPr>
                <w:rFonts w:ascii="Times" w:eastAsia="Times New Roman" w:hAnsi="Times" w:cs="Times"/>
                <w:i/>
                <w:lang w:val="en-US"/>
              </w:rPr>
              <w:t>TDD-UL-DL-</w:t>
            </w:r>
            <w:proofErr w:type="spellStart"/>
            <w:r w:rsidRPr="00041043">
              <w:rPr>
                <w:rFonts w:ascii="Times" w:eastAsia="Times New Roman" w:hAnsi="Times" w:cs="Times"/>
                <w:i/>
                <w:lang w:val="en-US"/>
              </w:rPr>
              <w:t>ConfigCommon</w:t>
            </w:r>
            <w:proofErr w:type="spellEnd"/>
            <w:r w:rsidRPr="00041043">
              <w:rPr>
                <w:rFonts w:ascii="Times" w:eastAsia="Times New Roman" w:hAnsi="Times" w:cs="Times"/>
                <w:lang w:val="en-US"/>
              </w:rPr>
              <w:t xml:space="preserve"> based on the following options:</w:t>
            </w:r>
          </w:p>
          <w:p w14:paraId="73552FA5" w14:textId="77777777" w:rsidR="00B117B3" w:rsidRPr="00041043" w:rsidRDefault="00B117B3" w:rsidP="00D125EF">
            <w:pPr>
              <w:spacing w:after="120"/>
              <w:jc w:val="both"/>
              <w:rPr>
                <w:rFonts w:ascii="Calibri" w:eastAsia="Times New Roman" w:hAnsi="Calibri" w:cs="Calibri"/>
                <w:sz w:val="22"/>
                <w:szCs w:val="22"/>
                <w:lang w:val="en-US"/>
              </w:rPr>
            </w:pPr>
            <w:r w:rsidRPr="00041043">
              <w:rPr>
                <w:rFonts w:ascii="Times" w:eastAsia="Times New Roman" w:hAnsi="Times" w:cs="Times"/>
                <w:lang w:val="en-US"/>
              </w:rPr>
              <w:t xml:space="preserve">Option 1 (semi-static): DL receptions outside semi-statically configured DL </w:t>
            </w:r>
            <w:proofErr w:type="spellStart"/>
            <w:r w:rsidRPr="00041043">
              <w:rPr>
                <w:rFonts w:ascii="Times" w:eastAsia="Times New Roman" w:hAnsi="Times" w:cs="Times"/>
                <w:lang w:val="en-US"/>
              </w:rPr>
              <w:t>subband</w:t>
            </w:r>
            <w:proofErr w:type="spellEnd"/>
            <w:r w:rsidRPr="00041043">
              <w:rPr>
                <w:rFonts w:ascii="Times" w:eastAsia="Times New Roman" w:hAnsi="Times" w:cs="Times"/>
                <w:lang w:val="en-US"/>
              </w:rPr>
              <w:t xml:space="preserve">(s) are not allowed and UL transmissions outside semi-statically configured UL </w:t>
            </w:r>
            <w:proofErr w:type="spellStart"/>
            <w:r w:rsidRPr="00041043">
              <w:rPr>
                <w:rFonts w:ascii="Times" w:eastAsia="Times New Roman" w:hAnsi="Times" w:cs="Times"/>
                <w:lang w:val="en-US"/>
              </w:rPr>
              <w:t>subband</w:t>
            </w:r>
            <w:proofErr w:type="spellEnd"/>
            <w:r w:rsidRPr="00041043">
              <w:rPr>
                <w:rFonts w:ascii="Times" w:eastAsia="Times New Roman" w:hAnsi="Times" w:cs="Times"/>
                <w:lang w:val="en-US"/>
              </w:rPr>
              <w:t xml:space="preserve"> are not allowed</w:t>
            </w:r>
          </w:p>
          <w:p w14:paraId="2611CB46" w14:textId="77777777" w:rsidR="00B117B3" w:rsidRPr="00041043" w:rsidRDefault="00B117B3" w:rsidP="00D125EF">
            <w:pPr>
              <w:spacing w:after="120"/>
              <w:jc w:val="both"/>
              <w:rPr>
                <w:rFonts w:ascii="Calibri" w:eastAsia="Times New Roman" w:hAnsi="Calibri" w:cs="Calibri"/>
                <w:sz w:val="22"/>
                <w:szCs w:val="22"/>
                <w:lang w:val="en-US"/>
              </w:rPr>
            </w:pPr>
            <w:r w:rsidRPr="00041043">
              <w:rPr>
                <w:rFonts w:ascii="Times" w:eastAsia="Times New Roman" w:hAnsi="Times" w:cs="Times"/>
                <w:lang w:val="en-US"/>
              </w:rPr>
              <w:t xml:space="preserve">Option 2: DL receptions outside semi-statically configured DL </w:t>
            </w:r>
            <w:proofErr w:type="spellStart"/>
            <w:r w:rsidRPr="00041043">
              <w:rPr>
                <w:rFonts w:ascii="Times" w:eastAsia="Times New Roman" w:hAnsi="Times" w:cs="Times"/>
                <w:lang w:val="en-US"/>
              </w:rPr>
              <w:t>subband</w:t>
            </w:r>
            <w:proofErr w:type="spellEnd"/>
            <w:r w:rsidRPr="00041043">
              <w:rPr>
                <w:rFonts w:ascii="Times" w:eastAsia="Times New Roman" w:hAnsi="Times" w:cs="Times"/>
                <w:lang w:val="en-US"/>
              </w:rPr>
              <w:t xml:space="preserve">(s) are allowed </w:t>
            </w:r>
          </w:p>
          <w:p w14:paraId="13B004E3" w14:textId="77777777" w:rsidR="00B117B3" w:rsidRPr="00041043" w:rsidRDefault="00B117B3" w:rsidP="00D125EF">
            <w:pPr>
              <w:spacing w:after="120"/>
              <w:jc w:val="both"/>
              <w:rPr>
                <w:rFonts w:ascii="Calibri" w:eastAsia="Times New Roman" w:hAnsi="Calibri" w:cs="Calibri"/>
                <w:sz w:val="22"/>
                <w:szCs w:val="22"/>
                <w:lang w:val="en-US"/>
              </w:rPr>
            </w:pPr>
            <w:r w:rsidRPr="00041043">
              <w:rPr>
                <w:rFonts w:ascii="Times" w:eastAsia="Times New Roman" w:hAnsi="Times" w:cs="Times"/>
                <w:lang w:val="en-US"/>
              </w:rPr>
              <w:t xml:space="preserve">UL transmissions outside the semi-statically configured UL </w:t>
            </w:r>
            <w:proofErr w:type="spellStart"/>
            <w:r w:rsidRPr="00041043">
              <w:rPr>
                <w:rFonts w:ascii="Times" w:eastAsia="Times New Roman" w:hAnsi="Times" w:cs="Times"/>
                <w:lang w:val="en-US"/>
              </w:rPr>
              <w:t>subbands</w:t>
            </w:r>
            <w:proofErr w:type="spellEnd"/>
            <w:r w:rsidRPr="00041043">
              <w:rPr>
                <w:rFonts w:ascii="Times" w:eastAsia="Times New Roman" w:hAnsi="Times" w:cs="Times"/>
                <w:lang w:val="en-US"/>
              </w:rPr>
              <w:t xml:space="preserve"> are not allowed</w:t>
            </w:r>
          </w:p>
          <w:p w14:paraId="62B844BD" w14:textId="77777777" w:rsidR="00B117B3" w:rsidRPr="00041043" w:rsidRDefault="00B117B3" w:rsidP="00D125EF">
            <w:pPr>
              <w:spacing w:after="120"/>
              <w:jc w:val="both"/>
              <w:rPr>
                <w:rFonts w:ascii="Calibri" w:eastAsia="Times New Roman" w:hAnsi="Calibri" w:cs="Calibri"/>
                <w:sz w:val="22"/>
                <w:szCs w:val="22"/>
                <w:lang w:val="en-US"/>
              </w:rPr>
            </w:pPr>
            <w:r w:rsidRPr="00041043">
              <w:rPr>
                <w:rFonts w:ascii="Times" w:eastAsia="Times New Roman" w:hAnsi="Times" w:cs="Times"/>
                <w:lang w:val="en-US"/>
              </w:rPr>
              <w:t xml:space="preserve">Option 3: DL receptions outside semi-statically configured DL </w:t>
            </w:r>
            <w:proofErr w:type="spellStart"/>
            <w:r w:rsidRPr="00041043">
              <w:rPr>
                <w:rFonts w:ascii="Times" w:eastAsia="Times New Roman" w:hAnsi="Times" w:cs="Times"/>
                <w:lang w:val="en-US"/>
              </w:rPr>
              <w:t>subband</w:t>
            </w:r>
            <w:proofErr w:type="spellEnd"/>
            <w:r w:rsidRPr="00041043">
              <w:rPr>
                <w:rFonts w:ascii="Times" w:eastAsia="Times New Roman" w:hAnsi="Times" w:cs="Times"/>
                <w:lang w:val="en-US"/>
              </w:rPr>
              <w:t>(s) are allowed</w:t>
            </w:r>
          </w:p>
          <w:p w14:paraId="5232036A" w14:textId="77777777" w:rsidR="00B117B3" w:rsidRPr="00041043" w:rsidRDefault="00B117B3" w:rsidP="00D125EF">
            <w:pPr>
              <w:spacing w:after="120"/>
              <w:jc w:val="both"/>
              <w:rPr>
                <w:rFonts w:ascii="Calibri" w:eastAsia="Times New Roman" w:hAnsi="Calibri" w:cs="Calibri"/>
                <w:sz w:val="22"/>
                <w:szCs w:val="22"/>
                <w:lang w:val="en-US"/>
              </w:rPr>
            </w:pPr>
            <w:r w:rsidRPr="00041043">
              <w:rPr>
                <w:rFonts w:ascii="Times" w:eastAsia="Times New Roman" w:hAnsi="Times" w:cs="Times"/>
                <w:lang w:val="en-US"/>
              </w:rPr>
              <w:t xml:space="preserve">UL transmissions outside the semi-statically configured UL </w:t>
            </w:r>
            <w:proofErr w:type="spellStart"/>
            <w:r w:rsidRPr="00041043">
              <w:rPr>
                <w:rFonts w:ascii="Times" w:eastAsia="Times New Roman" w:hAnsi="Times" w:cs="Times"/>
                <w:lang w:val="en-US"/>
              </w:rPr>
              <w:t>subbands</w:t>
            </w:r>
            <w:proofErr w:type="spellEnd"/>
            <w:r w:rsidRPr="00041043">
              <w:rPr>
                <w:rFonts w:ascii="Times" w:eastAsia="Times New Roman" w:hAnsi="Times" w:cs="Times"/>
                <w:lang w:val="en-US"/>
              </w:rPr>
              <w:t xml:space="preserve"> are allowed</w:t>
            </w:r>
          </w:p>
          <w:p w14:paraId="63B9E3E7" w14:textId="77777777" w:rsidR="00B117B3" w:rsidRPr="00041043" w:rsidRDefault="00B117B3" w:rsidP="00D125EF">
            <w:pPr>
              <w:spacing w:after="120"/>
              <w:jc w:val="both"/>
              <w:rPr>
                <w:rFonts w:ascii="Times" w:eastAsia="Times New Roman" w:hAnsi="Times" w:cs="Times"/>
                <w:lang w:val="en-US"/>
              </w:rPr>
            </w:pPr>
            <w:r w:rsidRPr="00041043">
              <w:rPr>
                <w:rFonts w:ascii="Times" w:eastAsia="Times New Roman" w:hAnsi="Times" w:cs="Times"/>
                <w:lang w:val="en-US"/>
              </w:rPr>
              <w:t>Dynamic SBFD should be compared with dynamic TDD and/or semi-static SBFD in terms of performance, implementation complexity, switching latency.</w:t>
            </w:r>
          </w:p>
          <w:p w14:paraId="6D69126C" w14:textId="77777777" w:rsidR="00B117B3" w:rsidRPr="00041043" w:rsidRDefault="00B117B3" w:rsidP="00D125EF">
            <w:pPr>
              <w:spacing w:after="120"/>
              <w:jc w:val="both"/>
              <w:rPr>
                <w:rFonts w:ascii="Times" w:eastAsia="Times New Roman" w:hAnsi="Times" w:cs="Times"/>
                <w:lang w:val="en-US"/>
              </w:rPr>
            </w:pPr>
            <w:r w:rsidRPr="00041043">
              <w:rPr>
                <w:rFonts w:ascii="Times" w:eastAsia="Times New Roman" w:hAnsi="Times" w:cs="Times"/>
                <w:lang w:val="en-US"/>
              </w:rPr>
              <w:t>For each option, additional conditions may apply to determine whether the option is applicable.</w:t>
            </w:r>
          </w:p>
          <w:p w14:paraId="72F49C96" w14:textId="77777777" w:rsidR="00B117B3" w:rsidRPr="00041043" w:rsidRDefault="00B117B3" w:rsidP="00D125EF">
            <w:pPr>
              <w:spacing w:after="120"/>
              <w:jc w:val="both"/>
              <w:rPr>
                <w:lang w:val="en-US" w:eastAsia="zh-CN"/>
              </w:rPr>
            </w:pPr>
          </w:p>
        </w:tc>
      </w:tr>
    </w:tbl>
    <w:p w14:paraId="7AAC09F9" w14:textId="77777777" w:rsidR="00B117B3" w:rsidRDefault="00B117B3" w:rsidP="002C079A">
      <w:pPr>
        <w:spacing w:after="120"/>
        <w:jc w:val="both"/>
        <w:rPr>
          <w:lang w:val="en-US"/>
        </w:rPr>
      </w:pPr>
    </w:p>
    <w:p w14:paraId="1F98FDF0" w14:textId="7236CCD6" w:rsidR="00754848" w:rsidRDefault="00754848" w:rsidP="00041043">
      <w:pPr>
        <w:pStyle w:val="Heading2"/>
        <w:rPr>
          <w:lang w:val="en-US"/>
        </w:rPr>
      </w:pPr>
      <w:r>
        <w:rPr>
          <w:lang w:val="en-US"/>
        </w:rPr>
        <w:t xml:space="preserve">Dynamic SBFD performance </w:t>
      </w:r>
      <w:r w:rsidR="00644223">
        <w:rPr>
          <w:lang w:val="en-US"/>
        </w:rPr>
        <w:t>with</w:t>
      </w:r>
      <w:r>
        <w:rPr>
          <w:lang w:val="en-US"/>
        </w:rPr>
        <w:t xml:space="preserve"> Option 2</w:t>
      </w:r>
    </w:p>
    <w:p w14:paraId="4ECB1E09" w14:textId="2F75BEA1" w:rsidR="00751132" w:rsidRDefault="00145691" w:rsidP="00751132">
      <w:pPr>
        <w:spacing w:after="120"/>
        <w:jc w:val="both"/>
        <w:rPr>
          <w:lang w:val="en-US"/>
        </w:rPr>
      </w:pPr>
      <w:r>
        <w:rPr>
          <w:lang w:val="en-US"/>
        </w:rPr>
        <w:t>Based on the agreement above, we study the performance for dynamic SBFD for the case where ‘</w:t>
      </w:r>
      <w:r w:rsidRPr="00041043">
        <w:rPr>
          <w:rFonts w:ascii="Times" w:eastAsia="Times New Roman" w:hAnsi="Times" w:cs="Times"/>
          <w:lang w:val="en-US"/>
        </w:rPr>
        <w:t xml:space="preserve">DL receptions outside semi-statically configured DL </w:t>
      </w:r>
      <w:proofErr w:type="spellStart"/>
      <w:r w:rsidRPr="00041043">
        <w:rPr>
          <w:rFonts w:ascii="Times" w:eastAsia="Times New Roman" w:hAnsi="Times" w:cs="Times"/>
          <w:lang w:val="en-US"/>
        </w:rPr>
        <w:t>subband</w:t>
      </w:r>
      <w:proofErr w:type="spellEnd"/>
      <w:r w:rsidRPr="00041043">
        <w:rPr>
          <w:rFonts w:ascii="Times" w:eastAsia="Times New Roman" w:hAnsi="Times" w:cs="Times"/>
          <w:lang w:val="en-US"/>
        </w:rPr>
        <w:t>(s) are allowed</w:t>
      </w:r>
      <w:r w:rsidR="00FF191E" w:rsidRPr="00041043">
        <w:rPr>
          <w:rFonts w:ascii="Times" w:eastAsia="Times New Roman" w:hAnsi="Times" w:cs="Times"/>
          <w:lang w:val="en-US"/>
        </w:rPr>
        <w:t xml:space="preserve"> and UL transmissions outside the semi-statically configured UL </w:t>
      </w:r>
      <w:proofErr w:type="spellStart"/>
      <w:r w:rsidR="00FF191E" w:rsidRPr="00041043">
        <w:rPr>
          <w:rFonts w:ascii="Times" w:eastAsia="Times New Roman" w:hAnsi="Times" w:cs="Times"/>
          <w:lang w:val="en-US"/>
        </w:rPr>
        <w:t>subbands</w:t>
      </w:r>
      <w:proofErr w:type="spellEnd"/>
      <w:r w:rsidR="00FF191E" w:rsidRPr="00041043">
        <w:rPr>
          <w:rFonts w:ascii="Times" w:eastAsia="Times New Roman" w:hAnsi="Times" w:cs="Times"/>
          <w:lang w:val="en-US"/>
        </w:rPr>
        <w:t xml:space="preserve"> are not allowed</w:t>
      </w:r>
      <w:r w:rsidRPr="00041043">
        <w:rPr>
          <w:rFonts w:ascii="Times" w:eastAsia="Times New Roman" w:hAnsi="Times" w:cs="Times"/>
          <w:lang w:val="en-US"/>
        </w:rPr>
        <w:t>’</w:t>
      </w:r>
      <w:r w:rsidR="008C70DF" w:rsidRPr="00041043">
        <w:rPr>
          <w:rFonts w:ascii="Times" w:eastAsia="Times New Roman" w:hAnsi="Times" w:cs="Times"/>
          <w:lang w:val="en-US"/>
        </w:rPr>
        <w:t xml:space="preserve">, i.e., Option </w:t>
      </w:r>
      <w:r w:rsidR="00474119" w:rsidRPr="00041043">
        <w:rPr>
          <w:rFonts w:ascii="Times" w:eastAsia="Times New Roman" w:hAnsi="Times" w:cs="Times"/>
          <w:lang w:val="en-US"/>
        </w:rPr>
        <w:t>2 in the agreement above</w:t>
      </w:r>
      <w:r>
        <w:rPr>
          <w:lang w:val="en-US"/>
        </w:rPr>
        <w:t xml:space="preserve">. Specifically, the </w:t>
      </w:r>
      <w:r w:rsidR="00810C3C">
        <w:rPr>
          <w:lang w:val="en-US"/>
        </w:rPr>
        <w:t>evaluated dynamic SBFD scheme relies on the following logic</w:t>
      </w:r>
      <w:r w:rsidR="004033F5">
        <w:rPr>
          <w:lang w:val="en-US"/>
        </w:rPr>
        <w:t xml:space="preserve">: </w:t>
      </w:r>
    </w:p>
    <w:p w14:paraId="11337046" w14:textId="0F65D2FC" w:rsidR="00CA59DD" w:rsidRPr="00041043" w:rsidRDefault="00FD5770" w:rsidP="00CA59DD">
      <w:pPr>
        <w:pStyle w:val="ListParagraph"/>
        <w:numPr>
          <w:ilvl w:val="0"/>
          <w:numId w:val="69"/>
        </w:numPr>
        <w:rPr>
          <w:lang w:val="en-US"/>
        </w:rPr>
      </w:pPr>
      <w:r w:rsidRPr="00041043">
        <w:rPr>
          <w:lang w:val="en-US"/>
        </w:rPr>
        <w:t xml:space="preserve">‘XXXXU’ is assumed as the baseline SBFD frame structure. </w:t>
      </w:r>
    </w:p>
    <w:p w14:paraId="3B659E57" w14:textId="77777777" w:rsidR="00CA59DD" w:rsidRPr="00041043" w:rsidRDefault="00FD5770" w:rsidP="00CA59DD">
      <w:pPr>
        <w:pStyle w:val="ListParagraph"/>
        <w:numPr>
          <w:ilvl w:val="0"/>
          <w:numId w:val="69"/>
        </w:numPr>
        <w:rPr>
          <w:lang w:val="en-US"/>
        </w:rPr>
      </w:pPr>
      <w:r w:rsidRPr="00041043">
        <w:rPr>
          <w:lang w:val="en-US"/>
        </w:rPr>
        <w:t xml:space="preserve">Prior to the start of each </w:t>
      </w:r>
      <w:r w:rsidR="009C6CFE" w:rsidRPr="00041043">
        <w:rPr>
          <w:lang w:val="en-US"/>
        </w:rPr>
        <w:t xml:space="preserve">SBFD </w:t>
      </w:r>
      <w:r w:rsidRPr="00041043">
        <w:rPr>
          <w:lang w:val="en-US"/>
        </w:rPr>
        <w:t>‘X’ slot, in the absence of UL traffic</w:t>
      </w:r>
      <w:r w:rsidR="001A1BD9" w:rsidRPr="00041043">
        <w:rPr>
          <w:lang w:val="en-US"/>
        </w:rPr>
        <w:t xml:space="preserve"> and presence of DL traffic</w:t>
      </w:r>
      <w:r w:rsidRPr="00041043">
        <w:rPr>
          <w:lang w:val="en-US"/>
        </w:rPr>
        <w:t>, the RB configuration for the upcoming slot is configured as DL-only (X</w:t>
      </w:r>
      <w:r w:rsidRPr="00041043">
        <w:rPr>
          <w:rFonts w:ascii="Wingdings" w:eastAsia="Wingdings" w:hAnsi="Wingdings" w:cs="Wingdings"/>
          <w:lang w:val="en-US"/>
        </w:rPr>
        <w:t>à</w:t>
      </w:r>
      <w:r w:rsidRPr="00041043">
        <w:rPr>
          <w:lang w:val="en-US"/>
        </w:rPr>
        <w:t xml:space="preserve">D). </w:t>
      </w:r>
    </w:p>
    <w:p w14:paraId="2B7196D7" w14:textId="5304B2DB" w:rsidR="00CA59DD" w:rsidRPr="00041043" w:rsidRDefault="00FD5770" w:rsidP="00CA59DD">
      <w:pPr>
        <w:pStyle w:val="ListParagraph"/>
        <w:numPr>
          <w:ilvl w:val="0"/>
          <w:numId w:val="69"/>
        </w:numPr>
        <w:rPr>
          <w:lang w:val="en-US"/>
        </w:rPr>
      </w:pPr>
      <w:r w:rsidRPr="00041043">
        <w:rPr>
          <w:lang w:val="en-US"/>
        </w:rPr>
        <w:t>Otherwise, ‘X’ corresponds to a SBFD slot with &lt;ND, NU, NG &gt;=&lt;104, 55, 5&gt;; the UL/DL ratio in SBFD slot is fixed regardless of the traffic volume.</w:t>
      </w:r>
      <w:r w:rsidR="004143EE" w:rsidRPr="00041043">
        <w:rPr>
          <w:lang w:val="en-US"/>
        </w:rPr>
        <w:t xml:space="preserve"> </w:t>
      </w:r>
    </w:p>
    <w:p w14:paraId="0D40A4CE" w14:textId="77777777" w:rsidR="00CA59DD" w:rsidRPr="00041043" w:rsidRDefault="00CA59DD" w:rsidP="00CA59DD">
      <w:pPr>
        <w:rPr>
          <w:lang w:val="en-US"/>
        </w:rPr>
      </w:pPr>
    </w:p>
    <w:p w14:paraId="38AC9C29" w14:textId="0EE3F253" w:rsidR="005F3B68" w:rsidRDefault="004143EE">
      <w:pPr>
        <w:rPr>
          <w:lang w:val="en-US"/>
        </w:rPr>
      </w:pPr>
      <w:r w:rsidRPr="00041043">
        <w:rPr>
          <w:lang w:val="en-US"/>
        </w:rPr>
        <w:t xml:space="preserve">Note that the decision </w:t>
      </w:r>
      <w:r w:rsidR="006A1A75" w:rsidRPr="00041043">
        <w:rPr>
          <w:lang w:val="en-US"/>
        </w:rPr>
        <w:t>on the</w:t>
      </w:r>
      <w:r w:rsidRPr="00041043">
        <w:rPr>
          <w:lang w:val="en-US"/>
        </w:rPr>
        <w:t xml:space="preserve"> slot type is </w:t>
      </w:r>
      <w:r w:rsidR="006A1A75" w:rsidRPr="00041043">
        <w:rPr>
          <w:lang w:val="en-US"/>
        </w:rPr>
        <w:t>d</w:t>
      </w:r>
      <w:r w:rsidRPr="00041043">
        <w:rPr>
          <w:lang w:val="en-US"/>
        </w:rPr>
        <w:t xml:space="preserve">one dynamically </w:t>
      </w:r>
      <w:r w:rsidR="00E83DE9" w:rsidRPr="00041043">
        <w:rPr>
          <w:lang w:val="en-US"/>
        </w:rPr>
        <w:t>on a</w:t>
      </w:r>
      <w:r w:rsidR="009879DD" w:rsidRPr="00041043">
        <w:rPr>
          <w:lang w:val="en-US"/>
        </w:rPr>
        <w:t xml:space="preserve"> s</w:t>
      </w:r>
      <w:r w:rsidR="00A80241" w:rsidRPr="00041043">
        <w:rPr>
          <w:lang w:val="en-US"/>
        </w:rPr>
        <w:t>l</w:t>
      </w:r>
      <w:r w:rsidR="009879DD" w:rsidRPr="00041043">
        <w:rPr>
          <w:lang w:val="en-US"/>
        </w:rPr>
        <w:t>ot bas</w:t>
      </w:r>
      <w:r w:rsidR="00EE5983" w:rsidRPr="00041043">
        <w:rPr>
          <w:lang w:val="en-US"/>
        </w:rPr>
        <w:t>i</w:t>
      </w:r>
      <w:r w:rsidR="009879DD" w:rsidRPr="00041043">
        <w:rPr>
          <w:lang w:val="en-US"/>
        </w:rPr>
        <w:t>s.</w:t>
      </w:r>
      <w:r w:rsidR="00CA59DD" w:rsidRPr="00041043">
        <w:rPr>
          <w:lang w:val="en-US"/>
        </w:rPr>
        <w:t xml:space="preserve"> For simplicity, </w:t>
      </w:r>
      <w:r w:rsidR="00F9656E" w:rsidRPr="00041043">
        <w:rPr>
          <w:lang w:val="en-US"/>
        </w:rPr>
        <w:t>we don’t assume any guard symbol in the transition</w:t>
      </w:r>
      <w:r w:rsidR="00CE2E44" w:rsidRPr="00041043">
        <w:rPr>
          <w:lang w:val="en-US"/>
        </w:rPr>
        <w:t>s</w:t>
      </w:r>
      <w:r w:rsidR="00F9656E" w:rsidRPr="00041043">
        <w:rPr>
          <w:lang w:val="en-US"/>
        </w:rPr>
        <w:t xml:space="preserve"> from </w:t>
      </w:r>
      <w:r w:rsidR="000B0EAE" w:rsidRPr="00041043">
        <w:rPr>
          <w:lang w:val="en-US"/>
        </w:rPr>
        <w:t xml:space="preserve">DL symbol to </w:t>
      </w:r>
      <w:r w:rsidR="00CE2E44" w:rsidRPr="00041043">
        <w:rPr>
          <w:lang w:val="en-US"/>
        </w:rPr>
        <w:t>UL symbols (</w:t>
      </w:r>
      <w:r w:rsidR="008C4F26" w:rsidRPr="00041043">
        <w:rPr>
          <w:lang w:val="en-US"/>
        </w:rPr>
        <w:t>neither for</w:t>
      </w:r>
      <w:r w:rsidR="00B70F1F" w:rsidRPr="00041043">
        <w:rPr>
          <w:lang w:val="en-US"/>
        </w:rPr>
        <w:t xml:space="preserve"> the transition between</w:t>
      </w:r>
      <w:r w:rsidR="008C4F26" w:rsidRPr="00041043">
        <w:rPr>
          <w:lang w:val="en-US"/>
        </w:rPr>
        <w:t xml:space="preserve"> D</w:t>
      </w:r>
      <w:r w:rsidR="00B70F1F" w:rsidRPr="00041043">
        <w:rPr>
          <w:lang w:val="en-US"/>
        </w:rPr>
        <w:t>-only slot to SBFD slot or between D or X slot to UL slot</w:t>
      </w:r>
      <w:r w:rsidR="00CE2E44" w:rsidRPr="00041043">
        <w:rPr>
          <w:lang w:val="en-US"/>
        </w:rPr>
        <w:t>)</w:t>
      </w:r>
      <w:r w:rsidR="00B70F1F" w:rsidRPr="00041043">
        <w:rPr>
          <w:lang w:val="en-US"/>
        </w:rPr>
        <w:t>.</w:t>
      </w:r>
      <w:r w:rsidR="00E83DE9" w:rsidRPr="00041043">
        <w:rPr>
          <w:lang w:val="en-US"/>
        </w:rPr>
        <w:t xml:space="preserve"> </w:t>
      </w:r>
      <w:r w:rsidR="00E131B9">
        <w:rPr>
          <w:lang w:val="en-US"/>
        </w:rPr>
        <w:t xml:space="preserve">From interference modeling perspective, </w:t>
      </w:r>
      <w:r w:rsidR="001B1E6B">
        <w:rPr>
          <w:lang w:val="en-US"/>
        </w:rPr>
        <w:t>both the inter-</w:t>
      </w:r>
      <w:proofErr w:type="spellStart"/>
      <w:r w:rsidR="001B1E6B">
        <w:rPr>
          <w:lang w:val="en-US"/>
        </w:rPr>
        <w:t>subband</w:t>
      </w:r>
      <w:proofErr w:type="spellEnd"/>
      <w:r w:rsidR="001B1E6B">
        <w:rPr>
          <w:lang w:val="en-US"/>
        </w:rPr>
        <w:t xml:space="preserve"> CLI from non-overlapping resources and the intra-</w:t>
      </w:r>
      <w:proofErr w:type="spellStart"/>
      <w:r w:rsidR="001B1E6B">
        <w:rPr>
          <w:lang w:val="en-US"/>
        </w:rPr>
        <w:t>subband</w:t>
      </w:r>
      <w:proofErr w:type="spellEnd"/>
      <w:r w:rsidR="001B1E6B">
        <w:rPr>
          <w:lang w:val="en-US"/>
        </w:rPr>
        <w:t xml:space="preserve"> CLI from overlapping resources</w:t>
      </w:r>
      <w:r w:rsidR="000246E2">
        <w:rPr>
          <w:lang w:val="en-US"/>
        </w:rPr>
        <w:t xml:space="preserve"> </w:t>
      </w:r>
      <w:r w:rsidR="001B1E6B">
        <w:rPr>
          <w:lang w:val="en-US"/>
        </w:rPr>
        <w:t>are modeled in the simulator</w:t>
      </w:r>
      <w:r w:rsidR="00D4059A">
        <w:rPr>
          <w:lang w:val="en-US"/>
        </w:rPr>
        <w:t xml:space="preserve"> for both implementations</w:t>
      </w:r>
      <w:r w:rsidR="001B1E6B">
        <w:rPr>
          <w:lang w:val="en-US"/>
        </w:rPr>
        <w:t xml:space="preserve">. </w:t>
      </w:r>
    </w:p>
    <w:p w14:paraId="28A82151" w14:textId="77777777" w:rsidR="00B210BF" w:rsidRPr="00E95235" w:rsidRDefault="00B210BF" w:rsidP="00041043">
      <w:pPr>
        <w:rPr>
          <w:lang w:val="en-US"/>
        </w:rPr>
      </w:pPr>
    </w:p>
    <w:p w14:paraId="44914FD5" w14:textId="3B68A54C" w:rsidR="00A447A3" w:rsidRDefault="00776AD7" w:rsidP="00B76419">
      <w:pPr>
        <w:spacing w:after="120"/>
        <w:jc w:val="both"/>
        <w:rPr>
          <w:lang w:val="en-US"/>
        </w:rPr>
      </w:pPr>
      <w:r>
        <w:rPr>
          <w:lang w:val="en-US"/>
        </w:rPr>
        <w:fldChar w:fldCharType="begin"/>
      </w:r>
      <w:r>
        <w:rPr>
          <w:lang w:val="en-US"/>
        </w:rPr>
        <w:instrText xml:space="preserve"> REF _Ref140670362 \h </w:instrText>
      </w:r>
      <w:r w:rsidR="002C079A">
        <w:rPr>
          <w:lang w:val="en-US"/>
        </w:rPr>
        <w:instrText xml:space="preserve"> \* MERGEFORMAT </w:instrText>
      </w:r>
      <w:r>
        <w:rPr>
          <w:lang w:val="en-US"/>
        </w:rPr>
      </w:r>
      <w:r>
        <w:rPr>
          <w:lang w:val="en-US"/>
        </w:rPr>
        <w:fldChar w:fldCharType="separate"/>
      </w:r>
      <w:r w:rsidR="00DB49C4" w:rsidRPr="00FE5565">
        <w:rPr>
          <w:lang w:val="en-US"/>
        </w:rPr>
        <w:t>Figure 4</w:t>
      </w:r>
      <w:r w:rsidR="00DB49C4" w:rsidRPr="00FE5565">
        <w:rPr>
          <w:lang w:val="en-US"/>
        </w:rPr>
        <w:noBreakHyphen/>
        <w:t>1</w:t>
      </w:r>
      <w:r>
        <w:rPr>
          <w:lang w:val="en-US"/>
        </w:rPr>
        <w:fldChar w:fldCharType="end"/>
      </w:r>
      <w:r>
        <w:rPr>
          <w:lang w:val="en-US"/>
        </w:rPr>
        <w:t xml:space="preserve"> shows UL and DL </w:t>
      </w:r>
      <w:r w:rsidR="00665C33">
        <w:rPr>
          <w:lang w:val="en-US"/>
        </w:rPr>
        <w:t>a</w:t>
      </w:r>
      <w:r>
        <w:rPr>
          <w:lang w:val="en-US"/>
        </w:rPr>
        <w:t xml:space="preserve">verage-UPT statistics </w:t>
      </w:r>
      <w:r w:rsidR="00F24D4C">
        <w:rPr>
          <w:lang w:val="en-US"/>
        </w:rPr>
        <w:t xml:space="preserve">for different schemes including TDD, semi-static </w:t>
      </w:r>
      <w:r w:rsidR="00003692">
        <w:rPr>
          <w:lang w:val="en-US"/>
        </w:rPr>
        <w:t xml:space="preserve">SBFD </w:t>
      </w:r>
      <w:r w:rsidR="00F24D4C">
        <w:rPr>
          <w:lang w:val="en-US"/>
        </w:rPr>
        <w:t xml:space="preserve">and dynamic TDD </w:t>
      </w:r>
      <w:r w:rsidR="00955348">
        <w:rPr>
          <w:lang w:val="en-US"/>
        </w:rPr>
        <w:t xml:space="preserve">and SBFD </w:t>
      </w:r>
      <w:r w:rsidR="00F24D4C">
        <w:rPr>
          <w:lang w:val="en-US"/>
        </w:rPr>
        <w:t xml:space="preserve">schemes. Comparing semi-static SBFD XXXXX with </w:t>
      </w:r>
      <w:r w:rsidR="00B76419">
        <w:rPr>
          <w:lang w:val="en-US"/>
        </w:rPr>
        <w:t>dynamic SBFD</w:t>
      </w:r>
      <w:r w:rsidR="00E83667">
        <w:rPr>
          <w:lang w:val="en-US"/>
        </w:rPr>
        <w:t xml:space="preserve">, in UL we see identical performance to semi-static SBFD XXXXU </w:t>
      </w:r>
      <w:r w:rsidR="009405BC">
        <w:rPr>
          <w:lang w:val="en-US"/>
        </w:rPr>
        <w:t>and over 70% improvement over semi-static SBFD XXXXX</w:t>
      </w:r>
      <w:r w:rsidR="00182484">
        <w:rPr>
          <w:lang w:val="en-US"/>
        </w:rPr>
        <w:t xml:space="preserve"> and static TDD DDDSU</w:t>
      </w:r>
      <w:r w:rsidR="009405BC">
        <w:rPr>
          <w:lang w:val="en-US"/>
        </w:rPr>
        <w:t xml:space="preserve">. In DL, </w:t>
      </w:r>
      <w:r w:rsidR="00D96A35">
        <w:rPr>
          <w:lang w:val="en-US"/>
        </w:rPr>
        <w:t xml:space="preserve">the benefits of dynamic SBFD come to light as it provides </w:t>
      </w:r>
      <w:r w:rsidR="00BC7DED">
        <w:rPr>
          <w:lang w:val="en-US"/>
        </w:rPr>
        <w:t xml:space="preserve">over 35% improvement </w:t>
      </w:r>
      <w:r w:rsidR="00863B79">
        <w:rPr>
          <w:lang w:val="en-US"/>
        </w:rPr>
        <w:t xml:space="preserve">compared to semi-static SBFD with XXXXU and </w:t>
      </w:r>
      <w:r w:rsidR="00182484">
        <w:rPr>
          <w:lang w:val="en-US"/>
        </w:rPr>
        <w:t xml:space="preserve">8% gain </w:t>
      </w:r>
      <w:r w:rsidR="00863B79">
        <w:rPr>
          <w:lang w:val="en-US"/>
        </w:rPr>
        <w:t xml:space="preserve">over </w:t>
      </w:r>
      <w:r w:rsidR="00182484">
        <w:rPr>
          <w:lang w:val="en-US"/>
        </w:rPr>
        <w:t xml:space="preserve">semi-static XXXXX. In other words, this second implementation allows to significantly improve the UL performance to the same level as XXXXU without any penalty in DL performance. </w:t>
      </w:r>
      <w:r w:rsidR="00953525">
        <w:rPr>
          <w:lang w:val="en-US"/>
        </w:rPr>
        <w:t xml:space="preserve">When comparing </w:t>
      </w:r>
      <w:r w:rsidR="00A447A3">
        <w:rPr>
          <w:lang w:val="en-US"/>
        </w:rPr>
        <w:t xml:space="preserve">dynamic SBFD and dynamic TDD schemes, the latter outperforms dynamic SBFD in the UL UPT performance since dynamic TDD can </w:t>
      </w:r>
      <w:r w:rsidR="00090527">
        <w:rPr>
          <w:lang w:val="en-US"/>
        </w:rPr>
        <w:t xml:space="preserve">select </w:t>
      </w:r>
      <w:r w:rsidR="00A447A3">
        <w:rPr>
          <w:lang w:val="en-US"/>
        </w:rPr>
        <w:t xml:space="preserve">UL-heavy </w:t>
      </w:r>
      <w:r w:rsidR="00090527">
        <w:rPr>
          <w:lang w:val="en-US"/>
        </w:rPr>
        <w:t xml:space="preserve">TDD configurations (e.g. DSUUU), while dynamic SBFD is limited to one </w:t>
      </w:r>
      <w:r w:rsidR="00C53BE3">
        <w:rPr>
          <w:lang w:val="en-US"/>
        </w:rPr>
        <w:t xml:space="preserve">full </w:t>
      </w:r>
      <w:r w:rsidR="00090527">
        <w:rPr>
          <w:lang w:val="en-US"/>
        </w:rPr>
        <w:t xml:space="preserve">UL slot </w:t>
      </w:r>
      <w:r w:rsidR="00C53BE3">
        <w:rPr>
          <w:lang w:val="en-US"/>
        </w:rPr>
        <w:t xml:space="preserve">and 4-partial </w:t>
      </w:r>
      <w:r w:rsidR="0090313D">
        <w:rPr>
          <w:lang w:val="en-US"/>
        </w:rPr>
        <w:t xml:space="preserve">slots (with ~20% of UL RBs) </w:t>
      </w:r>
      <w:r w:rsidR="00090527">
        <w:rPr>
          <w:lang w:val="en-US"/>
        </w:rPr>
        <w:t>per 5-slot frame. In DL, dynamic SBFD offers some improvement over dynamic TDD presumably because the former does the slot-type decision on a slot basis while the latter does the decision on a 5-slot frame basis.</w:t>
      </w:r>
    </w:p>
    <w:p w14:paraId="4E941EF8" w14:textId="77777777" w:rsidR="00F24D4C" w:rsidRDefault="00F24D4C" w:rsidP="00521F7E">
      <w:pPr>
        <w:spacing w:after="120"/>
        <w:rPr>
          <w:lang w:val="en-US"/>
        </w:rPr>
      </w:pPr>
    </w:p>
    <w:p w14:paraId="04DBAD5E" w14:textId="778A5586" w:rsidR="00685923" w:rsidRPr="00FE5565" w:rsidRDefault="00685923" w:rsidP="00090527">
      <w:pPr>
        <w:keepNext/>
        <w:spacing w:after="120"/>
        <w:jc w:val="center"/>
        <w:rPr>
          <w:lang w:val="en-US"/>
        </w:rPr>
      </w:pPr>
      <w:r w:rsidRPr="00FE5565">
        <w:rPr>
          <w:noProof/>
          <w:lang w:val="en-US"/>
        </w:rPr>
        <w:lastRenderedPageBreak/>
        <w:drawing>
          <wp:inline distT="0" distB="0" distL="0" distR="0" wp14:anchorId="7066523F" wp14:editId="7E718C3E">
            <wp:extent cx="6005459" cy="313112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4">
                      <a:extLst>
                        <a:ext uri="{28A0092B-C50C-407E-A947-70E740481C1C}">
                          <a14:useLocalDpi xmlns:a14="http://schemas.microsoft.com/office/drawing/2010/main" val="0"/>
                        </a:ext>
                      </a:extLst>
                    </a:blip>
                    <a:srcRect l="9055" t="3965" r="8213" b="7195"/>
                    <a:stretch>
                      <a:fillRect/>
                    </a:stretch>
                  </pic:blipFill>
                  <pic:spPr>
                    <a:xfrm>
                      <a:off x="0" y="0"/>
                      <a:ext cx="6005459" cy="3131128"/>
                    </a:xfrm>
                    <a:prstGeom prst="rect">
                      <a:avLst/>
                    </a:prstGeom>
                  </pic:spPr>
                </pic:pic>
              </a:graphicData>
            </a:graphic>
          </wp:inline>
        </w:drawing>
      </w:r>
      <w:r w:rsidR="00302F1A" w:rsidRPr="00FE5565">
        <w:rPr>
          <w:lang w:val="en-US"/>
        </w:rPr>
        <w:t xml:space="preserve"> </w:t>
      </w:r>
    </w:p>
    <w:p w14:paraId="6ACBA79C" w14:textId="11D8D2C1" w:rsidR="00C56FEB" w:rsidRPr="00FE5565" w:rsidRDefault="00C56FEB" w:rsidP="00C56FEB">
      <w:pPr>
        <w:pStyle w:val="Caption"/>
        <w:jc w:val="center"/>
        <w:rPr>
          <w:lang w:val="en-US"/>
        </w:rPr>
      </w:pPr>
      <w:bookmarkStart w:id="20" w:name="_Ref140670362"/>
      <w:bookmarkStart w:id="21" w:name="_Ref140670359"/>
      <w:r w:rsidRPr="00FE5565">
        <w:rPr>
          <w:lang w:val="en-US"/>
        </w:rPr>
        <w:t xml:space="preserve">Figure </w:t>
      </w:r>
      <w:r w:rsidR="005046C0" w:rsidRPr="00FE5565">
        <w:rPr>
          <w:lang w:val="en-US"/>
        </w:rPr>
        <w:fldChar w:fldCharType="begin"/>
      </w:r>
      <w:r w:rsidR="005046C0" w:rsidRPr="00FE5565">
        <w:rPr>
          <w:lang w:val="en-US"/>
        </w:rPr>
        <w:instrText xml:space="preserve"> STYLEREF 1 \s </w:instrText>
      </w:r>
      <w:r w:rsidR="005046C0" w:rsidRPr="00FE5565">
        <w:rPr>
          <w:lang w:val="en-US"/>
        </w:rPr>
        <w:fldChar w:fldCharType="separate"/>
      </w:r>
      <w:r w:rsidR="00DB49C4" w:rsidRPr="00FE5565">
        <w:rPr>
          <w:lang w:val="en-US"/>
        </w:rPr>
        <w:t>4</w:t>
      </w:r>
      <w:r w:rsidR="005046C0" w:rsidRPr="00FE5565">
        <w:rPr>
          <w:lang w:val="en-US"/>
        </w:rPr>
        <w:fldChar w:fldCharType="end"/>
      </w:r>
      <w:r w:rsidR="005046C0" w:rsidRPr="00FE5565">
        <w:rPr>
          <w:lang w:val="en-US"/>
        </w:rPr>
        <w:noBreakHyphen/>
      </w:r>
      <w:r w:rsidR="005046C0" w:rsidRPr="00FE5565">
        <w:rPr>
          <w:lang w:val="en-US"/>
        </w:rPr>
        <w:fldChar w:fldCharType="begin"/>
      </w:r>
      <w:r w:rsidR="005046C0" w:rsidRPr="00FE5565">
        <w:rPr>
          <w:lang w:val="en-US"/>
        </w:rPr>
        <w:instrText xml:space="preserve"> SEQ Figure \* ARABIC \s 1 </w:instrText>
      </w:r>
      <w:r w:rsidR="005046C0" w:rsidRPr="00FE5565">
        <w:rPr>
          <w:lang w:val="en-US"/>
        </w:rPr>
        <w:fldChar w:fldCharType="separate"/>
      </w:r>
      <w:r w:rsidR="00DB49C4" w:rsidRPr="00FE5565">
        <w:rPr>
          <w:lang w:val="en-US"/>
        </w:rPr>
        <w:t>1</w:t>
      </w:r>
      <w:r w:rsidR="005046C0" w:rsidRPr="00FE5565">
        <w:rPr>
          <w:lang w:val="en-US"/>
        </w:rPr>
        <w:fldChar w:fldCharType="end"/>
      </w:r>
      <w:bookmarkEnd w:id="20"/>
      <w:r w:rsidRPr="00FE5565">
        <w:rPr>
          <w:lang w:val="en-US"/>
        </w:rPr>
        <w:t xml:space="preserve">: FR1 Indoor Office DL and UL UPT performance with dynamic SBFD </w:t>
      </w:r>
      <w:r w:rsidR="00E27953" w:rsidRPr="00FE5565">
        <w:rPr>
          <w:lang w:val="en-US"/>
        </w:rPr>
        <w:t>and other duplexing schemes. L</w:t>
      </w:r>
      <w:r w:rsidRPr="00FE5565">
        <w:rPr>
          <w:lang w:val="en-US"/>
        </w:rPr>
        <w:t xml:space="preserve">arge packet </w:t>
      </w:r>
      <w:r w:rsidR="00E27953" w:rsidRPr="00FE5565">
        <w:rPr>
          <w:lang w:val="en-US"/>
        </w:rPr>
        <w:t xml:space="preserve">is assumed </w:t>
      </w:r>
      <w:r w:rsidRPr="00FE5565">
        <w:rPr>
          <w:lang w:val="en-US"/>
        </w:rPr>
        <w:t>(0.5MB for DL and 0.125MB for UL).</w:t>
      </w:r>
      <w:bookmarkEnd w:id="21"/>
      <w:r w:rsidR="00A2417A" w:rsidRPr="00FE5565">
        <w:rPr>
          <w:lang w:val="en-US"/>
        </w:rPr>
        <w:t xml:space="preserve"> </w:t>
      </w:r>
    </w:p>
    <w:p w14:paraId="7EF4BBD0" w14:textId="77777777" w:rsidR="00E83DE9" w:rsidRPr="008873AE" w:rsidRDefault="00E83DE9" w:rsidP="00FE5565">
      <w:pPr>
        <w:rPr>
          <w:lang w:val="en-US"/>
        </w:rPr>
      </w:pPr>
    </w:p>
    <w:p w14:paraId="2164A24E" w14:textId="7DA60C03" w:rsidR="00E83DE9" w:rsidRPr="008873AE" w:rsidRDefault="002A1ECB" w:rsidP="00FE5565">
      <w:pPr>
        <w:pStyle w:val="ListParagraph"/>
        <w:numPr>
          <w:ilvl w:val="0"/>
          <w:numId w:val="85"/>
        </w:numPr>
        <w:jc w:val="both"/>
        <w:rPr>
          <w:lang w:val="en-US"/>
        </w:rPr>
      </w:pPr>
      <w:r w:rsidRPr="008873AE">
        <w:rPr>
          <w:szCs w:val="20"/>
          <w:lang w:val="en-US"/>
        </w:rPr>
        <w:t>Adopting dynamic SBFD with Option 2</w:t>
      </w:r>
      <w:r w:rsidR="00C74B05" w:rsidRPr="008873AE">
        <w:rPr>
          <w:szCs w:val="20"/>
          <w:lang w:val="en-US"/>
        </w:rPr>
        <w:t xml:space="preserve"> </w:t>
      </w:r>
      <w:r w:rsidR="00F266CC" w:rsidRPr="008873AE">
        <w:rPr>
          <w:rFonts w:ascii="Times" w:eastAsia="Times New Roman" w:hAnsi="Times" w:cs="Times"/>
          <w:lang w:val="en-US"/>
        </w:rPr>
        <w:t xml:space="preserve">provides the following performance in </w:t>
      </w:r>
      <w:r w:rsidR="00B77A5C" w:rsidRPr="008873AE">
        <w:rPr>
          <w:rFonts w:ascii="Times" w:eastAsia="Times New Roman" w:hAnsi="Times" w:cs="Times"/>
          <w:lang w:val="en-US"/>
        </w:rPr>
        <w:t>Indoor Office FR1 scenario</w:t>
      </w:r>
      <w:r w:rsidR="00E83DE9" w:rsidRPr="008873AE">
        <w:rPr>
          <w:szCs w:val="20"/>
          <w:lang w:val="en-US"/>
        </w:rPr>
        <w:t>:</w:t>
      </w:r>
    </w:p>
    <w:p w14:paraId="4C7081CA" w14:textId="77777777" w:rsidR="00A956C0" w:rsidRPr="00A956C0" w:rsidRDefault="00B77A5C" w:rsidP="00E83DE9">
      <w:pPr>
        <w:pStyle w:val="ListParagraph"/>
        <w:numPr>
          <w:ilvl w:val="0"/>
          <w:numId w:val="56"/>
        </w:numPr>
        <w:jc w:val="both"/>
        <w:rPr>
          <w:lang w:val="en-US"/>
        </w:rPr>
      </w:pPr>
      <w:r w:rsidRPr="008873AE">
        <w:rPr>
          <w:szCs w:val="20"/>
          <w:lang w:val="en-US"/>
        </w:rPr>
        <w:t>For the UL UPT, dynamic SBFD provides</w:t>
      </w:r>
      <w:r>
        <w:rPr>
          <w:szCs w:val="20"/>
          <w:lang w:val="en-US"/>
        </w:rPr>
        <w:t xml:space="preserve"> similar performance than</w:t>
      </w:r>
      <w:r w:rsidRPr="00B77A5C">
        <w:rPr>
          <w:szCs w:val="20"/>
          <w:lang w:val="en-US"/>
        </w:rPr>
        <w:t xml:space="preserve"> SBFD XXXXU and over 70% improvement over semi-static SBFD XXXXX and static TDD DDDSU. </w:t>
      </w:r>
    </w:p>
    <w:p w14:paraId="2A4D2057" w14:textId="07727148" w:rsidR="00A956C0" w:rsidRPr="00A956C0" w:rsidRDefault="00B77A5C" w:rsidP="00E83DE9">
      <w:pPr>
        <w:pStyle w:val="ListParagraph"/>
        <w:numPr>
          <w:ilvl w:val="0"/>
          <w:numId w:val="56"/>
        </w:numPr>
        <w:jc w:val="both"/>
        <w:rPr>
          <w:lang w:val="en-US"/>
        </w:rPr>
      </w:pPr>
      <w:r w:rsidRPr="00B77A5C">
        <w:rPr>
          <w:szCs w:val="20"/>
          <w:lang w:val="en-US"/>
        </w:rPr>
        <w:t xml:space="preserve">In DL, </w:t>
      </w:r>
      <w:r w:rsidR="00A956C0">
        <w:rPr>
          <w:szCs w:val="20"/>
          <w:lang w:val="en-US"/>
        </w:rPr>
        <w:t xml:space="preserve">it </w:t>
      </w:r>
      <w:r w:rsidRPr="00B77A5C">
        <w:rPr>
          <w:szCs w:val="20"/>
          <w:lang w:val="en-US"/>
        </w:rPr>
        <w:t xml:space="preserve">provides over 35% improvement compared to semi-static SBFD with XXXXU. In other words, </w:t>
      </w:r>
      <w:r w:rsidR="00A956C0">
        <w:rPr>
          <w:szCs w:val="20"/>
          <w:lang w:val="en-US"/>
        </w:rPr>
        <w:t xml:space="preserve">dynamic SBFD does not come at a </w:t>
      </w:r>
      <w:r w:rsidRPr="00B77A5C">
        <w:rPr>
          <w:szCs w:val="20"/>
          <w:lang w:val="en-US"/>
        </w:rPr>
        <w:t>penalty in DL performance</w:t>
      </w:r>
      <w:r w:rsidR="00A956C0">
        <w:rPr>
          <w:szCs w:val="20"/>
          <w:lang w:val="en-US"/>
        </w:rPr>
        <w:t xml:space="preserve"> as compared to XXXXU</w:t>
      </w:r>
      <w:r w:rsidRPr="00B77A5C">
        <w:rPr>
          <w:szCs w:val="20"/>
          <w:lang w:val="en-US"/>
        </w:rPr>
        <w:t xml:space="preserve">. </w:t>
      </w:r>
    </w:p>
    <w:p w14:paraId="4BAB3D95" w14:textId="5FF3968B" w:rsidR="00E83DE9" w:rsidRPr="00EA7973" w:rsidRDefault="00B77A5C" w:rsidP="00E83DE9">
      <w:pPr>
        <w:pStyle w:val="ListParagraph"/>
        <w:numPr>
          <w:ilvl w:val="0"/>
          <w:numId w:val="56"/>
        </w:numPr>
        <w:jc w:val="both"/>
        <w:rPr>
          <w:lang w:val="en-US"/>
        </w:rPr>
      </w:pPr>
      <w:r w:rsidRPr="00B77A5C">
        <w:rPr>
          <w:szCs w:val="20"/>
          <w:lang w:val="en-US"/>
        </w:rPr>
        <w:t xml:space="preserve">When comparing dynamic SBFD and dynamic TDD, </w:t>
      </w:r>
      <w:r w:rsidR="00A956C0">
        <w:rPr>
          <w:szCs w:val="20"/>
          <w:lang w:val="en-US"/>
        </w:rPr>
        <w:t>dynamic TDD</w:t>
      </w:r>
      <w:r w:rsidRPr="00B77A5C">
        <w:rPr>
          <w:szCs w:val="20"/>
          <w:lang w:val="en-US"/>
        </w:rPr>
        <w:t xml:space="preserve"> outperforms dynamic SBFD in the UL UPT,</w:t>
      </w:r>
      <w:r w:rsidR="00791C6E">
        <w:rPr>
          <w:szCs w:val="20"/>
          <w:lang w:val="en-US"/>
        </w:rPr>
        <w:t xml:space="preserve"> while</w:t>
      </w:r>
      <w:r w:rsidRPr="00B77A5C">
        <w:rPr>
          <w:szCs w:val="20"/>
          <w:lang w:val="en-US"/>
        </w:rPr>
        <w:t xml:space="preserve"> dynamic SBFD offers some improvement over dynamic TDD </w:t>
      </w:r>
      <w:r w:rsidR="00791C6E">
        <w:rPr>
          <w:szCs w:val="20"/>
          <w:lang w:val="en-US"/>
        </w:rPr>
        <w:t>in the DL direction</w:t>
      </w:r>
      <w:r w:rsidR="00E83DE9" w:rsidRPr="007C61FC">
        <w:rPr>
          <w:szCs w:val="20"/>
          <w:lang w:val="en-US"/>
        </w:rPr>
        <w:t>.</w:t>
      </w:r>
    </w:p>
    <w:p w14:paraId="75F74DCA" w14:textId="77777777" w:rsidR="00B210BF" w:rsidRPr="00E95235" w:rsidRDefault="00B210BF" w:rsidP="00FE5565">
      <w:pPr>
        <w:rPr>
          <w:lang w:val="en-US"/>
        </w:rPr>
      </w:pPr>
    </w:p>
    <w:p w14:paraId="3E6153CF" w14:textId="21EA06C8" w:rsidR="006E321A" w:rsidRPr="00FE5565" w:rsidRDefault="006E321A" w:rsidP="00210652">
      <w:pPr>
        <w:pStyle w:val="Caption"/>
        <w:rPr>
          <w:lang w:val="en-US"/>
        </w:rPr>
      </w:pPr>
    </w:p>
    <w:p w14:paraId="7D05552A" w14:textId="7A76F9DE" w:rsidR="00210652" w:rsidRDefault="00754848" w:rsidP="00210652">
      <w:pPr>
        <w:pStyle w:val="Heading2"/>
        <w:spacing w:after="0"/>
        <w:jc w:val="both"/>
        <w:rPr>
          <w:lang w:val="en-US"/>
        </w:rPr>
      </w:pPr>
      <w:r>
        <w:rPr>
          <w:lang w:val="en-US"/>
        </w:rPr>
        <w:t xml:space="preserve">Dynamic SBFD performance </w:t>
      </w:r>
      <w:r w:rsidR="00644223">
        <w:rPr>
          <w:lang w:val="en-US"/>
        </w:rPr>
        <w:t>with</w:t>
      </w:r>
      <w:r>
        <w:rPr>
          <w:lang w:val="en-US"/>
        </w:rPr>
        <w:t xml:space="preserve"> Option 3</w:t>
      </w:r>
    </w:p>
    <w:p w14:paraId="002D966E" w14:textId="77777777" w:rsidR="00210652" w:rsidRDefault="00210652" w:rsidP="00210652">
      <w:pPr>
        <w:rPr>
          <w:lang w:val="en-US"/>
        </w:rPr>
      </w:pPr>
    </w:p>
    <w:p w14:paraId="7C29A936" w14:textId="5D31BB81" w:rsidR="005046C0" w:rsidRDefault="00210652" w:rsidP="00FE5565">
      <w:pPr>
        <w:jc w:val="both"/>
        <w:rPr>
          <w:lang w:val="en-US"/>
        </w:rPr>
      </w:pPr>
      <w:r>
        <w:rPr>
          <w:lang w:val="en-US"/>
        </w:rPr>
        <w:t>In the previous section (</w:t>
      </w:r>
      <w:r>
        <w:rPr>
          <w:lang w:val="en-US"/>
        </w:rPr>
        <w:fldChar w:fldCharType="begin"/>
      </w:r>
      <w:r>
        <w:rPr>
          <w:lang w:val="en-US"/>
        </w:rPr>
        <w:instrText xml:space="preserve"> REF _Ref140670362 \h  \* MERGEFORMAT </w:instrText>
      </w:r>
      <w:r>
        <w:rPr>
          <w:lang w:val="en-US"/>
        </w:rPr>
      </w:r>
      <w:r>
        <w:rPr>
          <w:lang w:val="en-US"/>
        </w:rPr>
        <w:fldChar w:fldCharType="separate"/>
      </w:r>
      <w:r w:rsidR="00DB49C4" w:rsidRPr="00FE5565">
        <w:rPr>
          <w:lang w:val="en-US"/>
        </w:rPr>
        <w:t>Figure 4</w:t>
      </w:r>
      <w:r w:rsidR="00DB49C4" w:rsidRPr="00FE5565">
        <w:rPr>
          <w:lang w:val="en-US"/>
        </w:rPr>
        <w:noBreakHyphen/>
        <w:t>1</w:t>
      </w:r>
      <w:r>
        <w:rPr>
          <w:lang w:val="en-US"/>
        </w:rPr>
        <w:fldChar w:fldCharType="end"/>
      </w:r>
      <w:r>
        <w:rPr>
          <w:lang w:val="en-US"/>
        </w:rPr>
        <w:t>),</w:t>
      </w:r>
      <w:r w:rsidR="005046C0">
        <w:rPr>
          <w:lang w:val="en-US"/>
        </w:rPr>
        <w:t xml:space="preserve"> the SBFD slots could only be converted to DL-only slots which limited the benefit of dynamic SBFD in terms of </w:t>
      </w:r>
      <w:r>
        <w:rPr>
          <w:lang w:val="en-US"/>
        </w:rPr>
        <w:t xml:space="preserve">UL UPT </w:t>
      </w:r>
      <w:r w:rsidR="005046C0">
        <w:rPr>
          <w:lang w:val="en-US"/>
        </w:rPr>
        <w:t xml:space="preserve">performance. </w:t>
      </w:r>
      <w:r>
        <w:rPr>
          <w:lang w:val="en-US"/>
        </w:rPr>
        <w:t>To understand the full potential of dynamic SBFD especially in the UL direction</w:t>
      </w:r>
      <w:r w:rsidR="005046C0">
        <w:rPr>
          <w:lang w:val="en-US"/>
        </w:rPr>
        <w:t>, a second dynamic SBFD scheme is evaluated in this section which works as follows:</w:t>
      </w:r>
    </w:p>
    <w:p w14:paraId="654D6CDC" w14:textId="17B17E2D" w:rsidR="005046C0" w:rsidRDefault="005046C0" w:rsidP="005046C0">
      <w:pPr>
        <w:pStyle w:val="ListParagraph"/>
        <w:numPr>
          <w:ilvl w:val="0"/>
          <w:numId w:val="63"/>
        </w:numPr>
        <w:spacing w:after="120"/>
        <w:jc w:val="both"/>
        <w:rPr>
          <w:lang w:val="en-US"/>
        </w:rPr>
      </w:pPr>
      <w:r>
        <w:rPr>
          <w:lang w:val="en-US"/>
        </w:rPr>
        <w:t xml:space="preserve">‘XXXXX’ is assumed as the baseline SBFD frame structure. Prior to the start of each slot, the </w:t>
      </w:r>
      <w:proofErr w:type="spellStart"/>
      <w:r>
        <w:rPr>
          <w:lang w:val="en-US"/>
        </w:rPr>
        <w:t>gNB</w:t>
      </w:r>
      <w:proofErr w:type="spellEnd"/>
      <w:r>
        <w:rPr>
          <w:lang w:val="en-US"/>
        </w:rPr>
        <w:t xml:space="preserve"> scheduler checks the available traffic volume in the DL (</w:t>
      </w:r>
      <w:proofErr w:type="spellStart"/>
      <w:r>
        <w:rPr>
          <w:lang w:val="en-US"/>
        </w:rPr>
        <w:t>gNB</w:t>
      </w:r>
      <w:proofErr w:type="spellEnd"/>
      <w:r>
        <w:rPr>
          <w:lang w:val="en-US"/>
        </w:rPr>
        <w:t>-side) and UL (UE-side) transmit buffers, then:</w:t>
      </w:r>
    </w:p>
    <w:p w14:paraId="665611A8" w14:textId="77777777" w:rsidR="005046C0" w:rsidRDefault="005046C0" w:rsidP="005046C0">
      <w:pPr>
        <w:pStyle w:val="ListParagraph"/>
        <w:numPr>
          <w:ilvl w:val="1"/>
          <w:numId w:val="63"/>
        </w:numPr>
        <w:spacing w:after="120"/>
        <w:jc w:val="both"/>
        <w:rPr>
          <w:lang w:val="en-US"/>
        </w:rPr>
      </w:pPr>
      <w:r>
        <w:rPr>
          <w:lang w:val="en-US"/>
        </w:rPr>
        <w:t>In the absence of UL traffic and in presence of DL traffic, the RB configuration for the upcoming slot is configured as DL-only (X</w:t>
      </w:r>
      <w:r>
        <w:rPr>
          <w:rFonts w:ascii="Wingdings" w:eastAsia="Wingdings" w:hAnsi="Wingdings" w:cs="Wingdings"/>
          <w:lang w:val="en-US"/>
        </w:rPr>
        <w:t>à</w:t>
      </w:r>
      <w:r>
        <w:rPr>
          <w:lang w:val="en-US"/>
        </w:rPr>
        <w:t>D).</w:t>
      </w:r>
    </w:p>
    <w:p w14:paraId="0EF03CCA" w14:textId="77777777" w:rsidR="005046C0" w:rsidRDefault="005046C0" w:rsidP="005046C0">
      <w:pPr>
        <w:pStyle w:val="ListParagraph"/>
        <w:numPr>
          <w:ilvl w:val="1"/>
          <w:numId w:val="63"/>
        </w:numPr>
        <w:spacing w:after="120"/>
        <w:jc w:val="both"/>
        <w:rPr>
          <w:lang w:val="en-US"/>
        </w:rPr>
      </w:pPr>
      <w:r>
        <w:rPr>
          <w:lang w:val="en-US"/>
        </w:rPr>
        <w:t>In the absence of DL traffic and in the presence of UL traffic, the RB configuration for the upcoming slot is configured as UL-only (X</w:t>
      </w:r>
      <w:r>
        <w:rPr>
          <w:rFonts w:ascii="Wingdings" w:eastAsia="Wingdings" w:hAnsi="Wingdings" w:cs="Wingdings"/>
          <w:lang w:val="en-US"/>
        </w:rPr>
        <w:t>à</w:t>
      </w:r>
      <w:r>
        <w:rPr>
          <w:lang w:val="en-US"/>
        </w:rPr>
        <w:t>U).</w:t>
      </w:r>
    </w:p>
    <w:p w14:paraId="3158D44C" w14:textId="77777777" w:rsidR="005046C0" w:rsidRDefault="005046C0" w:rsidP="005046C0">
      <w:pPr>
        <w:pStyle w:val="ListParagraph"/>
        <w:numPr>
          <w:ilvl w:val="1"/>
          <w:numId w:val="63"/>
        </w:numPr>
        <w:spacing w:after="120"/>
        <w:jc w:val="both"/>
        <w:rPr>
          <w:lang w:val="en-US"/>
        </w:rPr>
      </w:pPr>
      <w:r>
        <w:rPr>
          <w:lang w:val="en-US"/>
        </w:rPr>
        <w:t>In the presence (or absence) of both UL and DL traffic, the RB configuration for the upcoming slot corresponds to a SBFD slot with &lt;ND, NU, NG &gt;=&lt;104, 55, 5&gt;; the UL/DL ratio in SBFD slot is fixed regardless of the traffic volume.</w:t>
      </w:r>
    </w:p>
    <w:p w14:paraId="49057B6B" w14:textId="42067615" w:rsidR="005046C0" w:rsidRPr="00FE5565" w:rsidRDefault="004037AD" w:rsidP="00FE5565">
      <w:pPr>
        <w:spacing w:after="120"/>
        <w:jc w:val="both"/>
        <w:rPr>
          <w:lang w:val="en-US"/>
        </w:rPr>
      </w:pPr>
      <w:r>
        <w:rPr>
          <w:lang w:val="en-US"/>
        </w:rPr>
        <w:t>This</w:t>
      </w:r>
      <w:r w:rsidR="00D91928">
        <w:rPr>
          <w:lang w:val="en-US"/>
        </w:rPr>
        <w:t xml:space="preserve"> scheme</w:t>
      </w:r>
      <w:r>
        <w:rPr>
          <w:lang w:val="en-US"/>
        </w:rPr>
        <w:t xml:space="preserve"> corresponds to Option 3 in the agreement above</w:t>
      </w:r>
      <w:r w:rsidR="00D91928">
        <w:rPr>
          <w:lang w:val="en-US"/>
        </w:rPr>
        <w:t xml:space="preserve">, in which </w:t>
      </w:r>
      <w:r w:rsidR="00C612D5">
        <w:rPr>
          <w:lang w:val="en-US"/>
        </w:rPr>
        <w:t>‘</w:t>
      </w:r>
      <w:r w:rsidR="00D91928" w:rsidRPr="00FE5565">
        <w:rPr>
          <w:rFonts w:ascii="Times" w:eastAsia="Times New Roman" w:hAnsi="Times" w:cs="Times"/>
          <w:lang w:val="en-US"/>
        </w:rPr>
        <w:t xml:space="preserve">DL receptions outside semi-statically configured DL </w:t>
      </w:r>
      <w:proofErr w:type="spellStart"/>
      <w:r w:rsidR="00D91928" w:rsidRPr="00FE5565">
        <w:rPr>
          <w:rFonts w:ascii="Times" w:eastAsia="Times New Roman" w:hAnsi="Times" w:cs="Times"/>
          <w:lang w:val="en-US"/>
        </w:rPr>
        <w:t>subband</w:t>
      </w:r>
      <w:proofErr w:type="spellEnd"/>
      <w:r w:rsidR="00D91928" w:rsidRPr="00FE5565">
        <w:rPr>
          <w:rFonts w:ascii="Times" w:eastAsia="Times New Roman" w:hAnsi="Times" w:cs="Times"/>
          <w:lang w:val="en-US"/>
        </w:rPr>
        <w:t xml:space="preserve">(s) are allowed and UL transmissions outside the semi-statically configured UL </w:t>
      </w:r>
      <w:proofErr w:type="spellStart"/>
      <w:r w:rsidR="00D91928" w:rsidRPr="00FE5565">
        <w:rPr>
          <w:rFonts w:ascii="Times" w:eastAsia="Times New Roman" w:hAnsi="Times" w:cs="Times"/>
          <w:lang w:val="en-US"/>
        </w:rPr>
        <w:t>subbands</w:t>
      </w:r>
      <w:proofErr w:type="spellEnd"/>
      <w:r w:rsidR="00D91928" w:rsidRPr="00FE5565">
        <w:rPr>
          <w:rFonts w:ascii="Times" w:eastAsia="Times New Roman" w:hAnsi="Times" w:cs="Times"/>
          <w:lang w:val="en-US"/>
        </w:rPr>
        <w:t xml:space="preserve"> are allowed</w:t>
      </w:r>
      <w:r w:rsidR="00C612D5" w:rsidRPr="00FE5565">
        <w:rPr>
          <w:rFonts w:ascii="Times" w:eastAsia="Times New Roman" w:hAnsi="Times" w:cs="Times"/>
          <w:lang w:val="en-US"/>
        </w:rPr>
        <w:t>’</w:t>
      </w:r>
      <w:r w:rsidR="00D91928" w:rsidRPr="00FE5565">
        <w:rPr>
          <w:rFonts w:ascii="Times" w:eastAsia="Times New Roman" w:hAnsi="Times" w:cs="Times"/>
          <w:lang w:val="en-US"/>
        </w:rPr>
        <w:t>.</w:t>
      </w:r>
      <w:r w:rsidR="00EA097C" w:rsidRPr="00FE5565">
        <w:rPr>
          <w:rFonts w:ascii="Times" w:eastAsia="Times New Roman" w:hAnsi="Times" w:cs="Times"/>
          <w:lang w:val="en-US"/>
        </w:rPr>
        <w:t xml:space="preserve"> </w:t>
      </w:r>
      <w:r w:rsidR="005046C0">
        <w:rPr>
          <w:lang w:val="en-US"/>
        </w:rPr>
        <w:t xml:space="preserve">Similar as in the previous case, </w:t>
      </w:r>
      <w:r w:rsidR="005046C0" w:rsidRPr="00FE5565">
        <w:rPr>
          <w:lang w:val="en-US"/>
        </w:rPr>
        <w:t>the decision on the slot type is done dynamically on a slot basis and we don’t assume any guard symbol in the transitions from DL symbol to UL symbols.</w:t>
      </w:r>
      <w:r w:rsidR="005046C0" w:rsidRPr="005046C0">
        <w:rPr>
          <w:lang w:val="en-US"/>
        </w:rPr>
        <w:t xml:space="preserve"> </w:t>
      </w:r>
      <w:r w:rsidR="005046C0">
        <w:rPr>
          <w:lang w:val="en-US"/>
        </w:rPr>
        <w:t xml:space="preserve">Moreover, we assume that UL transport blocks (PUSCH) can be immediately scheduled and transmitted in SBFD or UL-slots without any restriction due to the UE PUSCH preparation time. Considering these aspects, we therefore regard this second scheme as an ‘upper bound’ of the dynamic SBFD performance. </w:t>
      </w:r>
    </w:p>
    <w:p w14:paraId="6E67768A" w14:textId="2386AAE4" w:rsidR="005046C0" w:rsidRDefault="009A399A" w:rsidP="005046C0">
      <w:pPr>
        <w:spacing w:after="120"/>
        <w:jc w:val="both"/>
        <w:rPr>
          <w:lang w:val="en-US"/>
        </w:rPr>
      </w:pPr>
      <w:r>
        <w:rPr>
          <w:lang w:val="en-US"/>
        </w:rPr>
        <w:lastRenderedPageBreak/>
        <w:fldChar w:fldCharType="begin"/>
      </w:r>
      <w:r>
        <w:rPr>
          <w:lang w:val="en-US"/>
        </w:rPr>
        <w:instrText xml:space="preserve"> REF _Ref142336402 \h </w:instrText>
      </w:r>
      <w:r>
        <w:rPr>
          <w:lang w:val="en-US"/>
        </w:rPr>
      </w:r>
      <w:r>
        <w:rPr>
          <w:lang w:val="en-US"/>
        </w:rPr>
        <w:fldChar w:fldCharType="separate"/>
      </w:r>
      <w:r w:rsidR="00DB49C4" w:rsidRPr="00FE5565">
        <w:rPr>
          <w:lang w:val="en-US"/>
        </w:rPr>
        <w:t>Figure 4</w:t>
      </w:r>
      <w:r w:rsidR="00DB49C4" w:rsidRPr="00FE5565">
        <w:rPr>
          <w:lang w:val="en-US"/>
        </w:rPr>
        <w:noBreakHyphen/>
        <w:t>2</w:t>
      </w:r>
      <w:r>
        <w:rPr>
          <w:lang w:val="en-US"/>
        </w:rPr>
        <w:fldChar w:fldCharType="end"/>
      </w:r>
      <w:r w:rsidR="005046C0">
        <w:rPr>
          <w:lang w:val="en-US"/>
        </w:rPr>
        <w:t xml:space="preserve"> shows UL and DL average-UPT statistics for </w:t>
      </w:r>
      <w:r>
        <w:rPr>
          <w:lang w:val="en-US"/>
        </w:rPr>
        <w:t xml:space="preserve">the different duplexing schemes, where the </w:t>
      </w:r>
      <w:r w:rsidR="00267FEA">
        <w:rPr>
          <w:lang w:val="en-US"/>
        </w:rPr>
        <w:t>upper-bound scheme is referred as ‘Dynamic SBFD XXXX to UL/DL’.</w:t>
      </w:r>
      <w:r w:rsidR="005046C0">
        <w:rPr>
          <w:lang w:val="en-US"/>
        </w:rPr>
        <w:t xml:space="preserve"> </w:t>
      </w:r>
      <w:r w:rsidR="00267FEA">
        <w:rPr>
          <w:lang w:val="en-US"/>
        </w:rPr>
        <w:t>I</w:t>
      </w:r>
      <w:r w:rsidR="005046C0">
        <w:rPr>
          <w:lang w:val="en-US"/>
        </w:rPr>
        <w:t xml:space="preserve">n DL, </w:t>
      </w:r>
      <w:r w:rsidR="00EA396B">
        <w:rPr>
          <w:lang w:val="en-US"/>
        </w:rPr>
        <w:t xml:space="preserve">dynamic SBFD provides </w:t>
      </w:r>
      <w:r w:rsidR="005046C0">
        <w:rPr>
          <w:lang w:val="en-US"/>
        </w:rPr>
        <w:t xml:space="preserve">an average-UPT improvement of up to 35% for all the studied percentiles. The gain comes from the availability of 20% additional DL RBs which allow to transmit the DL packets faster. In UL, the gain of dynamic SBFD is even larger and reaches up to 260% (i.e. 3.6 times): </w:t>
      </w:r>
      <w:r w:rsidR="00E83DE9">
        <w:rPr>
          <w:lang w:val="en-US"/>
        </w:rPr>
        <w:t xml:space="preserve">the gain comes from the </w:t>
      </w:r>
      <w:r w:rsidR="005046C0">
        <w:rPr>
          <w:lang w:val="en-US"/>
        </w:rPr>
        <w:t xml:space="preserve">possibility of having 5 times more UL RBs in each slot, which allows to faster deliver the UL payloads. Due to the relatively low </w:t>
      </w:r>
      <w:proofErr w:type="spellStart"/>
      <w:r w:rsidR="005046C0">
        <w:rPr>
          <w:lang w:val="en-US"/>
        </w:rPr>
        <w:t>gNB</w:t>
      </w:r>
      <w:proofErr w:type="spellEnd"/>
      <w:r w:rsidR="005046C0">
        <w:rPr>
          <w:lang w:val="en-US"/>
        </w:rPr>
        <w:t xml:space="preserve"> and UE transmit power, the effects of CLI do not seem to seriously affect the performance. </w:t>
      </w:r>
    </w:p>
    <w:p w14:paraId="21EFEDC3" w14:textId="77777777" w:rsidR="005046C0" w:rsidRDefault="005046C0" w:rsidP="005046C0">
      <w:pPr>
        <w:spacing w:after="120"/>
        <w:rPr>
          <w:b/>
          <w:bCs/>
          <w:i/>
          <w:iCs/>
          <w:lang w:val="en-US"/>
        </w:rPr>
      </w:pPr>
    </w:p>
    <w:p w14:paraId="65BC0F39" w14:textId="77777777" w:rsidR="005046C0" w:rsidRPr="00FE5565" w:rsidRDefault="00090527" w:rsidP="00FE5565">
      <w:pPr>
        <w:keepNext/>
        <w:spacing w:after="120"/>
        <w:rPr>
          <w:lang w:val="en-US"/>
        </w:rPr>
      </w:pPr>
      <w:r w:rsidRPr="00FE5565">
        <w:rPr>
          <w:noProof/>
          <w:lang w:val="en-US"/>
        </w:rPr>
        <w:drawing>
          <wp:inline distT="0" distB="0" distL="0" distR="0" wp14:anchorId="757E0F13" wp14:editId="7FA9ACB9">
            <wp:extent cx="6053456" cy="3178904"/>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5">
                      <a:extLst>
                        <a:ext uri="{28A0092B-C50C-407E-A947-70E740481C1C}">
                          <a14:useLocalDpi xmlns:a14="http://schemas.microsoft.com/office/drawing/2010/main" val="0"/>
                        </a:ext>
                      </a:extLst>
                    </a:blip>
                    <a:srcRect l="9193" t="4539" r="8724" b="6644"/>
                    <a:stretch>
                      <a:fillRect/>
                    </a:stretch>
                  </pic:blipFill>
                  <pic:spPr>
                    <a:xfrm>
                      <a:off x="0" y="0"/>
                      <a:ext cx="6053456" cy="3178904"/>
                    </a:xfrm>
                    <a:prstGeom prst="rect">
                      <a:avLst/>
                    </a:prstGeom>
                  </pic:spPr>
                </pic:pic>
              </a:graphicData>
            </a:graphic>
          </wp:inline>
        </w:drawing>
      </w:r>
    </w:p>
    <w:p w14:paraId="68672AEC" w14:textId="1BC6ABF8" w:rsidR="005046C0" w:rsidRPr="00FE5565" w:rsidRDefault="005046C0" w:rsidP="005046C0">
      <w:pPr>
        <w:pStyle w:val="Caption"/>
        <w:jc w:val="center"/>
        <w:rPr>
          <w:lang w:val="en-US"/>
        </w:rPr>
      </w:pPr>
      <w:bookmarkStart w:id="22" w:name="_Ref142336402"/>
      <w:r w:rsidRPr="00FE5565">
        <w:rPr>
          <w:lang w:val="en-US"/>
        </w:rPr>
        <w:t xml:space="preserve">Figure </w:t>
      </w:r>
      <w:r w:rsidRPr="00FE5565">
        <w:rPr>
          <w:lang w:val="en-US"/>
        </w:rPr>
        <w:fldChar w:fldCharType="begin"/>
      </w:r>
      <w:r w:rsidRPr="00FE5565">
        <w:rPr>
          <w:lang w:val="en-US"/>
        </w:rPr>
        <w:instrText xml:space="preserve"> STYLEREF 1 \s </w:instrText>
      </w:r>
      <w:r w:rsidRPr="00FE5565">
        <w:rPr>
          <w:lang w:val="en-US"/>
        </w:rPr>
        <w:fldChar w:fldCharType="separate"/>
      </w:r>
      <w:r w:rsidR="00DB49C4" w:rsidRPr="00FE5565">
        <w:rPr>
          <w:lang w:val="en-US"/>
        </w:rPr>
        <w:t>4</w:t>
      </w:r>
      <w:r w:rsidRPr="00FE5565">
        <w:rPr>
          <w:lang w:val="en-US"/>
        </w:rPr>
        <w:fldChar w:fldCharType="end"/>
      </w:r>
      <w:r w:rsidRPr="00FE5565">
        <w:rPr>
          <w:lang w:val="en-US"/>
        </w:rPr>
        <w:noBreakHyphen/>
      </w:r>
      <w:r w:rsidRPr="00FE5565">
        <w:rPr>
          <w:lang w:val="en-US"/>
        </w:rPr>
        <w:fldChar w:fldCharType="begin"/>
      </w:r>
      <w:r w:rsidRPr="00FE5565">
        <w:rPr>
          <w:lang w:val="en-US"/>
        </w:rPr>
        <w:instrText xml:space="preserve"> SEQ Figure \* ARABIC \s 1 </w:instrText>
      </w:r>
      <w:r w:rsidRPr="00FE5565">
        <w:rPr>
          <w:lang w:val="en-US"/>
        </w:rPr>
        <w:fldChar w:fldCharType="separate"/>
      </w:r>
      <w:r w:rsidR="00DB49C4" w:rsidRPr="00FE5565">
        <w:rPr>
          <w:lang w:val="en-US"/>
        </w:rPr>
        <w:t>2</w:t>
      </w:r>
      <w:r w:rsidRPr="00FE5565">
        <w:rPr>
          <w:lang w:val="en-US"/>
        </w:rPr>
        <w:fldChar w:fldCharType="end"/>
      </w:r>
      <w:bookmarkEnd w:id="22"/>
      <w:r w:rsidRPr="00FE5565">
        <w:rPr>
          <w:lang w:val="en-US"/>
        </w:rPr>
        <w:t>: FR1 Indoor Office DL and UL UPT performance with</w:t>
      </w:r>
      <w:r w:rsidR="009A399A" w:rsidRPr="00FE5565">
        <w:rPr>
          <w:lang w:val="en-US"/>
        </w:rPr>
        <w:t xml:space="preserve"> 2 different</w:t>
      </w:r>
      <w:r w:rsidRPr="00FE5565">
        <w:rPr>
          <w:lang w:val="en-US"/>
        </w:rPr>
        <w:t xml:space="preserve"> dynamic SBFD </w:t>
      </w:r>
      <w:r w:rsidR="009A399A" w:rsidRPr="00FE5565">
        <w:rPr>
          <w:lang w:val="en-US"/>
        </w:rPr>
        <w:t xml:space="preserve">schemes </w:t>
      </w:r>
      <w:r w:rsidRPr="00FE5565">
        <w:rPr>
          <w:lang w:val="en-US"/>
        </w:rPr>
        <w:t xml:space="preserve">and other duplexing schemes. Large packet is assumed (0.5MB for DL and 0.125MB for UL). </w:t>
      </w:r>
    </w:p>
    <w:p w14:paraId="509AD5C5" w14:textId="58E69D93" w:rsidR="00090527" w:rsidRPr="00DB60E0" w:rsidRDefault="00090527" w:rsidP="00FE5565">
      <w:pPr>
        <w:pStyle w:val="Caption"/>
        <w:jc w:val="center"/>
        <w:rPr>
          <w:bCs/>
          <w:i/>
          <w:iCs/>
          <w:lang w:val="en-US"/>
        </w:rPr>
      </w:pPr>
    </w:p>
    <w:p w14:paraId="3C7B5284" w14:textId="6EAAF77C" w:rsidR="00791C6E" w:rsidRPr="00FE5565" w:rsidRDefault="00791C6E" w:rsidP="00FE5565">
      <w:pPr>
        <w:pStyle w:val="ListParagraph"/>
        <w:numPr>
          <w:ilvl w:val="0"/>
          <w:numId w:val="85"/>
        </w:numPr>
        <w:jc w:val="both"/>
        <w:rPr>
          <w:szCs w:val="20"/>
          <w:lang w:val="en-US"/>
        </w:rPr>
      </w:pPr>
      <w:r w:rsidRPr="00FE5565">
        <w:rPr>
          <w:szCs w:val="20"/>
          <w:lang w:val="en-US"/>
        </w:rPr>
        <w:t>For dynamic SBFD</w:t>
      </w:r>
      <w:r w:rsidR="00672D10" w:rsidRPr="00FE5565">
        <w:rPr>
          <w:szCs w:val="20"/>
          <w:lang w:val="en-US"/>
        </w:rPr>
        <w:t xml:space="preserve"> performance in FR1 Indoor Office scenario</w:t>
      </w:r>
      <w:r w:rsidRPr="00FE5565">
        <w:rPr>
          <w:szCs w:val="20"/>
          <w:lang w:val="en-US"/>
        </w:rPr>
        <w:t xml:space="preserve">, </w:t>
      </w:r>
      <w:r w:rsidR="00333A4D" w:rsidRPr="00FE5565">
        <w:rPr>
          <w:szCs w:val="20"/>
          <w:lang w:val="en-US"/>
        </w:rPr>
        <w:t xml:space="preserve">in case of low </w:t>
      </w:r>
      <w:r w:rsidR="00A82443" w:rsidRPr="00FE5565">
        <w:rPr>
          <w:szCs w:val="20"/>
          <w:lang w:val="en-US"/>
        </w:rPr>
        <w:t xml:space="preserve">or medium </w:t>
      </w:r>
      <w:r w:rsidR="00333A4D" w:rsidRPr="00FE5565">
        <w:rPr>
          <w:szCs w:val="20"/>
          <w:lang w:val="en-US"/>
        </w:rPr>
        <w:t xml:space="preserve">load, </w:t>
      </w:r>
      <w:r w:rsidRPr="00FE5565">
        <w:rPr>
          <w:szCs w:val="20"/>
          <w:lang w:val="en-US"/>
        </w:rPr>
        <w:t xml:space="preserve">allowing both </w:t>
      </w:r>
      <w:r w:rsidRPr="00FE5565">
        <w:rPr>
          <w:lang w:val="en-US"/>
        </w:rPr>
        <w:t>‘</w:t>
      </w:r>
      <w:r w:rsidRPr="00FE5565">
        <w:rPr>
          <w:rFonts w:ascii="Times" w:eastAsia="Times New Roman" w:hAnsi="Times" w:cs="Times"/>
          <w:lang w:val="en-US"/>
        </w:rPr>
        <w:t xml:space="preserve">DL receptions outside semi-statically configured DL </w:t>
      </w:r>
      <w:proofErr w:type="spellStart"/>
      <w:r w:rsidRPr="00FE5565">
        <w:rPr>
          <w:rFonts w:ascii="Times" w:eastAsia="Times New Roman" w:hAnsi="Times" w:cs="Times"/>
          <w:lang w:val="en-US"/>
        </w:rPr>
        <w:t>subband</w:t>
      </w:r>
      <w:proofErr w:type="spellEnd"/>
      <w:r w:rsidRPr="00FE5565">
        <w:rPr>
          <w:rFonts w:ascii="Times" w:eastAsia="Times New Roman" w:hAnsi="Times" w:cs="Times"/>
          <w:lang w:val="en-US"/>
        </w:rPr>
        <w:t xml:space="preserve">(s)’ and </w:t>
      </w:r>
      <w:r w:rsidRPr="00FE5565">
        <w:rPr>
          <w:lang w:val="en-US"/>
        </w:rPr>
        <w:t>‘</w:t>
      </w:r>
      <w:r w:rsidRPr="00FE5565">
        <w:rPr>
          <w:rFonts w:ascii="Times" w:eastAsia="Times New Roman" w:hAnsi="Times" w:cs="Times"/>
          <w:lang w:val="en-US"/>
        </w:rPr>
        <w:t xml:space="preserve">UL receptions outside semi-statically configured UL </w:t>
      </w:r>
      <w:proofErr w:type="spellStart"/>
      <w:r w:rsidRPr="00FE5565">
        <w:rPr>
          <w:rFonts w:ascii="Times" w:eastAsia="Times New Roman" w:hAnsi="Times" w:cs="Times"/>
          <w:lang w:val="en-US"/>
        </w:rPr>
        <w:t>subband</w:t>
      </w:r>
      <w:proofErr w:type="spellEnd"/>
      <w:r w:rsidRPr="00FE5565">
        <w:rPr>
          <w:rFonts w:ascii="Times" w:eastAsia="Times New Roman" w:hAnsi="Times" w:cs="Times"/>
          <w:lang w:val="en-US"/>
        </w:rPr>
        <w:t xml:space="preserve">(s)’ </w:t>
      </w:r>
      <w:r w:rsidR="00333A4D" w:rsidRPr="00FE5565">
        <w:rPr>
          <w:rFonts w:ascii="Times" w:eastAsia="Times New Roman" w:hAnsi="Times" w:cs="Times"/>
          <w:lang w:val="en-US"/>
        </w:rPr>
        <w:t xml:space="preserve">allows to </w:t>
      </w:r>
      <w:r w:rsidR="00672D10" w:rsidRPr="00FE5565">
        <w:rPr>
          <w:rFonts w:ascii="Times" w:eastAsia="Times New Roman" w:hAnsi="Times" w:cs="Times"/>
          <w:lang w:val="en-US"/>
        </w:rPr>
        <w:t xml:space="preserve">approximately </w:t>
      </w:r>
      <w:r w:rsidR="00333A4D" w:rsidRPr="00FE5565">
        <w:rPr>
          <w:rFonts w:ascii="Times" w:eastAsia="Times New Roman" w:hAnsi="Times" w:cs="Times"/>
          <w:lang w:val="en-US"/>
        </w:rPr>
        <w:t xml:space="preserve">double the UL </w:t>
      </w:r>
      <w:r w:rsidR="00672D10" w:rsidRPr="00FE5565">
        <w:rPr>
          <w:rFonts w:ascii="Times" w:eastAsia="Times New Roman" w:hAnsi="Times" w:cs="Times"/>
          <w:lang w:val="en-US"/>
        </w:rPr>
        <w:t>UPT</w:t>
      </w:r>
      <w:r w:rsidRPr="00FE5565">
        <w:rPr>
          <w:rFonts w:ascii="Times" w:eastAsia="Times New Roman" w:hAnsi="Times" w:cs="Times"/>
          <w:lang w:val="en-US"/>
        </w:rPr>
        <w:t xml:space="preserve"> </w:t>
      </w:r>
      <w:r w:rsidR="00333A4D" w:rsidRPr="00FE5565">
        <w:rPr>
          <w:rFonts w:ascii="Times" w:eastAsia="Times New Roman" w:hAnsi="Times" w:cs="Times"/>
          <w:lang w:val="en-US"/>
        </w:rPr>
        <w:t xml:space="preserve">as compared to the case where UL receptions outside semi-statically configured UL </w:t>
      </w:r>
      <w:proofErr w:type="spellStart"/>
      <w:r w:rsidR="00333A4D" w:rsidRPr="00FE5565">
        <w:rPr>
          <w:rFonts w:ascii="Times" w:eastAsia="Times New Roman" w:hAnsi="Times" w:cs="Times"/>
          <w:lang w:val="en-US"/>
        </w:rPr>
        <w:t>subband</w:t>
      </w:r>
      <w:proofErr w:type="spellEnd"/>
      <w:r w:rsidR="00333A4D" w:rsidRPr="00FE5565">
        <w:rPr>
          <w:rFonts w:ascii="Times" w:eastAsia="Times New Roman" w:hAnsi="Times" w:cs="Times"/>
          <w:lang w:val="en-US"/>
        </w:rPr>
        <w:t>(s) are not allowed</w:t>
      </w:r>
      <w:r w:rsidR="00333A4D" w:rsidRPr="00FE5565">
        <w:rPr>
          <w:szCs w:val="20"/>
          <w:lang w:val="en-US"/>
        </w:rPr>
        <w:t>.</w:t>
      </w:r>
    </w:p>
    <w:p w14:paraId="5743122E" w14:textId="77777777" w:rsidR="00E95235" w:rsidRPr="00FE5565" w:rsidRDefault="00E95235" w:rsidP="00FE5565">
      <w:pPr>
        <w:ind w:left="360"/>
        <w:rPr>
          <w:lang w:val="en-US"/>
        </w:rPr>
      </w:pPr>
    </w:p>
    <w:p w14:paraId="2DE7EF57" w14:textId="77777777" w:rsidR="009601FA" w:rsidRPr="00FE5565" w:rsidRDefault="009601FA" w:rsidP="00FE5565">
      <w:pPr>
        <w:ind w:left="360"/>
        <w:rPr>
          <w:lang w:val="en-US"/>
        </w:rPr>
      </w:pPr>
    </w:p>
    <w:p w14:paraId="0E6E72D9" w14:textId="6631C3A4" w:rsidR="009601FA" w:rsidRPr="0086702A" w:rsidRDefault="009601FA" w:rsidP="009601FA">
      <w:pPr>
        <w:pStyle w:val="Heading1"/>
        <w:rPr>
          <w:lang w:val="en-US"/>
        </w:rPr>
      </w:pPr>
      <w:r w:rsidRPr="00FE5565">
        <w:rPr>
          <w:lang w:val="en-US"/>
        </w:rPr>
        <w:t xml:space="preserve">System-level simulation results for </w:t>
      </w:r>
      <w:r w:rsidR="009E36F4" w:rsidRPr="00FE5565">
        <w:rPr>
          <w:lang w:val="en-US"/>
        </w:rPr>
        <w:t>D</w:t>
      </w:r>
      <w:r w:rsidRPr="00FE5565">
        <w:rPr>
          <w:lang w:val="en-US"/>
        </w:rPr>
        <w:t xml:space="preserve">ynamic </w:t>
      </w:r>
      <w:r w:rsidRPr="0086702A">
        <w:rPr>
          <w:lang w:val="en-US"/>
        </w:rPr>
        <w:t>TDD</w:t>
      </w:r>
    </w:p>
    <w:p w14:paraId="1CB240BD" w14:textId="581BD32B" w:rsidR="00057463" w:rsidRPr="0086702A" w:rsidRDefault="003E5512" w:rsidP="00057463">
      <w:pPr>
        <w:rPr>
          <w:lang w:val="en-US"/>
        </w:rPr>
      </w:pPr>
      <w:r w:rsidRPr="0086702A">
        <w:rPr>
          <w:lang w:val="en-US"/>
        </w:rPr>
        <w:t xml:space="preserve">This section </w:t>
      </w:r>
      <w:r w:rsidR="00A24F21" w:rsidRPr="0086702A">
        <w:rPr>
          <w:lang w:val="en-US"/>
        </w:rPr>
        <w:t>presents</w:t>
      </w:r>
      <w:r w:rsidRPr="0086702A">
        <w:rPr>
          <w:lang w:val="en-US"/>
        </w:rPr>
        <w:t xml:space="preserve"> the performance of dynamic TDD </w:t>
      </w:r>
      <w:r w:rsidR="00005F99" w:rsidRPr="0086702A">
        <w:rPr>
          <w:lang w:val="en-US"/>
        </w:rPr>
        <w:t>for several of the</w:t>
      </w:r>
      <w:r w:rsidR="004C4AE3" w:rsidRPr="0086702A">
        <w:rPr>
          <w:lang w:val="en-US"/>
        </w:rPr>
        <w:t xml:space="preserve"> </w:t>
      </w:r>
      <w:r w:rsidR="00675A78" w:rsidRPr="0086702A">
        <w:rPr>
          <w:lang w:val="en-US"/>
        </w:rPr>
        <w:t xml:space="preserve">schemes proposed </w:t>
      </w:r>
      <w:r w:rsidR="00676399" w:rsidRPr="0086702A">
        <w:rPr>
          <w:lang w:val="en-US"/>
        </w:rPr>
        <w:t xml:space="preserve">for </w:t>
      </w:r>
      <w:proofErr w:type="spellStart"/>
      <w:r w:rsidR="00676399" w:rsidRPr="0086702A">
        <w:rPr>
          <w:lang w:val="en-US"/>
        </w:rPr>
        <w:t>gNB</w:t>
      </w:r>
      <w:proofErr w:type="spellEnd"/>
      <w:r w:rsidR="00676399" w:rsidRPr="0086702A">
        <w:rPr>
          <w:lang w:val="en-US"/>
        </w:rPr>
        <w:t>-to-</w:t>
      </w:r>
      <w:proofErr w:type="spellStart"/>
      <w:r w:rsidR="00676399" w:rsidRPr="0086702A">
        <w:rPr>
          <w:lang w:val="en-US"/>
        </w:rPr>
        <w:t>gNB</w:t>
      </w:r>
      <w:proofErr w:type="spellEnd"/>
      <w:r w:rsidR="00676399" w:rsidRPr="0086702A">
        <w:rPr>
          <w:lang w:val="en-US"/>
        </w:rPr>
        <w:t xml:space="preserve"> CLI mitigation </w:t>
      </w:r>
      <w:r w:rsidR="004E63B1" w:rsidRPr="0086702A">
        <w:rPr>
          <w:lang w:val="en-US"/>
        </w:rPr>
        <w:t>in 9.3.</w:t>
      </w:r>
      <w:r w:rsidR="000F615A" w:rsidRPr="0086702A">
        <w:rPr>
          <w:lang w:val="en-US"/>
        </w:rPr>
        <w:t>3</w:t>
      </w:r>
      <w:r w:rsidR="004E63B1" w:rsidRPr="0086702A">
        <w:rPr>
          <w:lang w:val="en-US"/>
        </w:rPr>
        <w:t xml:space="preserve"> agenda item</w:t>
      </w:r>
      <w:r w:rsidR="00B4610D" w:rsidRPr="0086702A">
        <w:rPr>
          <w:lang w:val="en-US"/>
        </w:rPr>
        <w:t xml:space="preserve">. The focus is on </w:t>
      </w:r>
      <w:r w:rsidR="00994C52" w:rsidRPr="0086702A">
        <w:rPr>
          <w:lang w:val="en-US"/>
        </w:rPr>
        <w:t xml:space="preserve">the so-called </w:t>
      </w:r>
      <w:r w:rsidR="007F4EC5" w:rsidRPr="0086702A">
        <w:rPr>
          <w:lang w:val="en-US"/>
        </w:rPr>
        <w:t>2-layer Scenario in which we assume that layer-1 (macro layer) adopts static TDD with frame configuration [DDDSU]</w:t>
      </w:r>
      <w:r w:rsidR="0057167B" w:rsidRPr="0086702A">
        <w:rPr>
          <w:lang w:val="en-US"/>
        </w:rPr>
        <w:t xml:space="preserve">, and </w:t>
      </w:r>
      <w:r w:rsidR="00AC1487" w:rsidRPr="0086702A">
        <w:rPr>
          <w:lang w:val="en-US"/>
        </w:rPr>
        <w:t xml:space="preserve">layer-2 (indoor layer) uses </w:t>
      </w:r>
      <w:r w:rsidR="0090027D" w:rsidRPr="0086702A">
        <w:rPr>
          <w:lang w:val="en-US"/>
        </w:rPr>
        <w:t>dynamic TDD</w:t>
      </w:r>
      <w:r w:rsidR="00D633D0" w:rsidRPr="0086702A">
        <w:rPr>
          <w:lang w:val="en-US"/>
        </w:rPr>
        <w:t xml:space="preserve"> based on Rel-17 specifications</w:t>
      </w:r>
      <w:r w:rsidR="0020780C" w:rsidRPr="0086702A">
        <w:rPr>
          <w:lang w:val="en-US"/>
        </w:rPr>
        <w:t xml:space="preserve"> as baseline</w:t>
      </w:r>
      <w:r w:rsidR="00D633D0" w:rsidRPr="0086702A">
        <w:rPr>
          <w:lang w:val="en-US"/>
        </w:rPr>
        <w:t>.</w:t>
      </w:r>
      <w:r w:rsidR="00327F26" w:rsidRPr="0086702A">
        <w:rPr>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25"/>
        <w:gridCol w:w="3827"/>
        <w:gridCol w:w="3680"/>
      </w:tblGrid>
      <w:tr w:rsidR="0004114C" w:rsidRPr="00BC2CEB" w14:paraId="1E6257E0" w14:textId="77777777">
        <w:tc>
          <w:tcPr>
            <w:tcW w:w="2122" w:type="dxa"/>
            <w:gridSpan w:val="2"/>
            <w:shd w:val="clear" w:color="auto" w:fill="auto"/>
          </w:tcPr>
          <w:p w14:paraId="15D34D9A" w14:textId="77777777" w:rsidR="0004114C" w:rsidRPr="0086702A" w:rsidRDefault="0004114C">
            <w:pPr>
              <w:spacing w:after="0"/>
              <w:jc w:val="center"/>
              <w:rPr>
                <w:rFonts w:ascii="Arial" w:hAnsi="Arial" w:cs="Arial"/>
                <w:b/>
                <w:sz w:val="18"/>
                <w:szCs w:val="18"/>
                <w:lang w:val="en-US"/>
              </w:rPr>
            </w:pPr>
          </w:p>
        </w:tc>
        <w:tc>
          <w:tcPr>
            <w:tcW w:w="3827" w:type="dxa"/>
            <w:shd w:val="clear" w:color="auto" w:fill="auto"/>
          </w:tcPr>
          <w:p w14:paraId="6654BACD" w14:textId="77777777" w:rsidR="0004114C" w:rsidRPr="0086702A" w:rsidRDefault="0004114C">
            <w:pPr>
              <w:spacing w:after="0"/>
              <w:jc w:val="center"/>
              <w:rPr>
                <w:rFonts w:ascii="Arial" w:hAnsi="Arial" w:cs="Arial"/>
                <w:b/>
                <w:sz w:val="18"/>
                <w:szCs w:val="18"/>
                <w:lang w:val="en-US"/>
              </w:rPr>
            </w:pPr>
            <w:r w:rsidRPr="0086702A">
              <w:rPr>
                <w:rFonts w:ascii="Arial" w:hAnsi="Arial" w:cs="Arial"/>
                <w:b/>
                <w:sz w:val="18"/>
                <w:szCs w:val="18"/>
                <w:lang w:val="en-US"/>
              </w:rPr>
              <w:t>Target dynamic/flexible TDD operation</w:t>
            </w:r>
          </w:p>
        </w:tc>
        <w:tc>
          <w:tcPr>
            <w:tcW w:w="3680" w:type="dxa"/>
            <w:shd w:val="clear" w:color="auto" w:fill="auto"/>
          </w:tcPr>
          <w:p w14:paraId="5B8F2A9B" w14:textId="77777777" w:rsidR="0004114C" w:rsidRPr="0086702A" w:rsidRDefault="0004114C">
            <w:pPr>
              <w:spacing w:after="0"/>
              <w:jc w:val="center"/>
              <w:rPr>
                <w:rFonts w:ascii="Arial" w:hAnsi="Arial" w:cs="Arial"/>
                <w:b/>
                <w:sz w:val="18"/>
                <w:szCs w:val="18"/>
                <w:lang w:val="en-US"/>
              </w:rPr>
            </w:pPr>
            <w:r w:rsidRPr="0086702A">
              <w:rPr>
                <w:rFonts w:ascii="Arial" w:hAnsi="Arial" w:cs="Arial"/>
                <w:b/>
                <w:sz w:val="18"/>
                <w:szCs w:val="18"/>
                <w:lang w:val="en-US"/>
              </w:rPr>
              <w:t>Baseline operation for comparison</w:t>
            </w:r>
          </w:p>
        </w:tc>
      </w:tr>
      <w:tr w:rsidR="0004114C" w:rsidRPr="00BC2CEB" w14:paraId="7F794734" w14:textId="77777777">
        <w:tc>
          <w:tcPr>
            <w:tcW w:w="2122" w:type="dxa"/>
            <w:gridSpan w:val="2"/>
            <w:shd w:val="clear" w:color="auto" w:fill="auto"/>
          </w:tcPr>
          <w:p w14:paraId="3DD1DE81" w14:textId="77777777" w:rsidR="0004114C" w:rsidRPr="0086702A" w:rsidRDefault="0004114C">
            <w:pPr>
              <w:spacing w:after="0"/>
              <w:rPr>
                <w:rFonts w:ascii="Arial" w:hAnsi="Arial" w:cs="Arial"/>
                <w:sz w:val="18"/>
                <w:szCs w:val="18"/>
                <w:lang w:val="en-US"/>
              </w:rPr>
            </w:pPr>
            <w:r w:rsidRPr="0086702A">
              <w:rPr>
                <w:rFonts w:ascii="Arial" w:hAnsi="Arial" w:cs="Arial"/>
                <w:b/>
                <w:sz w:val="18"/>
                <w:szCs w:val="18"/>
                <w:lang w:val="en-US"/>
              </w:rPr>
              <w:t>1-layer scenario</w:t>
            </w:r>
          </w:p>
        </w:tc>
        <w:tc>
          <w:tcPr>
            <w:tcW w:w="3827" w:type="dxa"/>
            <w:shd w:val="clear" w:color="auto" w:fill="auto"/>
          </w:tcPr>
          <w:p w14:paraId="3751C232" w14:textId="77777777" w:rsidR="0004114C" w:rsidRPr="0086702A" w:rsidRDefault="0004114C">
            <w:pPr>
              <w:spacing w:after="0"/>
              <w:rPr>
                <w:rFonts w:ascii="Arial" w:hAnsi="Arial" w:cs="Arial"/>
                <w:sz w:val="18"/>
                <w:szCs w:val="18"/>
                <w:lang w:val="en-US"/>
              </w:rPr>
            </w:pPr>
            <w:r w:rsidRPr="0086702A">
              <w:rPr>
                <w:rFonts w:ascii="Arial" w:hAnsi="Arial" w:cs="Arial"/>
                <w:sz w:val="18"/>
                <w:szCs w:val="18"/>
                <w:lang w:val="en-US"/>
              </w:rPr>
              <w:t>Using dynamic TDD UL/DL assignment based on potential enhancements</w:t>
            </w:r>
          </w:p>
        </w:tc>
        <w:tc>
          <w:tcPr>
            <w:tcW w:w="3680" w:type="dxa"/>
            <w:shd w:val="clear" w:color="auto" w:fill="auto"/>
          </w:tcPr>
          <w:p w14:paraId="5693CF01" w14:textId="77777777" w:rsidR="0004114C" w:rsidRPr="0086702A" w:rsidRDefault="0004114C">
            <w:pPr>
              <w:spacing w:after="0"/>
              <w:rPr>
                <w:rFonts w:ascii="Arial" w:hAnsi="Arial" w:cs="Arial"/>
                <w:sz w:val="18"/>
                <w:szCs w:val="18"/>
                <w:lang w:val="en-US"/>
              </w:rPr>
            </w:pPr>
            <w:r w:rsidRPr="0086702A">
              <w:rPr>
                <w:rFonts w:ascii="Arial" w:hAnsi="Arial" w:cs="Arial"/>
                <w:sz w:val="18"/>
                <w:szCs w:val="18"/>
                <w:lang w:val="en-US"/>
              </w:rPr>
              <w:t>Using dynamic TDD UL/DL assignment based on Rel-17 specifications</w:t>
            </w:r>
          </w:p>
        </w:tc>
      </w:tr>
      <w:tr w:rsidR="0004114C" w:rsidRPr="00BC2CEB" w14:paraId="6976A45E" w14:textId="77777777">
        <w:tc>
          <w:tcPr>
            <w:tcW w:w="1097" w:type="dxa"/>
            <w:vMerge w:val="restart"/>
            <w:shd w:val="clear" w:color="auto" w:fill="auto"/>
          </w:tcPr>
          <w:p w14:paraId="6AADA108" w14:textId="77777777" w:rsidR="0004114C" w:rsidRPr="0086702A" w:rsidRDefault="0004114C">
            <w:pPr>
              <w:spacing w:after="0"/>
              <w:rPr>
                <w:rFonts w:ascii="Arial" w:hAnsi="Arial" w:cs="Arial"/>
                <w:b/>
                <w:sz w:val="18"/>
                <w:szCs w:val="18"/>
                <w:lang w:val="en-US"/>
              </w:rPr>
            </w:pPr>
            <w:r w:rsidRPr="0086702A">
              <w:rPr>
                <w:rFonts w:ascii="Arial" w:hAnsi="Arial" w:cs="Arial"/>
                <w:b/>
                <w:sz w:val="18"/>
                <w:szCs w:val="18"/>
                <w:lang w:val="en-US"/>
              </w:rPr>
              <w:t xml:space="preserve">2-layer Scenario </w:t>
            </w:r>
            <w:r w:rsidRPr="0086702A">
              <w:rPr>
                <w:rFonts w:ascii="Arial" w:hAnsi="Arial" w:cs="Arial"/>
                <w:sz w:val="18"/>
                <w:szCs w:val="18"/>
                <w:lang w:val="en-US"/>
              </w:rPr>
              <w:t>(</w:t>
            </w:r>
            <w:r w:rsidRPr="0086702A">
              <w:rPr>
                <w:rFonts w:ascii="Arial" w:hAnsi="Arial" w:cs="Arial"/>
                <w:sz w:val="18"/>
                <w:szCs w:val="18"/>
                <w:lang w:val="en-US" w:eastAsia="zh-CN"/>
              </w:rPr>
              <w:t>NO</w:t>
            </w:r>
            <w:r w:rsidRPr="0086702A">
              <w:rPr>
                <w:rFonts w:ascii="Arial" w:hAnsi="Arial" w:cs="Arial"/>
                <w:sz w:val="18"/>
                <w:szCs w:val="18"/>
                <w:lang w:val="en-US"/>
              </w:rPr>
              <w:t>TE 1)</w:t>
            </w:r>
          </w:p>
        </w:tc>
        <w:tc>
          <w:tcPr>
            <w:tcW w:w="1025" w:type="dxa"/>
          </w:tcPr>
          <w:p w14:paraId="22079596" w14:textId="77777777" w:rsidR="0004114C" w:rsidRPr="0086702A" w:rsidRDefault="0004114C">
            <w:pPr>
              <w:spacing w:after="0"/>
              <w:rPr>
                <w:rFonts w:ascii="Arial" w:hAnsi="Arial" w:cs="Arial"/>
                <w:b/>
                <w:sz w:val="18"/>
                <w:szCs w:val="18"/>
                <w:lang w:val="en-US"/>
              </w:rPr>
            </w:pPr>
            <w:r w:rsidRPr="0086702A">
              <w:rPr>
                <w:rFonts w:ascii="Arial" w:hAnsi="Arial" w:cs="Arial"/>
                <w:b/>
                <w:sz w:val="18"/>
                <w:szCs w:val="18"/>
                <w:lang w:val="en-US"/>
              </w:rPr>
              <w:t>Option 1</w:t>
            </w:r>
          </w:p>
        </w:tc>
        <w:tc>
          <w:tcPr>
            <w:tcW w:w="3827" w:type="dxa"/>
            <w:shd w:val="clear" w:color="auto" w:fill="auto"/>
          </w:tcPr>
          <w:p w14:paraId="180261A1" w14:textId="77777777" w:rsidR="0004114C" w:rsidRPr="0086702A" w:rsidRDefault="0004114C">
            <w:pPr>
              <w:spacing w:after="0"/>
              <w:rPr>
                <w:rFonts w:ascii="Arial" w:hAnsi="Arial" w:cs="Arial"/>
                <w:sz w:val="18"/>
                <w:szCs w:val="18"/>
                <w:lang w:val="en-US"/>
              </w:rPr>
            </w:pPr>
            <w:r w:rsidRPr="0086702A">
              <w:rPr>
                <w:rFonts w:ascii="Arial" w:hAnsi="Arial" w:cs="Arial"/>
                <w:sz w:val="18"/>
                <w:szCs w:val="18"/>
                <w:lang w:val="en-US"/>
              </w:rPr>
              <w:t>Layer 2 using legacy static TDD {DSUUU} based on potential enhancements</w:t>
            </w:r>
          </w:p>
        </w:tc>
        <w:tc>
          <w:tcPr>
            <w:tcW w:w="3680" w:type="dxa"/>
            <w:shd w:val="clear" w:color="auto" w:fill="auto"/>
          </w:tcPr>
          <w:p w14:paraId="2E681191" w14:textId="77777777" w:rsidR="0004114C" w:rsidRPr="0086702A" w:rsidRDefault="0004114C">
            <w:pPr>
              <w:spacing w:after="0"/>
              <w:rPr>
                <w:rFonts w:ascii="Arial" w:hAnsi="Arial" w:cs="Arial"/>
                <w:sz w:val="18"/>
                <w:szCs w:val="18"/>
                <w:lang w:val="en-US"/>
              </w:rPr>
            </w:pPr>
            <w:r w:rsidRPr="0086702A">
              <w:rPr>
                <w:rFonts w:ascii="Arial" w:hAnsi="Arial" w:cs="Arial"/>
                <w:sz w:val="18"/>
                <w:szCs w:val="18"/>
                <w:lang w:val="en-US"/>
              </w:rPr>
              <w:t>Layer 2 using legacy static TDD {DDDSU} based on Rel-17 specifications</w:t>
            </w:r>
          </w:p>
        </w:tc>
      </w:tr>
      <w:tr w:rsidR="0004114C" w:rsidRPr="00BC2CEB" w14:paraId="3EBE619A" w14:textId="77777777">
        <w:tc>
          <w:tcPr>
            <w:tcW w:w="1097" w:type="dxa"/>
            <w:vMerge/>
            <w:shd w:val="clear" w:color="auto" w:fill="auto"/>
          </w:tcPr>
          <w:p w14:paraId="078C88F0" w14:textId="77777777" w:rsidR="0004114C" w:rsidRPr="0086702A" w:rsidRDefault="0004114C">
            <w:pPr>
              <w:spacing w:after="0"/>
              <w:rPr>
                <w:rFonts w:ascii="Arial" w:hAnsi="Arial" w:cs="Arial"/>
                <w:sz w:val="18"/>
                <w:szCs w:val="18"/>
                <w:lang w:val="en-US"/>
              </w:rPr>
            </w:pPr>
          </w:p>
        </w:tc>
        <w:tc>
          <w:tcPr>
            <w:tcW w:w="1025" w:type="dxa"/>
          </w:tcPr>
          <w:p w14:paraId="356E0A0C" w14:textId="77777777" w:rsidR="0004114C" w:rsidRPr="0086702A" w:rsidRDefault="0004114C">
            <w:pPr>
              <w:spacing w:after="0"/>
              <w:rPr>
                <w:rFonts w:ascii="Arial" w:hAnsi="Arial" w:cs="Arial"/>
                <w:b/>
                <w:sz w:val="18"/>
                <w:szCs w:val="18"/>
                <w:highlight w:val="green"/>
                <w:lang w:val="en-US"/>
              </w:rPr>
            </w:pPr>
            <w:r w:rsidRPr="0086702A">
              <w:rPr>
                <w:rFonts w:ascii="Arial" w:hAnsi="Arial" w:cs="Arial"/>
                <w:b/>
                <w:sz w:val="18"/>
                <w:szCs w:val="18"/>
                <w:highlight w:val="green"/>
                <w:lang w:val="en-US"/>
              </w:rPr>
              <w:t>Option 2</w:t>
            </w:r>
          </w:p>
        </w:tc>
        <w:tc>
          <w:tcPr>
            <w:tcW w:w="3827" w:type="dxa"/>
            <w:shd w:val="clear" w:color="auto" w:fill="auto"/>
          </w:tcPr>
          <w:p w14:paraId="5984444D" w14:textId="77777777" w:rsidR="0004114C" w:rsidRPr="0086702A" w:rsidRDefault="0004114C">
            <w:pPr>
              <w:spacing w:after="0"/>
              <w:rPr>
                <w:rFonts w:ascii="Arial" w:hAnsi="Arial" w:cs="Arial"/>
                <w:sz w:val="18"/>
                <w:szCs w:val="18"/>
                <w:highlight w:val="green"/>
                <w:lang w:val="en-US"/>
              </w:rPr>
            </w:pPr>
            <w:r w:rsidRPr="0086702A">
              <w:rPr>
                <w:rFonts w:ascii="Arial" w:hAnsi="Arial" w:cs="Arial"/>
                <w:sz w:val="18"/>
                <w:szCs w:val="18"/>
                <w:highlight w:val="green"/>
                <w:lang w:val="en-US"/>
              </w:rPr>
              <w:t>Layer 2 using dynamic TDD UL/DL assignment based on potential enhancements</w:t>
            </w:r>
          </w:p>
        </w:tc>
        <w:tc>
          <w:tcPr>
            <w:tcW w:w="3680" w:type="dxa"/>
            <w:shd w:val="clear" w:color="auto" w:fill="auto"/>
          </w:tcPr>
          <w:p w14:paraId="423D24ED" w14:textId="77777777" w:rsidR="0004114C" w:rsidRPr="0086702A" w:rsidRDefault="0004114C">
            <w:pPr>
              <w:spacing w:after="0"/>
              <w:rPr>
                <w:rFonts w:ascii="Arial" w:hAnsi="Arial" w:cs="Arial"/>
                <w:sz w:val="18"/>
                <w:szCs w:val="18"/>
                <w:highlight w:val="green"/>
                <w:lang w:val="en-US"/>
              </w:rPr>
            </w:pPr>
            <w:r w:rsidRPr="0086702A">
              <w:rPr>
                <w:rFonts w:ascii="Arial" w:hAnsi="Arial" w:cs="Arial"/>
                <w:sz w:val="18"/>
                <w:szCs w:val="18"/>
                <w:highlight w:val="green"/>
                <w:lang w:val="en-US"/>
              </w:rPr>
              <w:t>Layer 2 using dynamic TDD UL/DL assignment based on Rel-17 specifications</w:t>
            </w:r>
          </w:p>
        </w:tc>
      </w:tr>
      <w:tr w:rsidR="0004114C" w:rsidRPr="00BC2CEB" w14:paraId="09687655" w14:textId="77777777">
        <w:tc>
          <w:tcPr>
            <w:tcW w:w="9629" w:type="dxa"/>
            <w:gridSpan w:val="4"/>
          </w:tcPr>
          <w:p w14:paraId="28B3320E" w14:textId="77777777" w:rsidR="0004114C" w:rsidRPr="0086702A" w:rsidRDefault="0004114C">
            <w:pPr>
              <w:spacing w:after="0"/>
              <w:ind w:left="851" w:hanging="851"/>
              <w:rPr>
                <w:rFonts w:ascii="Arial" w:hAnsi="Arial" w:cs="Arial"/>
                <w:sz w:val="18"/>
                <w:szCs w:val="18"/>
                <w:lang w:val="en-US"/>
              </w:rPr>
            </w:pPr>
            <w:r w:rsidRPr="0086702A">
              <w:rPr>
                <w:rFonts w:ascii="Arial" w:hAnsi="Arial" w:cs="Arial"/>
                <w:sz w:val="18"/>
                <w:szCs w:val="18"/>
                <w:lang w:val="en-US" w:eastAsia="zh-CN"/>
              </w:rPr>
              <w:t>NO</w:t>
            </w:r>
            <w:r w:rsidRPr="0086702A">
              <w:rPr>
                <w:rFonts w:ascii="Arial" w:hAnsi="Arial" w:cs="Arial"/>
                <w:sz w:val="18"/>
                <w:szCs w:val="18"/>
                <w:lang w:val="en-US"/>
              </w:rPr>
              <w:t>TE 1:</w:t>
            </w:r>
            <w:r w:rsidRPr="0086702A">
              <w:rPr>
                <w:rFonts w:ascii="Arial" w:hAnsi="Arial" w:cs="Arial"/>
                <w:sz w:val="18"/>
                <w:szCs w:val="18"/>
                <w:lang w:val="en-US"/>
              </w:rPr>
              <w:tab/>
              <w:t>For 2-layer Scenario, layer 1 uses legacy static TDD {DDDSU} for both target and baseline operation</w:t>
            </w:r>
          </w:p>
          <w:p w14:paraId="7D940625" w14:textId="77777777" w:rsidR="0004114C" w:rsidRPr="0086702A" w:rsidRDefault="0004114C">
            <w:pPr>
              <w:spacing w:after="0"/>
              <w:ind w:left="851" w:hanging="851"/>
              <w:rPr>
                <w:rFonts w:ascii="Arial" w:hAnsi="Arial" w:cs="Arial"/>
                <w:sz w:val="18"/>
                <w:szCs w:val="18"/>
                <w:lang w:val="en-US"/>
              </w:rPr>
            </w:pPr>
            <w:r w:rsidRPr="0086702A">
              <w:rPr>
                <w:rFonts w:ascii="Arial" w:hAnsi="Arial" w:cs="Arial"/>
                <w:sz w:val="18"/>
                <w:szCs w:val="18"/>
                <w:lang w:val="en-US" w:eastAsia="zh-CN"/>
              </w:rPr>
              <w:t>NO</w:t>
            </w:r>
            <w:r w:rsidRPr="0086702A">
              <w:rPr>
                <w:rFonts w:ascii="Arial" w:hAnsi="Arial" w:cs="Arial"/>
                <w:sz w:val="18"/>
                <w:szCs w:val="18"/>
                <w:lang w:val="en-US"/>
              </w:rPr>
              <w:t>TE 2:</w:t>
            </w:r>
            <w:r w:rsidRPr="0086702A">
              <w:rPr>
                <w:rFonts w:ascii="Arial" w:hAnsi="Arial" w:cs="Arial"/>
                <w:sz w:val="18"/>
                <w:szCs w:val="18"/>
                <w:lang w:val="en-US"/>
              </w:rPr>
              <w:tab/>
            </w:r>
          </w:p>
          <w:p w14:paraId="32BCA916" w14:textId="2156514E" w:rsidR="0004114C" w:rsidRPr="0086702A" w:rsidRDefault="0004114C" w:rsidP="0004114C">
            <w:pPr>
              <w:pStyle w:val="ListParagraph"/>
              <w:numPr>
                <w:ilvl w:val="0"/>
                <w:numId w:val="65"/>
              </w:numPr>
              <w:ind w:left="1135" w:hanging="284"/>
              <w:contextualSpacing w:val="0"/>
              <w:rPr>
                <w:rFonts w:ascii="Arial" w:hAnsi="Arial" w:cs="Arial"/>
                <w:sz w:val="18"/>
                <w:szCs w:val="18"/>
                <w:lang w:val="en-US"/>
              </w:rPr>
            </w:pPr>
            <w:r w:rsidRPr="0086702A">
              <w:rPr>
                <w:rFonts w:ascii="Arial" w:hAnsi="Arial" w:cs="Arial"/>
                <w:sz w:val="18"/>
                <w:szCs w:val="18"/>
                <w:lang w:val="en-US"/>
              </w:rPr>
              <w:t>For legacy static TDD {DDDSU} and {DSUUU}, S=[12D:2G:0U] is assumed.</w:t>
            </w:r>
          </w:p>
          <w:p w14:paraId="0AAF7D59" w14:textId="77777777" w:rsidR="0004114C" w:rsidRPr="0086702A" w:rsidRDefault="0004114C" w:rsidP="0004114C">
            <w:pPr>
              <w:pStyle w:val="ListParagraph"/>
              <w:numPr>
                <w:ilvl w:val="0"/>
                <w:numId w:val="65"/>
              </w:numPr>
              <w:ind w:left="1135" w:hanging="284"/>
              <w:contextualSpacing w:val="0"/>
              <w:rPr>
                <w:rFonts w:ascii="Arial" w:hAnsi="Arial" w:cs="Arial"/>
                <w:sz w:val="18"/>
                <w:szCs w:val="18"/>
                <w:lang w:val="en-US"/>
              </w:rPr>
            </w:pPr>
            <w:r w:rsidRPr="0086702A">
              <w:rPr>
                <w:rFonts w:ascii="Arial" w:hAnsi="Arial" w:cs="Arial"/>
                <w:sz w:val="18"/>
                <w:szCs w:val="18"/>
                <w:lang w:val="en-US"/>
              </w:rPr>
              <w:lastRenderedPageBreak/>
              <w:t>For dynamic TDD UL/DL assignment, {FFFFF} is assumed and companies to report the guard symbols assumed. Other configurations for dynamic TDD are not precluded and can be reported by companies.</w:t>
            </w:r>
          </w:p>
        </w:tc>
      </w:tr>
    </w:tbl>
    <w:p w14:paraId="3E31A988" w14:textId="77777777" w:rsidR="0004114C" w:rsidRPr="0086702A" w:rsidRDefault="0004114C" w:rsidP="00057463">
      <w:pPr>
        <w:rPr>
          <w:lang w:val="en-US"/>
        </w:rPr>
      </w:pPr>
    </w:p>
    <w:p w14:paraId="660C6837" w14:textId="3BAD1AE2" w:rsidR="00B3502F" w:rsidRDefault="00E113C8" w:rsidP="00057463">
      <w:pPr>
        <w:rPr>
          <w:lang w:val="en-US"/>
        </w:rPr>
      </w:pPr>
      <w:r w:rsidRPr="0086702A">
        <w:rPr>
          <w:lang w:val="en-US"/>
        </w:rPr>
        <w:t xml:space="preserve">The simulated scenario </w:t>
      </w:r>
      <w:r w:rsidR="00C80887" w:rsidRPr="0086702A">
        <w:rPr>
          <w:lang w:val="en-US"/>
        </w:rPr>
        <w:t>consists of</w:t>
      </w:r>
      <w:r w:rsidR="006C0B2A" w:rsidRPr="0086702A">
        <w:rPr>
          <w:lang w:val="en-US"/>
        </w:rPr>
        <w:t xml:space="preserve"> 21 macro cells with 500m ISD and</w:t>
      </w:r>
      <w:r w:rsidRPr="0086702A">
        <w:rPr>
          <w:lang w:val="en-US"/>
        </w:rPr>
        <w:t xml:space="preserve"> a</w:t>
      </w:r>
      <w:r w:rsidR="00AC5431" w:rsidRPr="0086702A">
        <w:rPr>
          <w:lang w:val="en-US"/>
        </w:rPr>
        <w:t xml:space="preserve"> single </w:t>
      </w:r>
      <w:r w:rsidR="00B27FCD" w:rsidRPr="0086702A">
        <w:rPr>
          <w:lang w:val="en-US"/>
        </w:rPr>
        <w:t xml:space="preserve">120x50m </w:t>
      </w:r>
      <w:r w:rsidR="00AC5431" w:rsidRPr="0086702A">
        <w:rPr>
          <w:lang w:val="en-US"/>
        </w:rPr>
        <w:t>indoor</w:t>
      </w:r>
      <w:r w:rsidRPr="0086702A">
        <w:rPr>
          <w:lang w:val="en-US"/>
        </w:rPr>
        <w:t xml:space="preserve"> office randomly deployed in the macro </w:t>
      </w:r>
      <w:r w:rsidR="00B27FCD" w:rsidRPr="0086702A">
        <w:rPr>
          <w:lang w:val="en-US"/>
        </w:rPr>
        <w:t xml:space="preserve">area. We assume FTP </w:t>
      </w:r>
      <w:r w:rsidR="00EE79D7" w:rsidRPr="0086702A">
        <w:rPr>
          <w:lang w:val="en-US"/>
        </w:rPr>
        <w:t>Model 3 packet generation with asymmetric payload sizes of 0.5 Mbytes and 0.125 Mbytes for DL and UL respectively.</w:t>
      </w:r>
      <w:r w:rsidR="001E4B01" w:rsidRPr="0086702A">
        <w:rPr>
          <w:lang w:val="en-US"/>
        </w:rPr>
        <w:t xml:space="preserve"> Low, medium</w:t>
      </w:r>
      <w:r w:rsidR="00C80887" w:rsidRPr="0086702A">
        <w:rPr>
          <w:lang w:val="en-US"/>
        </w:rPr>
        <w:t>,</w:t>
      </w:r>
      <w:r w:rsidR="001E4B01" w:rsidRPr="0086702A">
        <w:rPr>
          <w:lang w:val="en-US"/>
        </w:rPr>
        <w:t xml:space="preserve"> and high </w:t>
      </w:r>
      <w:r w:rsidR="003E7210" w:rsidRPr="0086702A">
        <w:rPr>
          <w:lang w:val="en-US"/>
        </w:rPr>
        <w:t xml:space="preserve">loads </w:t>
      </w:r>
      <w:r w:rsidR="00D679BC" w:rsidRPr="0086702A">
        <w:rPr>
          <w:lang w:val="en-US"/>
        </w:rPr>
        <w:t>corresponding</w:t>
      </w:r>
      <w:r w:rsidR="003E7210" w:rsidRPr="0086702A">
        <w:rPr>
          <w:lang w:val="en-US"/>
        </w:rPr>
        <w:t xml:space="preserve"> to &lt;10%, 20%-40% and &gt;=50% Type-2 RU </w:t>
      </w:r>
      <w:r w:rsidR="00C80887" w:rsidRPr="0086702A">
        <w:rPr>
          <w:lang w:val="en-US"/>
        </w:rPr>
        <w:t xml:space="preserve">are simulated. </w:t>
      </w:r>
      <w:r w:rsidR="00782BFF" w:rsidRPr="0086702A">
        <w:rPr>
          <w:lang w:val="en-US"/>
        </w:rPr>
        <w:t xml:space="preserve">Unless stated differently, </w:t>
      </w:r>
      <w:r w:rsidR="007B6F62" w:rsidRPr="0086702A">
        <w:rPr>
          <w:lang w:val="en-US"/>
        </w:rPr>
        <w:t xml:space="preserve">it is assumed that </w:t>
      </w:r>
      <w:r w:rsidR="00736D4C" w:rsidRPr="0086702A">
        <w:rPr>
          <w:lang w:val="en-US"/>
        </w:rPr>
        <w:t xml:space="preserve">Layer-2 </w:t>
      </w:r>
      <w:proofErr w:type="spellStart"/>
      <w:r w:rsidR="00736D4C" w:rsidRPr="0086702A">
        <w:rPr>
          <w:lang w:val="en-US"/>
        </w:rPr>
        <w:t>gNBs</w:t>
      </w:r>
      <w:proofErr w:type="spellEnd"/>
      <w:r w:rsidR="00736D4C" w:rsidRPr="0086702A">
        <w:rPr>
          <w:lang w:val="en-US"/>
        </w:rPr>
        <w:t xml:space="preserve"> uses non-ideal </w:t>
      </w:r>
      <w:r w:rsidR="00D679BC" w:rsidRPr="0086702A">
        <w:rPr>
          <w:lang w:val="en-US"/>
        </w:rPr>
        <w:t>UL re</w:t>
      </w:r>
      <w:r w:rsidR="003F252A" w:rsidRPr="0086702A">
        <w:rPr>
          <w:lang w:val="en-US"/>
        </w:rPr>
        <w:t>ce</w:t>
      </w:r>
      <w:r w:rsidR="00D679BC" w:rsidRPr="0086702A">
        <w:rPr>
          <w:lang w:val="en-US"/>
        </w:rPr>
        <w:t>ivers in which the interference estimation is approximated by a Wishart distribution.</w:t>
      </w:r>
      <w:r w:rsidR="00253970" w:rsidRPr="0086702A">
        <w:rPr>
          <w:lang w:val="en-US"/>
        </w:rPr>
        <w:t xml:space="preserve"> </w:t>
      </w:r>
      <w:r w:rsidR="000C6566" w:rsidRPr="0086702A">
        <w:rPr>
          <w:lang w:val="en-US"/>
        </w:rPr>
        <w:t xml:space="preserve">Another aspect to mention is the assumption on the UE attachment to the best serving cell. Our assumption is that </w:t>
      </w:r>
      <w:r w:rsidR="00F64EED" w:rsidRPr="0086702A">
        <w:rPr>
          <w:lang w:val="en-US"/>
        </w:rPr>
        <w:t xml:space="preserve">UE selects to the </w:t>
      </w:r>
      <w:proofErr w:type="spellStart"/>
      <w:r w:rsidR="00F64EED" w:rsidRPr="0086702A">
        <w:rPr>
          <w:lang w:val="en-US"/>
        </w:rPr>
        <w:t>gNB</w:t>
      </w:r>
      <w:proofErr w:type="spellEnd"/>
      <w:r w:rsidR="00F64EED" w:rsidRPr="0086702A">
        <w:rPr>
          <w:lang w:val="en-US"/>
        </w:rPr>
        <w:t xml:space="preserve"> with the highest RSRP </w:t>
      </w:r>
      <w:r w:rsidR="004B6660" w:rsidRPr="0086702A">
        <w:rPr>
          <w:lang w:val="en-US"/>
        </w:rPr>
        <w:t xml:space="preserve">regardless of the UE indoor/outdoor condition and </w:t>
      </w:r>
      <w:proofErr w:type="spellStart"/>
      <w:r w:rsidR="004B6660" w:rsidRPr="0086702A">
        <w:rPr>
          <w:lang w:val="en-US"/>
        </w:rPr>
        <w:t>gNB</w:t>
      </w:r>
      <w:proofErr w:type="spellEnd"/>
      <w:r w:rsidR="004B6660" w:rsidRPr="0086702A">
        <w:rPr>
          <w:lang w:val="en-US"/>
        </w:rPr>
        <w:t xml:space="preserve"> type. Thus, an indoor U</w:t>
      </w:r>
      <w:r w:rsidR="008C44A7" w:rsidRPr="0086702A">
        <w:rPr>
          <w:lang w:val="en-US"/>
        </w:rPr>
        <w:t xml:space="preserve">E deployed inside the office can end up selecting a nearby macro </w:t>
      </w:r>
      <w:proofErr w:type="spellStart"/>
      <w:r w:rsidR="008C44A7" w:rsidRPr="0086702A">
        <w:rPr>
          <w:lang w:val="en-US"/>
        </w:rPr>
        <w:t>gNB</w:t>
      </w:r>
      <w:proofErr w:type="spellEnd"/>
      <w:r w:rsidR="008C44A7" w:rsidRPr="0086702A">
        <w:rPr>
          <w:lang w:val="en-US"/>
        </w:rPr>
        <w:t xml:space="preserve"> as best cell.</w:t>
      </w:r>
      <w:r w:rsidR="00A911F4" w:rsidRPr="0086702A">
        <w:rPr>
          <w:lang w:val="en-US"/>
        </w:rPr>
        <w:t xml:space="preserve"> T</w:t>
      </w:r>
      <w:r w:rsidR="00253970" w:rsidRPr="0086702A">
        <w:rPr>
          <w:lang w:val="en-US"/>
        </w:rPr>
        <w:t xml:space="preserve">he rest of the simulation assumptions </w:t>
      </w:r>
      <w:r w:rsidR="003F548D" w:rsidRPr="0086702A">
        <w:rPr>
          <w:lang w:val="en-US"/>
        </w:rPr>
        <w:t xml:space="preserve">are described in Annex </w:t>
      </w:r>
      <w:r w:rsidR="00F81F07" w:rsidRPr="0086702A">
        <w:rPr>
          <w:lang w:val="en-US"/>
        </w:rPr>
        <w:t>E</w:t>
      </w:r>
      <w:r w:rsidR="004E629F" w:rsidRPr="0086702A">
        <w:rPr>
          <w:lang w:val="en-US"/>
        </w:rPr>
        <w:t>.</w:t>
      </w:r>
    </w:p>
    <w:p w14:paraId="2B985026" w14:textId="77777777" w:rsidR="00F67A67" w:rsidRPr="0086702A" w:rsidRDefault="00F67A67" w:rsidP="00057463">
      <w:pPr>
        <w:rPr>
          <w:lang w:val="en-US"/>
        </w:rPr>
      </w:pPr>
    </w:p>
    <w:p w14:paraId="0BE0DE8D" w14:textId="01BE2C67" w:rsidR="00723F5A" w:rsidRPr="0086702A" w:rsidRDefault="00FF3047" w:rsidP="00FF3047">
      <w:pPr>
        <w:pStyle w:val="Heading2"/>
        <w:rPr>
          <w:lang w:val="en-US"/>
        </w:rPr>
      </w:pPr>
      <w:r w:rsidRPr="0086702A">
        <w:rPr>
          <w:lang w:val="en-US"/>
        </w:rPr>
        <w:t>Scheme 2: Advance receivers</w:t>
      </w:r>
    </w:p>
    <w:p w14:paraId="3A1BDD4F" w14:textId="7895921E" w:rsidR="009C62A0" w:rsidRPr="003F0579" w:rsidRDefault="00D2655C" w:rsidP="00057463">
      <w:pPr>
        <w:rPr>
          <w:lang w:val="en-US"/>
        </w:rPr>
      </w:pPr>
      <w:r w:rsidRPr="0086702A">
        <w:rPr>
          <w:lang w:val="en-US"/>
        </w:rPr>
        <w:t>This section presents the</w:t>
      </w:r>
      <w:r w:rsidR="00E33943" w:rsidRPr="0086702A">
        <w:rPr>
          <w:lang w:val="en-US"/>
        </w:rPr>
        <w:t xml:space="preserve"> </w:t>
      </w:r>
      <w:r w:rsidR="007F4291" w:rsidRPr="0086702A">
        <w:rPr>
          <w:lang w:val="en-US"/>
        </w:rPr>
        <w:t xml:space="preserve">performance analysis </w:t>
      </w:r>
      <w:r w:rsidR="0046192B" w:rsidRPr="0086702A">
        <w:rPr>
          <w:lang w:val="en-US"/>
        </w:rPr>
        <w:t>for</w:t>
      </w:r>
      <w:r w:rsidR="007F4291" w:rsidRPr="0086702A">
        <w:rPr>
          <w:lang w:val="en-US"/>
        </w:rPr>
        <w:t xml:space="preserve"> different UL receivers</w:t>
      </w:r>
      <w:r w:rsidR="004C0FFA" w:rsidRPr="0086702A">
        <w:rPr>
          <w:lang w:val="en-US"/>
        </w:rPr>
        <w:t xml:space="preserve"> </w:t>
      </w:r>
      <w:r w:rsidR="001C24F5" w:rsidRPr="0086702A">
        <w:rPr>
          <w:lang w:val="en-US"/>
        </w:rPr>
        <w:t xml:space="preserve">configured </w:t>
      </w:r>
      <w:r w:rsidR="005F49AB" w:rsidRPr="0086702A">
        <w:rPr>
          <w:lang w:val="en-US"/>
        </w:rPr>
        <w:t xml:space="preserve">at the </w:t>
      </w:r>
      <w:proofErr w:type="spellStart"/>
      <w:r w:rsidR="005F49AB" w:rsidRPr="0086702A">
        <w:rPr>
          <w:lang w:val="en-US"/>
        </w:rPr>
        <w:t>gNBs</w:t>
      </w:r>
      <w:proofErr w:type="spellEnd"/>
      <w:r w:rsidR="005F49AB" w:rsidRPr="0086702A">
        <w:rPr>
          <w:lang w:val="en-US"/>
        </w:rPr>
        <w:t xml:space="preserve"> of the indoor layer</w:t>
      </w:r>
      <w:r w:rsidR="00B641A6" w:rsidRPr="0086702A">
        <w:rPr>
          <w:lang w:val="en-US"/>
        </w:rPr>
        <w:t>.</w:t>
      </w:r>
      <w:r w:rsidR="00196771" w:rsidRPr="0086702A">
        <w:rPr>
          <w:lang w:val="en-US"/>
        </w:rPr>
        <w:t xml:space="preserve"> The macro layer </w:t>
      </w:r>
      <w:r w:rsidR="00A65374" w:rsidRPr="0086702A">
        <w:rPr>
          <w:lang w:val="en-US"/>
        </w:rPr>
        <w:t>always assumes ideal conditions for the channel and interference estimation</w:t>
      </w:r>
      <w:r w:rsidR="006915AD" w:rsidRPr="0086702A">
        <w:rPr>
          <w:lang w:val="en-US"/>
        </w:rPr>
        <w:t>s</w:t>
      </w:r>
      <w:r w:rsidR="00A65374" w:rsidRPr="0086702A">
        <w:rPr>
          <w:lang w:val="en-US"/>
        </w:rPr>
        <w:t>.</w:t>
      </w:r>
      <w:r w:rsidR="00B641A6" w:rsidRPr="0086702A">
        <w:rPr>
          <w:lang w:val="en-US"/>
        </w:rPr>
        <w:t xml:space="preserve"> The first </w:t>
      </w:r>
      <w:r w:rsidR="00D701A1" w:rsidRPr="0086702A">
        <w:rPr>
          <w:lang w:val="en-US"/>
        </w:rPr>
        <w:t xml:space="preserve">simulated </w:t>
      </w:r>
      <w:r w:rsidR="00B641A6" w:rsidRPr="0086702A">
        <w:rPr>
          <w:lang w:val="en-US"/>
        </w:rPr>
        <w:t>case</w:t>
      </w:r>
      <w:r w:rsidR="00D701A1" w:rsidRPr="0086702A">
        <w:rPr>
          <w:lang w:val="en-US"/>
        </w:rPr>
        <w:t xml:space="preserve"> </w:t>
      </w:r>
      <w:r w:rsidR="0016110C" w:rsidRPr="0086702A">
        <w:rPr>
          <w:lang w:val="en-US"/>
        </w:rPr>
        <w:t>considers</w:t>
      </w:r>
      <w:r w:rsidR="00B641A6" w:rsidRPr="0086702A">
        <w:rPr>
          <w:lang w:val="en-US"/>
        </w:rPr>
        <w:t xml:space="preserve"> ideal interference estimation of the </w:t>
      </w:r>
      <w:r w:rsidR="00334FC8" w:rsidRPr="0086702A">
        <w:rPr>
          <w:lang w:val="en-US"/>
        </w:rPr>
        <w:t xml:space="preserve">UL intra- and inter-cell interference. Additionally, </w:t>
      </w:r>
      <w:r w:rsidR="006969EB" w:rsidRPr="0086702A">
        <w:rPr>
          <w:lang w:val="en-US"/>
        </w:rPr>
        <w:t xml:space="preserve">it assumes that the </w:t>
      </w:r>
      <w:proofErr w:type="spellStart"/>
      <w:r w:rsidR="006969EB" w:rsidRPr="0086702A">
        <w:rPr>
          <w:lang w:val="en-US"/>
        </w:rPr>
        <w:t>gNB</w:t>
      </w:r>
      <w:proofErr w:type="spellEnd"/>
      <w:r w:rsidR="006969EB" w:rsidRPr="0086702A">
        <w:rPr>
          <w:lang w:val="en-US"/>
        </w:rPr>
        <w:t>-to-</w:t>
      </w:r>
      <w:proofErr w:type="spellStart"/>
      <w:r w:rsidR="006969EB" w:rsidRPr="0086702A">
        <w:rPr>
          <w:lang w:val="en-US"/>
        </w:rPr>
        <w:t>gNB</w:t>
      </w:r>
      <w:proofErr w:type="spellEnd"/>
      <w:r w:rsidR="006969EB" w:rsidRPr="0086702A">
        <w:rPr>
          <w:lang w:val="en-US"/>
        </w:rPr>
        <w:t xml:space="preserve"> interference covariance matrix </w:t>
      </w:r>
      <w:r w:rsidR="005303D7" w:rsidRPr="0086702A">
        <w:rPr>
          <w:lang w:val="en-US"/>
        </w:rPr>
        <w:t>can’t be</w:t>
      </w:r>
      <w:r w:rsidR="006969EB" w:rsidRPr="0086702A">
        <w:rPr>
          <w:lang w:val="en-US"/>
        </w:rPr>
        <w:t xml:space="preserve"> estimated and therefore it </w:t>
      </w:r>
      <w:r w:rsidR="005303D7" w:rsidRPr="0086702A">
        <w:rPr>
          <w:lang w:val="en-US"/>
        </w:rPr>
        <w:t>is not</w:t>
      </w:r>
      <w:r w:rsidR="006969EB" w:rsidRPr="0086702A">
        <w:rPr>
          <w:lang w:val="en-US"/>
        </w:rPr>
        <w:t xml:space="preserve"> used as input for the </w:t>
      </w:r>
      <w:proofErr w:type="spellStart"/>
      <w:r w:rsidR="00FA2618" w:rsidRPr="0086702A">
        <w:rPr>
          <w:lang w:val="en-US"/>
        </w:rPr>
        <w:t>gNB’s</w:t>
      </w:r>
      <w:proofErr w:type="spellEnd"/>
      <w:r w:rsidR="004675BD" w:rsidRPr="0086702A">
        <w:rPr>
          <w:lang w:val="en-US"/>
        </w:rPr>
        <w:t xml:space="preserve"> </w:t>
      </w:r>
      <w:r w:rsidR="00904761" w:rsidRPr="0086702A">
        <w:rPr>
          <w:lang w:val="en-US"/>
        </w:rPr>
        <w:t xml:space="preserve">receiver. </w:t>
      </w:r>
      <w:r w:rsidR="0054652A" w:rsidRPr="0086702A">
        <w:rPr>
          <w:lang w:val="en-US"/>
        </w:rPr>
        <w:t>This type of receiver is denoted as LMMSE-IRC</w:t>
      </w:r>
      <w:r w:rsidR="0021736E" w:rsidRPr="0086702A">
        <w:rPr>
          <w:lang w:val="en-US"/>
        </w:rPr>
        <w:t xml:space="preserve"> and will </w:t>
      </w:r>
      <w:r w:rsidR="00747CD3" w:rsidRPr="0086702A">
        <w:rPr>
          <w:lang w:val="en-US"/>
        </w:rPr>
        <w:t>be our baseline in this section</w:t>
      </w:r>
      <w:r w:rsidR="0054652A" w:rsidRPr="0086702A">
        <w:rPr>
          <w:lang w:val="en-US"/>
        </w:rPr>
        <w:t>.</w:t>
      </w:r>
      <w:r w:rsidR="005303D7" w:rsidRPr="0086702A">
        <w:rPr>
          <w:lang w:val="en-US"/>
        </w:rPr>
        <w:t xml:space="preserve"> </w:t>
      </w:r>
      <w:r w:rsidR="009C6137" w:rsidRPr="0086702A">
        <w:rPr>
          <w:lang w:val="en-US"/>
        </w:rPr>
        <w:t xml:space="preserve">The </w:t>
      </w:r>
      <w:r w:rsidR="00790C1F" w:rsidRPr="0086702A">
        <w:rPr>
          <w:lang w:val="en-US"/>
        </w:rPr>
        <w:t xml:space="preserve">next </w:t>
      </w:r>
      <w:r w:rsidR="002E54E8" w:rsidRPr="0086702A">
        <w:rPr>
          <w:lang w:val="en-US"/>
        </w:rPr>
        <w:t>case</w:t>
      </w:r>
      <w:r w:rsidR="00790C1F" w:rsidRPr="0086702A">
        <w:rPr>
          <w:lang w:val="en-US"/>
        </w:rPr>
        <w:t xml:space="preserve"> </w:t>
      </w:r>
      <w:r w:rsidR="00973098" w:rsidRPr="0086702A">
        <w:rPr>
          <w:lang w:val="en-US"/>
        </w:rPr>
        <w:t xml:space="preserve">further improves </w:t>
      </w:r>
      <w:r w:rsidR="002E54E8" w:rsidRPr="0086702A">
        <w:rPr>
          <w:lang w:val="en-US"/>
        </w:rPr>
        <w:t xml:space="preserve">the receiver </w:t>
      </w:r>
      <w:r w:rsidR="0039022E" w:rsidRPr="0086702A">
        <w:rPr>
          <w:lang w:val="en-US"/>
        </w:rPr>
        <w:t>capabilities,</w:t>
      </w:r>
      <w:r w:rsidR="002E54E8" w:rsidRPr="0086702A">
        <w:rPr>
          <w:lang w:val="en-US"/>
        </w:rPr>
        <w:t xml:space="preserve"> </w:t>
      </w:r>
      <w:r w:rsidR="00973098" w:rsidRPr="0086702A">
        <w:rPr>
          <w:lang w:val="en-US"/>
        </w:rPr>
        <w:t>and it</w:t>
      </w:r>
      <w:r w:rsidR="009C6137" w:rsidRPr="0086702A">
        <w:rPr>
          <w:lang w:val="en-US"/>
        </w:rPr>
        <w:t xml:space="preserve"> assumes that the victim </w:t>
      </w:r>
      <w:proofErr w:type="spellStart"/>
      <w:r w:rsidR="009C6137" w:rsidRPr="0086702A">
        <w:rPr>
          <w:lang w:val="en-US"/>
        </w:rPr>
        <w:t>gNB</w:t>
      </w:r>
      <w:proofErr w:type="spellEnd"/>
      <w:r w:rsidR="009C6137" w:rsidRPr="0086702A">
        <w:rPr>
          <w:lang w:val="en-US"/>
        </w:rPr>
        <w:t xml:space="preserve"> is able to estimate the </w:t>
      </w:r>
      <w:proofErr w:type="spellStart"/>
      <w:r w:rsidR="009C6137" w:rsidRPr="0086702A">
        <w:rPr>
          <w:lang w:val="en-US"/>
        </w:rPr>
        <w:t>gNB</w:t>
      </w:r>
      <w:proofErr w:type="spellEnd"/>
      <w:r w:rsidR="009C6137" w:rsidRPr="0086702A">
        <w:rPr>
          <w:lang w:val="en-US"/>
        </w:rPr>
        <w:t>-to-</w:t>
      </w:r>
      <w:proofErr w:type="spellStart"/>
      <w:r w:rsidR="009C6137" w:rsidRPr="0086702A">
        <w:rPr>
          <w:lang w:val="en-US"/>
        </w:rPr>
        <w:t>gNB</w:t>
      </w:r>
      <w:proofErr w:type="spellEnd"/>
      <w:r w:rsidR="009C6137" w:rsidRPr="0086702A">
        <w:rPr>
          <w:lang w:val="en-US"/>
        </w:rPr>
        <w:t xml:space="preserve"> </w:t>
      </w:r>
      <w:r w:rsidR="00334461" w:rsidRPr="0086702A">
        <w:rPr>
          <w:lang w:val="en-US"/>
        </w:rPr>
        <w:t xml:space="preserve">interference covariance matrix based on UL DMRS. </w:t>
      </w:r>
      <w:r w:rsidR="00341D79" w:rsidRPr="0086702A">
        <w:rPr>
          <w:lang w:val="en-US"/>
        </w:rPr>
        <w:t>To obtain such estimation</w:t>
      </w:r>
      <w:r w:rsidR="00334461" w:rsidRPr="0086702A">
        <w:rPr>
          <w:lang w:val="en-US"/>
        </w:rPr>
        <w:t xml:space="preserve">, it is assumed that the </w:t>
      </w:r>
      <w:r w:rsidR="00466FD8" w:rsidRPr="0086702A">
        <w:rPr>
          <w:lang w:val="en-US"/>
        </w:rPr>
        <w:t xml:space="preserve">victim </w:t>
      </w:r>
      <w:proofErr w:type="spellStart"/>
      <w:r w:rsidR="00466FD8" w:rsidRPr="0086702A">
        <w:rPr>
          <w:lang w:val="en-US"/>
        </w:rPr>
        <w:t>gNB</w:t>
      </w:r>
      <w:proofErr w:type="spellEnd"/>
      <w:r w:rsidR="00466FD8" w:rsidRPr="0086702A">
        <w:rPr>
          <w:lang w:val="en-US"/>
        </w:rPr>
        <w:t xml:space="preserve"> uses a clean channel estimation based on UL DMRS and </w:t>
      </w:r>
      <w:r w:rsidR="00093313" w:rsidRPr="0086702A">
        <w:rPr>
          <w:lang w:val="en-US"/>
        </w:rPr>
        <w:t>subtracts</w:t>
      </w:r>
      <w:r w:rsidR="00466FD8" w:rsidRPr="0086702A">
        <w:rPr>
          <w:lang w:val="en-US"/>
        </w:rPr>
        <w:t xml:space="preserve"> </w:t>
      </w:r>
      <w:r w:rsidR="005957F3" w:rsidRPr="0086702A">
        <w:rPr>
          <w:lang w:val="en-US"/>
        </w:rPr>
        <w:t>it</w:t>
      </w:r>
      <w:r w:rsidR="00466FD8" w:rsidRPr="0086702A">
        <w:rPr>
          <w:lang w:val="en-US"/>
        </w:rPr>
        <w:t xml:space="preserve"> to the </w:t>
      </w:r>
      <w:r w:rsidR="005957F3" w:rsidRPr="0086702A">
        <w:rPr>
          <w:lang w:val="en-US"/>
        </w:rPr>
        <w:t>channel</w:t>
      </w:r>
      <w:r w:rsidR="00093313" w:rsidRPr="0086702A">
        <w:rPr>
          <w:lang w:val="en-US"/>
        </w:rPr>
        <w:t xml:space="preserve"> estimation of UL DMRS contaminated with </w:t>
      </w:r>
      <w:proofErr w:type="spellStart"/>
      <w:r w:rsidR="00093313" w:rsidRPr="0086702A">
        <w:rPr>
          <w:lang w:val="en-US"/>
        </w:rPr>
        <w:t>gNB</w:t>
      </w:r>
      <w:proofErr w:type="spellEnd"/>
      <w:r w:rsidR="00093313" w:rsidRPr="0086702A">
        <w:rPr>
          <w:lang w:val="en-US"/>
        </w:rPr>
        <w:t xml:space="preserve"> CLI.</w:t>
      </w:r>
      <w:r w:rsidR="004B10DF" w:rsidRPr="0086702A">
        <w:rPr>
          <w:lang w:val="en-US"/>
        </w:rPr>
        <w:t xml:space="preserve"> This method can be approximated as Wishart distribution as described in [</w:t>
      </w:r>
      <w:r w:rsidR="001A57CC" w:rsidRPr="003F0579">
        <w:rPr>
          <w:lang w:val="en-US"/>
        </w:rPr>
        <w:t>TR 36.829</w:t>
      </w:r>
      <w:r w:rsidR="004B10DF" w:rsidRPr="003F0579">
        <w:rPr>
          <w:lang w:val="en-US"/>
        </w:rPr>
        <w:t xml:space="preserve">]. </w:t>
      </w:r>
      <w:r w:rsidR="001D7F06" w:rsidRPr="003F0579">
        <w:rPr>
          <w:lang w:val="en-US"/>
        </w:rPr>
        <w:t>This type of receiver is denoted as Wishart e-LMMSE-IRC</w:t>
      </w:r>
      <w:r w:rsidR="0054155F" w:rsidRPr="003F0579">
        <w:rPr>
          <w:lang w:val="en-US"/>
        </w:rPr>
        <w:t xml:space="preserve"> in the figure</w:t>
      </w:r>
      <w:r w:rsidR="001D7F06" w:rsidRPr="003F0579">
        <w:rPr>
          <w:lang w:val="en-US"/>
        </w:rPr>
        <w:t>.</w:t>
      </w:r>
      <w:r w:rsidR="00C96716" w:rsidRPr="003F0579">
        <w:rPr>
          <w:lang w:val="en-US"/>
        </w:rPr>
        <w:t xml:space="preserve"> </w:t>
      </w:r>
      <w:r w:rsidR="00735EF2" w:rsidRPr="003F0579">
        <w:rPr>
          <w:lang w:val="en-US"/>
        </w:rPr>
        <w:t>In the simulations, we also assumed that the</w:t>
      </w:r>
      <w:r w:rsidR="00DA25B9" w:rsidRPr="003F0579">
        <w:rPr>
          <w:lang w:val="en-US"/>
        </w:rPr>
        <w:t xml:space="preserve"> intra- and</w:t>
      </w:r>
      <w:r w:rsidR="00735EF2" w:rsidRPr="003F0579">
        <w:rPr>
          <w:lang w:val="en-US"/>
        </w:rPr>
        <w:t xml:space="preserve"> </w:t>
      </w:r>
      <w:r w:rsidR="0060108D" w:rsidRPr="003F0579">
        <w:rPr>
          <w:lang w:val="en-US"/>
        </w:rPr>
        <w:t xml:space="preserve">inter-cell interference </w:t>
      </w:r>
      <w:r w:rsidR="00C42F0F" w:rsidRPr="003F0579">
        <w:rPr>
          <w:lang w:val="en-US"/>
        </w:rPr>
        <w:t xml:space="preserve">is modelled </w:t>
      </w:r>
      <w:r w:rsidR="00672ACD" w:rsidRPr="003F0579">
        <w:rPr>
          <w:lang w:val="en-US"/>
        </w:rPr>
        <w:t>in the same manner</w:t>
      </w:r>
      <w:r w:rsidR="005A6FFB" w:rsidRPr="003F0579">
        <w:rPr>
          <w:lang w:val="en-US"/>
        </w:rPr>
        <w:t xml:space="preserve"> for this receiver</w:t>
      </w:r>
      <w:r w:rsidR="00C42F0F" w:rsidRPr="003F0579">
        <w:rPr>
          <w:lang w:val="en-US"/>
        </w:rPr>
        <w:t xml:space="preserve">. </w:t>
      </w:r>
      <w:r w:rsidR="00C96716" w:rsidRPr="003F0579">
        <w:rPr>
          <w:lang w:val="en-US"/>
        </w:rPr>
        <w:t xml:space="preserve">As a further improvement for the UL receiver, we assume </w:t>
      </w:r>
      <w:r w:rsidR="00771193" w:rsidRPr="003F0579">
        <w:rPr>
          <w:lang w:val="en-US"/>
        </w:rPr>
        <w:t xml:space="preserve">the case </w:t>
      </w:r>
      <w:r w:rsidR="00C96716" w:rsidRPr="003F0579">
        <w:rPr>
          <w:lang w:val="en-US"/>
        </w:rPr>
        <w:t xml:space="preserve">where the </w:t>
      </w:r>
      <w:proofErr w:type="spellStart"/>
      <w:r w:rsidR="00C96716" w:rsidRPr="003F0579">
        <w:rPr>
          <w:lang w:val="en-US"/>
        </w:rPr>
        <w:t>gNB</w:t>
      </w:r>
      <w:proofErr w:type="spellEnd"/>
      <w:r w:rsidR="00C96716" w:rsidRPr="003F0579">
        <w:rPr>
          <w:lang w:val="en-US"/>
        </w:rPr>
        <w:t xml:space="preserve"> CLI interference covariance matrix can be ideally estimated. </w:t>
      </w:r>
      <w:r w:rsidR="00FC4526" w:rsidRPr="003F0579">
        <w:rPr>
          <w:lang w:val="en-US"/>
        </w:rPr>
        <w:t>This case could resemble t</w:t>
      </w:r>
      <w:r w:rsidR="00296570" w:rsidRPr="003F0579">
        <w:rPr>
          <w:lang w:val="en-US"/>
        </w:rPr>
        <w:t>he</w:t>
      </w:r>
      <w:r w:rsidR="00FC4526" w:rsidRPr="003F0579">
        <w:rPr>
          <w:lang w:val="en-US"/>
        </w:rPr>
        <w:t xml:space="preserve"> </w:t>
      </w:r>
      <w:r w:rsidR="002C1F7A" w:rsidRPr="003F0579">
        <w:rPr>
          <w:lang w:val="en-US"/>
        </w:rPr>
        <w:t xml:space="preserve">Rel-18 dynamic TDD </w:t>
      </w:r>
      <w:r w:rsidR="00296570" w:rsidRPr="003F0579">
        <w:rPr>
          <w:lang w:val="en-US"/>
        </w:rPr>
        <w:t>scenario</w:t>
      </w:r>
      <w:r w:rsidR="00FC4526" w:rsidRPr="003F0579">
        <w:rPr>
          <w:lang w:val="en-US"/>
        </w:rPr>
        <w:t xml:space="preserve"> where the victim </w:t>
      </w:r>
      <w:proofErr w:type="spellStart"/>
      <w:r w:rsidR="00FC4526" w:rsidRPr="003F0579">
        <w:rPr>
          <w:lang w:val="en-US"/>
        </w:rPr>
        <w:t>gNB</w:t>
      </w:r>
      <w:proofErr w:type="spellEnd"/>
      <w:r w:rsidR="00FC4526" w:rsidRPr="003F0579">
        <w:rPr>
          <w:lang w:val="en-US"/>
        </w:rPr>
        <w:t xml:space="preserve"> uses dedicated resources specifically for such </w:t>
      </w:r>
      <w:proofErr w:type="spellStart"/>
      <w:r w:rsidR="00FC4526" w:rsidRPr="003F0579">
        <w:rPr>
          <w:lang w:val="en-US"/>
        </w:rPr>
        <w:t>gNB</w:t>
      </w:r>
      <w:proofErr w:type="spellEnd"/>
      <w:r w:rsidR="00FC4526" w:rsidRPr="003F0579">
        <w:rPr>
          <w:lang w:val="en-US"/>
        </w:rPr>
        <w:t>-to-</w:t>
      </w:r>
      <w:proofErr w:type="spellStart"/>
      <w:r w:rsidR="00FC4526" w:rsidRPr="003F0579">
        <w:rPr>
          <w:lang w:val="en-US"/>
        </w:rPr>
        <w:t>gNB</w:t>
      </w:r>
      <w:proofErr w:type="spellEnd"/>
      <w:r w:rsidR="00FC4526" w:rsidRPr="003F0579">
        <w:rPr>
          <w:lang w:val="en-US"/>
        </w:rPr>
        <w:t xml:space="preserve"> CLI measurements, i.e., SSBs or NZP-CSI-RS</w:t>
      </w:r>
      <w:r w:rsidR="006261DE" w:rsidRPr="003F0579">
        <w:rPr>
          <w:lang w:val="en-US"/>
        </w:rPr>
        <w:t xml:space="preserve"> of the aggressor </w:t>
      </w:r>
      <w:proofErr w:type="spellStart"/>
      <w:r w:rsidR="006261DE" w:rsidRPr="003F0579">
        <w:rPr>
          <w:lang w:val="en-US"/>
        </w:rPr>
        <w:t>gNB</w:t>
      </w:r>
      <w:proofErr w:type="spellEnd"/>
      <w:r w:rsidR="00FC4526" w:rsidRPr="003F0579">
        <w:rPr>
          <w:lang w:val="en-US"/>
        </w:rPr>
        <w:t>.</w:t>
      </w:r>
      <w:r w:rsidR="005E7936" w:rsidRPr="003F0579">
        <w:rPr>
          <w:lang w:val="en-US"/>
        </w:rPr>
        <w:t xml:space="preserve"> </w:t>
      </w:r>
      <w:r w:rsidR="00842FC6" w:rsidRPr="003F0579">
        <w:rPr>
          <w:lang w:val="en-US"/>
        </w:rPr>
        <w:t>To</w:t>
      </w:r>
      <w:r w:rsidR="00664637" w:rsidRPr="003F0579">
        <w:rPr>
          <w:lang w:val="en-US"/>
        </w:rPr>
        <w:t xml:space="preserve"> show </w:t>
      </w:r>
      <w:r w:rsidR="008C54B7" w:rsidRPr="003F0579">
        <w:rPr>
          <w:lang w:val="en-US"/>
        </w:rPr>
        <w:t>the</w:t>
      </w:r>
      <w:r w:rsidR="00664637" w:rsidRPr="003F0579">
        <w:rPr>
          <w:lang w:val="en-US"/>
        </w:rPr>
        <w:t xml:space="preserve"> system</w:t>
      </w:r>
      <w:r w:rsidR="008C54B7" w:rsidRPr="003F0579">
        <w:rPr>
          <w:lang w:val="en-US"/>
        </w:rPr>
        <w:t xml:space="preserve"> </w:t>
      </w:r>
      <w:r w:rsidR="00664637" w:rsidRPr="003F0579">
        <w:rPr>
          <w:lang w:val="en-US"/>
        </w:rPr>
        <w:t>performanc</w:t>
      </w:r>
      <w:r w:rsidR="008C54B7" w:rsidRPr="003F0579">
        <w:rPr>
          <w:lang w:val="en-US"/>
        </w:rPr>
        <w:t>e</w:t>
      </w:r>
      <w:r w:rsidR="00664637" w:rsidRPr="003F0579">
        <w:rPr>
          <w:lang w:val="en-US"/>
        </w:rPr>
        <w:t xml:space="preserve"> of the currently discussed transparent and non-transparent UL muting</w:t>
      </w:r>
      <w:r w:rsidR="00EE1C0B" w:rsidRPr="003F0579">
        <w:rPr>
          <w:lang w:val="en-US"/>
        </w:rPr>
        <w:t xml:space="preserve"> in the 9.3.3 agenda item</w:t>
      </w:r>
      <w:r w:rsidR="008122F2" w:rsidRPr="003F0579">
        <w:rPr>
          <w:lang w:val="en-US"/>
        </w:rPr>
        <w:t>,</w:t>
      </w:r>
      <w:r w:rsidR="00664637" w:rsidRPr="003F0579">
        <w:rPr>
          <w:lang w:val="en-US"/>
        </w:rPr>
        <w:t xml:space="preserve"> we study </w:t>
      </w:r>
      <w:r w:rsidR="007B2BBE" w:rsidRPr="003F0579">
        <w:rPr>
          <w:lang w:val="en-US"/>
        </w:rPr>
        <w:t>the</w:t>
      </w:r>
      <w:r w:rsidR="002D36B2">
        <w:rPr>
          <w:lang w:val="en-US"/>
        </w:rPr>
        <w:t xml:space="preserve"> following. One</w:t>
      </w:r>
      <w:r w:rsidR="007B2BBE" w:rsidRPr="003F0579">
        <w:rPr>
          <w:lang w:val="en-US"/>
        </w:rPr>
        <w:t xml:space="preserve"> case in which 1 OFDM symbol for the PUSCH is </w:t>
      </w:r>
      <w:r w:rsidR="00A74308" w:rsidRPr="003F0579">
        <w:rPr>
          <w:lang w:val="en-US"/>
        </w:rPr>
        <w:t>punctured</w:t>
      </w:r>
      <w:r w:rsidR="007B2BBE" w:rsidRPr="003F0579">
        <w:rPr>
          <w:lang w:val="en-US"/>
        </w:rPr>
        <w:t xml:space="preserve"> </w:t>
      </w:r>
      <w:r w:rsidR="00DB7ABC" w:rsidRPr="003F0579">
        <w:rPr>
          <w:lang w:val="en-US"/>
        </w:rPr>
        <w:t xml:space="preserve">(resembling the transparent muting) </w:t>
      </w:r>
      <w:r w:rsidR="007B2BBE" w:rsidRPr="003F0579">
        <w:rPr>
          <w:lang w:val="en-US"/>
        </w:rPr>
        <w:t xml:space="preserve">and </w:t>
      </w:r>
      <w:r w:rsidR="002D36B2">
        <w:rPr>
          <w:lang w:val="en-US"/>
        </w:rPr>
        <w:t>another</w:t>
      </w:r>
      <w:r w:rsidR="007B2BBE" w:rsidRPr="003F0579">
        <w:rPr>
          <w:lang w:val="en-US"/>
        </w:rPr>
        <w:t xml:space="preserve"> case in which no losses are expected on the </w:t>
      </w:r>
      <w:r w:rsidR="00DB7ABC" w:rsidRPr="003F0579">
        <w:rPr>
          <w:lang w:val="en-US"/>
        </w:rPr>
        <w:t>PUSCH resources</w:t>
      </w:r>
      <w:r w:rsidR="002D36B2">
        <w:rPr>
          <w:lang w:val="en-US"/>
        </w:rPr>
        <w:t xml:space="preserve"> (resembling the non-transparent muting)</w:t>
      </w:r>
      <w:r w:rsidR="00B474ED" w:rsidRPr="003F0579">
        <w:rPr>
          <w:lang w:val="en-US"/>
        </w:rPr>
        <w:t xml:space="preserve">. The latter case corresponds to an upper bound of the non-transparent muting since we should expect certain UL throughput losses due to muting of RB/RE that overlap with the SSB/CSI-RS resources of the aggressor </w:t>
      </w:r>
      <w:proofErr w:type="spellStart"/>
      <w:r w:rsidR="00B474ED" w:rsidRPr="003F0579">
        <w:rPr>
          <w:lang w:val="en-US"/>
        </w:rPr>
        <w:t>gNB</w:t>
      </w:r>
      <w:proofErr w:type="spellEnd"/>
      <w:r w:rsidR="00B474ED" w:rsidRPr="003F0579">
        <w:rPr>
          <w:lang w:val="en-US"/>
        </w:rPr>
        <w:t>.</w:t>
      </w:r>
    </w:p>
    <w:p w14:paraId="11377403" w14:textId="6BEDBAB8" w:rsidR="00B5667D" w:rsidRPr="00444B67" w:rsidRDefault="009C62A0" w:rsidP="00057463">
      <w:pPr>
        <w:rPr>
          <w:lang w:val="en-US"/>
        </w:rPr>
      </w:pPr>
      <w:r w:rsidRPr="003F0579">
        <w:rPr>
          <w:lang w:val="en-US"/>
        </w:rPr>
        <w:fldChar w:fldCharType="begin"/>
      </w:r>
      <w:r w:rsidRPr="003F0579">
        <w:rPr>
          <w:lang w:val="en-US"/>
        </w:rPr>
        <w:instrText xml:space="preserve"> REF _Ref141973548 \h </w:instrText>
      </w:r>
      <w:r w:rsidRPr="003F0579">
        <w:rPr>
          <w:lang w:val="en-US"/>
        </w:rPr>
      </w:r>
      <w:r w:rsidRPr="003F0579">
        <w:rPr>
          <w:lang w:val="en-US"/>
        </w:rPr>
        <w:fldChar w:fldCharType="separate"/>
      </w:r>
      <w:r w:rsidR="00DB49C4" w:rsidRPr="003F0579">
        <w:rPr>
          <w:lang w:val="en-US"/>
        </w:rPr>
        <w:t>Figure 5</w:t>
      </w:r>
      <w:r w:rsidR="00DB49C4" w:rsidRPr="003F0579">
        <w:rPr>
          <w:lang w:val="en-US"/>
        </w:rPr>
        <w:noBreakHyphen/>
        <w:t>1</w:t>
      </w:r>
      <w:r w:rsidRPr="003F0579">
        <w:rPr>
          <w:lang w:val="en-US"/>
        </w:rPr>
        <w:fldChar w:fldCharType="end"/>
      </w:r>
      <w:r w:rsidRPr="003F0579">
        <w:rPr>
          <w:lang w:val="en-US"/>
        </w:rPr>
        <w:t xml:space="preserve"> </w:t>
      </w:r>
      <w:r w:rsidR="001C1BC2" w:rsidRPr="003F0579">
        <w:rPr>
          <w:lang w:val="en-US"/>
        </w:rPr>
        <w:t>show</w:t>
      </w:r>
      <w:r w:rsidR="00C329D2" w:rsidRPr="003F0579">
        <w:rPr>
          <w:lang w:val="en-US"/>
        </w:rPr>
        <w:t>s</w:t>
      </w:r>
      <w:r w:rsidR="001C1BC2" w:rsidRPr="003F0579">
        <w:rPr>
          <w:lang w:val="en-US"/>
        </w:rPr>
        <w:t xml:space="preserve"> the </w:t>
      </w:r>
      <w:r w:rsidR="00BB085D" w:rsidRPr="003F0579">
        <w:rPr>
          <w:lang w:val="en-US"/>
        </w:rPr>
        <w:t xml:space="preserve">performance of </w:t>
      </w:r>
      <w:r w:rsidR="007834C3" w:rsidRPr="003F0579">
        <w:rPr>
          <w:lang w:val="en-US"/>
        </w:rPr>
        <w:t>the indoor layer in terms of UL and DL average UPT.</w:t>
      </w:r>
      <w:r w:rsidR="00397016" w:rsidRPr="003F0579">
        <w:rPr>
          <w:lang w:val="en-US"/>
        </w:rPr>
        <w:t xml:space="preserve"> </w:t>
      </w:r>
      <w:r w:rsidR="00345B63" w:rsidRPr="003F0579">
        <w:rPr>
          <w:lang w:val="en-US"/>
        </w:rPr>
        <w:t>First of all, w</w:t>
      </w:r>
      <w:r w:rsidR="008319AC" w:rsidRPr="003F0579">
        <w:rPr>
          <w:lang w:val="en-US"/>
        </w:rPr>
        <w:t xml:space="preserve">e want to mention that </w:t>
      </w:r>
      <w:r w:rsidR="00933522" w:rsidRPr="003F0579">
        <w:rPr>
          <w:lang w:val="en-US"/>
        </w:rPr>
        <w:t>th</w:t>
      </w:r>
      <w:r w:rsidR="00CA1EC9" w:rsidRPr="003F0579">
        <w:rPr>
          <w:lang w:val="en-US"/>
        </w:rPr>
        <w:t>e figure r</w:t>
      </w:r>
      <w:r w:rsidR="001B5BD6" w:rsidRPr="003F0579">
        <w:rPr>
          <w:lang w:val="en-US"/>
        </w:rPr>
        <w:t xml:space="preserve">epresents the </w:t>
      </w:r>
      <w:r w:rsidR="00356A19" w:rsidRPr="003F0579">
        <w:rPr>
          <w:lang w:val="en-US"/>
        </w:rPr>
        <w:t xml:space="preserve">throughput for the indoor </w:t>
      </w:r>
      <w:r w:rsidR="006E6ADB" w:rsidRPr="003F0579">
        <w:rPr>
          <w:lang w:val="en-US"/>
        </w:rPr>
        <w:t>layer</w:t>
      </w:r>
      <w:r w:rsidR="00356A19" w:rsidRPr="003F0579">
        <w:rPr>
          <w:lang w:val="en-US"/>
        </w:rPr>
        <w:t xml:space="preserve"> UEs. However, as explained in the previous section, </w:t>
      </w:r>
      <w:r w:rsidR="001542B8" w:rsidRPr="003F0579">
        <w:rPr>
          <w:lang w:val="en-US"/>
        </w:rPr>
        <w:t xml:space="preserve">indoor </w:t>
      </w:r>
      <w:r w:rsidR="00356A19" w:rsidRPr="003F0579">
        <w:rPr>
          <w:lang w:val="en-US"/>
        </w:rPr>
        <w:t xml:space="preserve">UEs can </w:t>
      </w:r>
      <w:r w:rsidR="001542B8" w:rsidRPr="003F0579">
        <w:rPr>
          <w:lang w:val="en-US"/>
        </w:rPr>
        <w:t>end up connected to macro cells. This is reason why the 5</w:t>
      </w:r>
      <w:r w:rsidR="001542B8" w:rsidRPr="00444B67">
        <w:rPr>
          <w:vertAlign w:val="superscript"/>
          <w:lang w:val="en-US"/>
        </w:rPr>
        <w:t>th</w:t>
      </w:r>
      <w:r w:rsidR="001542B8" w:rsidRPr="00444B67">
        <w:rPr>
          <w:lang w:val="en-US"/>
        </w:rPr>
        <w:t xml:space="preserve"> percentile of the throughput shows such low numbers for the Layer-2</w:t>
      </w:r>
      <w:r w:rsidR="00866BD4" w:rsidRPr="00444B67">
        <w:rPr>
          <w:lang w:val="en-US"/>
        </w:rPr>
        <w:t xml:space="preserve">. </w:t>
      </w:r>
      <w:r w:rsidR="00C30FE5" w:rsidRPr="00444B67">
        <w:rPr>
          <w:lang w:val="en-US"/>
        </w:rPr>
        <w:t>Conclusions are therefore drawn from the 50</w:t>
      </w:r>
      <w:r w:rsidR="00C30FE5" w:rsidRPr="00444B67">
        <w:rPr>
          <w:vertAlign w:val="superscript"/>
          <w:lang w:val="en-US"/>
        </w:rPr>
        <w:t>th</w:t>
      </w:r>
      <w:r w:rsidR="00C30FE5" w:rsidRPr="00444B67">
        <w:rPr>
          <w:lang w:val="en-US"/>
        </w:rPr>
        <w:t xml:space="preserve"> and 95</w:t>
      </w:r>
      <w:r w:rsidR="00C30FE5" w:rsidRPr="00444B67">
        <w:rPr>
          <w:vertAlign w:val="superscript"/>
          <w:lang w:val="en-US"/>
        </w:rPr>
        <w:t>th</w:t>
      </w:r>
      <w:r w:rsidR="00C30FE5" w:rsidRPr="00444B67">
        <w:rPr>
          <w:lang w:val="en-US"/>
        </w:rPr>
        <w:t xml:space="preserve"> percentile performance</w:t>
      </w:r>
      <w:r w:rsidR="0091629C" w:rsidRPr="00444B67">
        <w:rPr>
          <w:lang w:val="en-US"/>
        </w:rPr>
        <w:t xml:space="preserve">. </w:t>
      </w:r>
    </w:p>
    <w:p w14:paraId="362C8EAF" w14:textId="557E2AEF" w:rsidR="009E3F0F" w:rsidRPr="00096074" w:rsidRDefault="007E0B84" w:rsidP="00057463">
      <w:pPr>
        <w:rPr>
          <w:lang w:val="en-US"/>
        </w:rPr>
      </w:pPr>
      <w:r w:rsidRPr="00444B67">
        <w:rPr>
          <w:lang w:val="en-US"/>
        </w:rPr>
        <w:fldChar w:fldCharType="begin"/>
      </w:r>
      <w:r w:rsidRPr="00444B67">
        <w:rPr>
          <w:lang w:val="en-US"/>
        </w:rPr>
        <w:instrText xml:space="preserve"> REF _Ref141973548 \h </w:instrText>
      </w:r>
      <w:r w:rsidRPr="00444B67">
        <w:rPr>
          <w:lang w:val="en-US"/>
        </w:rPr>
      </w:r>
      <w:r w:rsidRPr="00444B67">
        <w:rPr>
          <w:lang w:val="en-US"/>
        </w:rPr>
        <w:fldChar w:fldCharType="separate"/>
      </w:r>
      <w:r w:rsidRPr="00444B67">
        <w:rPr>
          <w:lang w:val="en-US"/>
        </w:rPr>
        <w:t>Figure 5</w:t>
      </w:r>
      <w:r w:rsidRPr="00444B67">
        <w:rPr>
          <w:lang w:val="en-US"/>
        </w:rPr>
        <w:noBreakHyphen/>
        <w:t>1</w:t>
      </w:r>
      <w:r w:rsidRPr="00444B67">
        <w:rPr>
          <w:lang w:val="en-US"/>
        </w:rPr>
        <w:fldChar w:fldCharType="end"/>
      </w:r>
      <w:r w:rsidRPr="00444B67">
        <w:rPr>
          <w:lang w:val="en-US"/>
        </w:rPr>
        <w:t xml:space="preserve"> shows t</w:t>
      </w:r>
      <w:r w:rsidR="001C3C6A" w:rsidRPr="00444B67">
        <w:rPr>
          <w:lang w:val="en-US"/>
        </w:rPr>
        <w:t xml:space="preserve">he </w:t>
      </w:r>
      <w:r w:rsidR="00EA73FF" w:rsidRPr="00444B67">
        <w:rPr>
          <w:lang w:val="en-US"/>
        </w:rPr>
        <w:t xml:space="preserve">importance </w:t>
      </w:r>
      <w:r w:rsidR="00AC233D" w:rsidRPr="00444B67">
        <w:rPr>
          <w:lang w:val="en-US"/>
        </w:rPr>
        <w:t>o</w:t>
      </w:r>
      <w:r w:rsidR="00497C23" w:rsidRPr="00444B67">
        <w:rPr>
          <w:lang w:val="en-US"/>
        </w:rPr>
        <w:t xml:space="preserve">f the availability of the </w:t>
      </w:r>
      <w:proofErr w:type="spellStart"/>
      <w:r w:rsidR="00497C23" w:rsidRPr="00444B67">
        <w:rPr>
          <w:lang w:val="en-US"/>
        </w:rPr>
        <w:t>gNB</w:t>
      </w:r>
      <w:proofErr w:type="spellEnd"/>
      <w:r w:rsidR="00497C23" w:rsidRPr="00444B67">
        <w:rPr>
          <w:lang w:val="en-US"/>
        </w:rPr>
        <w:t>-to-</w:t>
      </w:r>
      <w:proofErr w:type="spellStart"/>
      <w:r w:rsidR="00497C23" w:rsidRPr="00444B67">
        <w:rPr>
          <w:lang w:val="en-US"/>
        </w:rPr>
        <w:t>gNB</w:t>
      </w:r>
      <w:proofErr w:type="spellEnd"/>
      <w:r w:rsidR="00497C23" w:rsidRPr="00444B67">
        <w:rPr>
          <w:lang w:val="en-US"/>
        </w:rPr>
        <w:t xml:space="preserve"> interference covariance matrix on the UL performance</w:t>
      </w:r>
      <w:r w:rsidR="0074323C" w:rsidRPr="00444B67">
        <w:rPr>
          <w:lang w:val="en-US"/>
        </w:rPr>
        <w:t xml:space="preserve"> as </w:t>
      </w:r>
      <w:r w:rsidR="00621A48" w:rsidRPr="00444B67">
        <w:rPr>
          <w:lang w:val="en-US"/>
        </w:rPr>
        <w:t xml:space="preserve">the </w:t>
      </w:r>
      <w:r w:rsidR="00115839" w:rsidRPr="00444B67">
        <w:rPr>
          <w:lang w:val="en-US"/>
        </w:rPr>
        <w:t xml:space="preserve">LMMSE-IRC receiver shows the </w:t>
      </w:r>
      <w:r w:rsidR="00663008" w:rsidRPr="00444B67">
        <w:rPr>
          <w:lang w:val="en-US"/>
        </w:rPr>
        <w:t xml:space="preserve">worst </w:t>
      </w:r>
      <w:r w:rsidR="00115839" w:rsidRPr="00444B67">
        <w:rPr>
          <w:lang w:val="en-US"/>
        </w:rPr>
        <w:t>of the UL performances</w:t>
      </w:r>
      <w:r w:rsidR="0074323C" w:rsidRPr="00444B67">
        <w:rPr>
          <w:lang w:val="en-US"/>
        </w:rPr>
        <w:t>.</w:t>
      </w:r>
      <w:r w:rsidR="00D83EAB" w:rsidRPr="00444B67">
        <w:rPr>
          <w:lang w:val="en-US"/>
        </w:rPr>
        <w:t xml:space="preserve"> </w:t>
      </w:r>
      <w:r w:rsidR="00612BEA" w:rsidRPr="00444B67">
        <w:rPr>
          <w:lang w:val="en-US"/>
        </w:rPr>
        <w:t xml:space="preserve">The introduction of </w:t>
      </w:r>
      <w:r w:rsidR="00487494" w:rsidRPr="00444B67">
        <w:rPr>
          <w:lang w:val="en-US"/>
        </w:rPr>
        <w:t xml:space="preserve">e-LMMSE-IRC </w:t>
      </w:r>
      <w:r w:rsidR="001D6598" w:rsidRPr="00444B67">
        <w:rPr>
          <w:lang w:val="en-US"/>
        </w:rPr>
        <w:t xml:space="preserve">improves </w:t>
      </w:r>
      <w:r w:rsidR="002A0DD5" w:rsidRPr="00444B67">
        <w:rPr>
          <w:lang w:val="en-US"/>
        </w:rPr>
        <w:t xml:space="preserve">the performance </w:t>
      </w:r>
      <w:r w:rsidR="00246FE9" w:rsidRPr="00444B67">
        <w:rPr>
          <w:lang w:val="en-US"/>
        </w:rPr>
        <w:t xml:space="preserve">by up-to </w:t>
      </w:r>
      <w:r w:rsidR="00483BA0" w:rsidRPr="00444B67">
        <w:rPr>
          <w:lang w:val="en-US"/>
        </w:rPr>
        <w:t>33% percent</w:t>
      </w:r>
      <w:r w:rsidR="00A11EE9" w:rsidRPr="00444B67">
        <w:rPr>
          <w:lang w:val="en-US"/>
        </w:rPr>
        <w:t xml:space="preserve"> at high SINR conditions and medium load</w:t>
      </w:r>
      <w:r w:rsidR="00270182" w:rsidRPr="00444B67">
        <w:rPr>
          <w:lang w:val="en-US"/>
        </w:rPr>
        <w:t>.</w:t>
      </w:r>
      <w:r w:rsidR="000D5AE6" w:rsidRPr="00444B67">
        <w:rPr>
          <w:lang w:val="en-US"/>
        </w:rPr>
        <w:t xml:space="preserve"> </w:t>
      </w:r>
      <w:r w:rsidR="00AE090B" w:rsidRPr="00444B67">
        <w:rPr>
          <w:lang w:val="en-US"/>
        </w:rPr>
        <w:t xml:space="preserve">While </w:t>
      </w:r>
      <w:r w:rsidR="007F66AE" w:rsidRPr="00444B67">
        <w:rPr>
          <w:lang w:val="en-US"/>
        </w:rPr>
        <w:t>h</w:t>
      </w:r>
      <w:r w:rsidR="00115839" w:rsidRPr="00444B67">
        <w:rPr>
          <w:lang w:val="en-US"/>
        </w:rPr>
        <w:t xml:space="preserve">aving the </w:t>
      </w:r>
      <w:proofErr w:type="spellStart"/>
      <w:r w:rsidR="00115839" w:rsidRPr="00444B67">
        <w:rPr>
          <w:lang w:val="en-US"/>
        </w:rPr>
        <w:t>gNB</w:t>
      </w:r>
      <w:proofErr w:type="spellEnd"/>
      <w:r w:rsidR="00115839" w:rsidRPr="00444B67">
        <w:rPr>
          <w:lang w:val="en-US"/>
        </w:rPr>
        <w:t>-to-</w:t>
      </w:r>
      <w:proofErr w:type="spellStart"/>
      <w:r w:rsidR="00115839" w:rsidRPr="00444B67">
        <w:rPr>
          <w:lang w:val="en-US"/>
        </w:rPr>
        <w:t>gNB</w:t>
      </w:r>
      <w:proofErr w:type="spellEnd"/>
      <w:r w:rsidR="00115839" w:rsidRPr="00444B67">
        <w:rPr>
          <w:lang w:val="en-US"/>
        </w:rPr>
        <w:t xml:space="preserve"> interference covariance matrix ideally available at the victim </w:t>
      </w:r>
      <w:proofErr w:type="spellStart"/>
      <w:r w:rsidR="00115839" w:rsidRPr="00444B67">
        <w:rPr>
          <w:lang w:val="en-US"/>
        </w:rPr>
        <w:t>gNB</w:t>
      </w:r>
      <w:proofErr w:type="spellEnd"/>
      <w:r w:rsidR="00115839" w:rsidRPr="00444B67">
        <w:rPr>
          <w:lang w:val="en-US"/>
        </w:rPr>
        <w:t xml:space="preserve"> </w:t>
      </w:r>
      <w:r w:rsidR="001B0385" w:rsidRPr="00444B67">
        <w:rPr>
          <w:lang w:val="en-US"/>
        </w:rPr>
        <w:t>with non-</w:t>
      </w:r>
      <w:r w:rsidR="00E41654" w:rsidRPr="00444B67">
        <w:rPr>
          <w:lang w:val="en-US"/>
        </w:rPr>
        <w:t>transparent</w:t>
      </w:r>
      <w:r w:rsidR="001B0385" w:rsidRPr="00444B67">
        <w:rPr>
          <w:lang w:val="en-US"/>
        </w:rPr>
        <w:t xml:space="preserve"> UL muting</w:t>
      </w:r>
      <w:r w:rsidR="00054EC0" w:rsidRPr="00444B67">
        <w:rPr>
          <w:lang w:val="en-US"/>
        </w:rPr>
        <w:t xml:space="preserve"> is the best </w:t>
      </w:r>
      <w:r w:rsidR="000F100B" w:rsidRPr="00444B67">
        <w:rPr>
          <w:lang w:val="en-US"/>
        </w:rPr>
        <w:t>case simulated and it</w:t>
      </w:r>
      <w:r w:rsidR="001B0385" w:rsidRPr="00444B67">
        <w:rPr>
          <w:lang w:val="en-US"/>
        </w:rPr>
        <w:t xml:space="preserve"> </w:t>
      </w:r>
      <w:r w:rsidR="00D86828" w:rsidRPr="00444B67">
        <w:rPr>
          <w:lang w:val="en-US"/>
        </w:rPr>
        <w:t xml:space="preserve">shows </w:t>
      </w:r>
      <w:r w:rsidR="00D918AD" w:rsidRPr="00444B67">
        <w:rPr>
          <w:lang w:val="en-US"/>
        </w:rPr>
        <w:t>up to</w:t>
      </w:r>
      <w:r w:rsidR="007A313B" w:rsidRPr="00444B67">
        <w:rPr>
          <w:lang w:val="en-US"/>
        </w:rPr>
        <w:t xml:space="preserve"> </w:t>
      </w:r>
      <w:r w:rsidR="00F03610" w:rsidRPr="00444B67">
        <w:rPr>
          <w:lang w:val="en-US"/>
        </w:rPr>
        <w:t>2 times</w:t>
      </w:r>
      <w:r w:rsidR="007A313B" w:rsidRPr="00444B67">
        <w:rPr>
          <w:b/>
          <w:lang w:val="en-US"/>
        </w:rPr>
        <w:t xml:space="preserve"> </w:t>
      </w:r>
      <w:r w:rsidR="007A313B" w:rsidRPr="00444B67">
        <w:rPr>
          <w:lang w:val="en-US"/>
        </w:rPr>
        <w:t>performance improvement</w:t>
      </w:r>
      <w:r w:rsidR="00532A74" w:rsidRPr="00444B67">
        <w:rPr>
          <w:lang w:val="en-US"/>
        </w:rPr>
        <w:t xml:space="preserve"> for 50</w:t>
      </w:r>
      <w:r w:rsidR="00532A74" w:rsidRPr="00444B67">
        <w:rPr>
          <w:vertAlign w:val="superscript"/>
          <w:lang w:val="en-US"/>
        </w:rPr>
        <w:t>th</w:t>
      </w:r>
      <w:r w:rsidR="00532A74" w:rsidRPr="00444B67">
        <w:rPr>
          <w:lang w:val="en-US"/>
        </w:rPr>
        <w:t xml:space="preserve"> </w:t>
      </w:r>
      <w:r w:rsidR="00AD4D5E" w:rsidRPr="00444B67">
        <w:rPr>
          <w:lang w:val="en-US"/>
        </w:rPr>
        <w:t>percentile.</w:t>
      </w:r>
      <w:r w:rsidR="00880488" w:rsidRPr="00444B67">
        <w:rPr>
          <w:lang w:val="en-US"/>
        </w:rPr>
        <w:t xml:space="preserve"> </w:t>
      </w:r>
      <w:r w:rsidR="00FD45E3" w:rsidRPr="00444B67">
        <w:rPr>
          <w:lang w:val="en-US"/>
        </w:rPr>
        <w:t xml:space="preserve">The effect of the transparent vs non-transparent UL muting is also visible on the UL UPT. The transparent UL muting </w:t>
      </w:r>
      <w:r w:rsidR="000957B5" w:rsidRPr="00444B67">
        <w:rPr>
          <w:lang w:val="en-US"/>
        </w:rPr>
        <w:t xml:space="preserve">exhibits a </w:t>
      </w:r>
      <w:r w:rsidR="00137A92" w:rsidRPr="00096074">
        <w:rPr>
          <w:lang w:val="en-US"/>
        </w:rPr>
        <w:t xml:space="preserve">performance degradation </w:t>
      </w:r>
      <w:r w:rsidR="00AA7F6D" w:rsidRPr="00096074">
        <w:rPr>
          <w:lang w:val="en-US"/>
        </w:rPr>
        <w:t xml:space="preserve">of 7% to 10% </w:t>
      </w:r>
      <w:r w:rsidR="007C02C7" w:rsidRPr="00096074">
        <w:rPr>
          <w:lang w:val="en-US"/>
        </w:rPr>
        <w:t>as compared to non-transparent UL muting due to the</w:t>
      </w:r>
      <w:r w:rsidR="00EB6AB0" w:rsidRPr="00096074">
        <w:rPr>
          <w:lang w:val="en-US"/>
        </w:rPr>
        <w:t xml:space="preserve"> </w:t>
      </w:r>
      <w:r w:rsidR="00431F62" w:rsidRPr="00096074">
        <w:rPr>
          <w:lang w:val="en-US"/>
        </w:rPr>
        <w:t>UL PUSCH resources penalty.</w:t>
      </w:r>
      <w:r w:rsidR="00BD315C" w:rsidRPr="00096074">
        <w:rPr>
          <w:lang w:val="en-US"/>
        </w:rPr>
        <w:t xml:space="preserve"> </w:t>
      </w:r>
      <w:r w:rsidR="009E3F0F" w:rsidRPr="00096074">
        <w:rPr>
          <w:lang w:val="en-US"/>
        </w:rPr>
        <w:t>As e</w:t>
      </w:r>
      <w:r w:rsidR="00E31DE2" w:rsidRPr="00096074">
        <w:rPr>
          <w:lang w:val="en-US"/>
        </w:rPr>
        <w:t>x</w:t>
      </w:r>
      <w:r w:rsidR="009E3F0F" w:rsidRPr="00096074">
        <w:rPr>
          <w:lang w:val="en-US"/>
        </w:rPr>
        <w:t xml:space="preserve">pected, the </w:t>
      </w:r>
      <w:r w:rsidR="00E31DE2" w:rsidRPr="00096074">
        <w:rPr>
          <w:lang w:val="en-US"/>
        </w:rPr>
        <w:t>DL UPT is not affected by the UL receiver assumptions.</w:t>
      </w:r>
    </w:p>
    <w:p w14:paraId="16C4AE9D" w14:textId="4D3DE135" w:rsidR="00F67A67" w:rsidRDefault="009C62A0" w:rsidP="00057463">
      <w:pPr>
        <w:rPr>
          <w:lang w:val="en-US"/>
        </w:rPr>
      </w:pPr>
      <w:r w:rsidRPr="00096074">
        <w:rPr>
          <w:lang w:val="en-US"/>
        </w:rPr>
        <w:fldChar w:fldCharType="begin"/>
      </w:r>
      <w:r w:rsidRPr="00096074">
        <w:rPr>
          <w:lang w:val="en-US"/>
        </w:rPr>
        <w:instrText xml:space="preserve"> REF _Ref141973551 \h </w:instrText>
      </w:r>
      <w:r w:rsidRPr="00096074">
        <w:rPr>
          <w:lang w:val="en-US"/>
        </w:rPr>
      </w:r>
      <w:r w:rsidRPr="00096074">
        <w:rPr>
          <w:lang w:val="en-US"/>
        </w:rPr>
        <w:fldChar w:fldCharType="separate"/>
      </w:r>
      <w:r w:rsidR="00DB49C4" w:rsidRPr="00096074">
        <w:rPr>
          <w:lang w:val="en-US"/>
        </w:rPr>
        <w:t>Figure 5</w:t>
      </w:r>
      <w:r w:rsidR="00DB49C4" w:rsidRPr="00096074">
        <w:rPr>
          <w:lang w:val="en-US"/>
        </w:rPr>
        <w:noBreakHyphen/>
        <w:t>2</w:t>
      </w:r>
      <w:r w:rsidRPr="00096074">
        <w:rPr>
          <w:lang w:val="en-US"/>
        </w:rPr>
        <w:fldChar w:fldCharType="end"/>
      </w:r>
      <w:r w:rsidR="00C329D2" w:rsidRPr="00096074">
        <w:rPr>
          <w:lang w:val="en-US"/>
        </w:rPr>
        <w:t xml:space="preserve"> shows the performance of the UL and DL average UPT of the macro layer. </w:t>
      </w:r>
      <w:r w:rsidR="00B93179" w:rsidRPr="00096074">
        <w:rPr>
          <w:lang w:val="en-US"/>
        </w:rPr>
        <w:t xml:space="preserve">The </w:t>
      </w:r>
      <w:r w:rsidR="00B25195" w:rsidRPr="00096074">
        <w:rPr>
          <w:lang w:val="en-US"/>
        </w:rPr>
        <w:t xml:space="preserve">effect of the indoor </w:t>
      </w:r>
      <w:proofErr w:type="spellStart"/>
      <w:r w:rsidR="00B25195" w:rsidRPr="00096074">
        <w:rPr>
          <w:lang w:val="en-US"/>
        </w:rPr>
        <w:t>gNBs</w:t>
      </w:r>
      <w:proofErr w:type="spellEnd"/>
      <w:r w:rsidR="00B25195" w:rsidRPr="00096074">
        <w:rPr>
          <w:lang w:val="en-US"/>
        </w:rPr>
        <w:t xml:space="preserve"> receivers has no effect on the macro layer performance. </w:t>
      </w:r>
      <w:r w:rsidR="001E628A" w:rsidRPr="00096074">
        <w:rPr>
          <w:lang w:val="en-US"/>
        </w:rPr>
        <w:t xml:space="preserve">The only performance difference is observed when transparent UL muting is configured. This can be </w:t>
      </w:r>
      <w:r w:rsidR="00815438" w:rsidRPr="00096074">
        <w:rPr>
          <w:lang w:val="en-US"/>
        </w:rPr>
        <w:t>neglected</w:t>
      </w:r>
      <w:r w:rsidR="002B3A25" w:rsidRPr="00096074">
        <w:rPr>
          <w:lang w:val="en-US"/>
        </w:rPr>
        <w:t xml:space="preserve"> since it only represents an artifact on the </w:t>
      </w:r>
      <w:r w:rsidR="0041082E" w:rsidRPr="00096074">
        <w:rPr>
          <w:lang w:val="en-US"/>
        </w:rPr>
        <w:t>simulations</w:t>
      </w:r>
      <w:r w:rsidR="00A93B26" w:rsidRPr="00096074">
        <w:rPr>
          <w:lang w:val="en-US"/>
        </w:rPr>
        <w:t xml:space="preserve"> as</w:t>
      </w:r>
      <w:r w:rsidR="000F6780" w:rsidRPr="00096074">
        <w:rPr>
          <w:lang w:val="en-US"/>
        </w:rPr>
        <w:t xml:space="preserve"> the </w:t>
      </w:r>
      <w:r w:rsidR="00BF7A7A" w:rsidRPr="00096074">
        <w:rPr>
          <w:lang w:val="en-US"/>
        </w:rPr>
        <w:t xml:space="preserve">1 OFDM symbol </w:t>
      </w:r>
      <w:r w:rsidR="000B10E1" w:rsidRPr="00096074">
        <w:rPr>
          <w:lang w:val="en-US"/>
        </w:rPr>
        <w:t xml:space="preserve">muting is also performed over the Layer-1 </w:t>
      </w:r>
      <w:proofErr w:type="spellStart"/>
      <w:r w:rsidR="000B10E1" w:rsidRPr="00096074">
        <w:rPr>
          <w:lang w:val="en-US"/>
        </w:rPr>
        <w:t>gNBs</w:t>
      </w:r>
      <w:proofErr w:type="spellEnd"/>
      <w:r w:rsidR="00BF7A7A" w:rsidRPr="00096074">
        <w:rPr>
          <w:lang w:val="en-US"/>
        </w:rPr>
        <w:t>.</w:t>
      </w:r>
      <w:r w:rsidR="00C329D2" w:rsidRPr="00096074">
        <w:rPr>
          <w:lang w:val="en-US"/>
        </w:rPr>
        <w:t xml:space="preserve"> </w:t>
      </w:r>
    </w:p>
    <w:p w14:paraId="646F30CF" w14:textId="0D20BB0F" w:rsidR="00F67A67" w:rsidRPr="004C73CB" w:rsidRDefault="00F67A67" w:rsidP="004C73CB">
      <w:pPr>
        <w:pStyle w:val="ListParagraph"/>
        <w:numPr>
          <w:ilvl w:val="0"/>
          <w:numId w:val="85"/>
        </w:numPr>
        <w:rPr>
          <w:lang w:val="en-US"/>
        </w:rPr>
      </w:pPr>
      <w:r w:rsidRPr="004C73CB">
        <w:rPr>
          <w:lang w:val="en-US"/>
        </w:rPr>
        <w:t xml:space="preserve">Advanced receivers are shown to improve the UL UPT baseline performance of the indoor layer in a 2-layer scenario. An accurate estimate of the </w:t>
      </w:r>
      <w:proofErr w:type="spellStart"/>
      <w:r w:rsidRPr="004C73CB">
        <w:rPr>
          <w:lang w:val="en-US"/>
        </w:rPr>
        <w:t>gNB</w:t>
      </w:r>
      <w:proofErr w:type="spellEnd"/>
      <w:r w:rsidRPr="004C73CB">
        <w:rPr>
          <w:lang w:val="en-US"/>
        </w:rPr>
        <w:t>-to-</w:t>
      </w:r>
      <w:proofErr w:type="spellStart"/>
      <w:r w:rsidRPr="004C73CB">
        <w:rPr>
          <w:lang w:val="en-US"/>
        </w:rPr>
        <w:t>gNB</w:t>
      </w:r>
      <w:proofErr w:type="spellEnd"/>
      <w:r w:rsidRPr="004C73CB">
        <w:rPr>
          <w:lang w:val="en-US"/>
        </w:rPr>
        <w:t xml:space="preserve"> cross-link interference covariance matrix is key to improve the UL performance.</w:t>
      </w:r>
    </w:p>
    <w:p w14:paraId="1060FB60" w14:textId="3553F471" w:rsidR="005445A1" w:rsidRPr="004D21D9" w:rsidRDefault="00C8663A" w:rsidP="00252F26">
      <w:pPr>
        <w:keepNext/>
        <w:jc w:val="center"/>
        <w:rPr>
          <w:lang w:val="en-US"/>
        </w:rPr>
      </w:pPr>
      <w:r w:rsidRPr="004D21D9">
        <w:rPr>
          <w:noProof/>
          <w:lang w:val="en-US"/>
        </w:rPr>
        <w:lastRenderedPageBreak/>
        <w:drawing>
          <wp:inline distT="0" distB="0" distL="0" distR="0" wp14:anchorId="543130BF" wp14:editId="018CD294">
            <wp:extent cx="6083603" cy="42512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
                      <a:extLst>
                        <a:ext uri="{28A0092B-C50C-407E-A947-70E740481C1C}">
                          <a14:useLocalDpi xmlns:a14="http://schemas.microsoft.com/office/drawing/2010/main" val="0"/>
                        </a:ext>
                      </a:extLst>
                    </a:blip>
                    <a:srcRect l="8260" t="3508" r="7563" b="6706"/>
                    <a:stretch/>
                  </pic:blipFill>
                  <pic:spPr bwMode="auto">
                    <a:xfrm>
                      <a:off x="0" y="0"/>
                      <a:ext cx="6093321" cy="4258069"/>
                    </a:xfrm>
                    <a:prstGeom prst="rect">
                      <a:avLst/>
                    </a:prstGeom>
                    <a:noFill/>
                    <a:ln>
                      <a:noFill/>
                    </a:ln>
                    <a:extLst>
                      <a:ext uri="{53640926-AAD7-44D8-BBD7-CCE9431645EC}">
                        <a14:shadowObscured xmlns:a14="http://schemas.microsoft.com/office/drawing/2010/main"/>
                      </a:ext>
                    </a:extLst>
                  </pic:spPr>
                </pic:pic>
              </a:graphicData>
            </a:graphic>
          </wp:inline>
        </w:drawing>
      </w:r>
    </w:p>
    <w:p w14:paraId="34916A1E" w14:textId="3A8FA12B" w:rsidR="009E36F4" w:rsidRPr="004D21D9" w:rsidRDefault="003112C9" w:rsidP="004D21D9">
      <w:pPr>
        <w:pStyle w:val="Caption"/>
        <w:rPr>
          <w:lang w:val="en-US"/>
        </w:rPr>
      </w:pPr>
      <w:bookmarkStart w:id="23" w:name="_Ref141973548"/>
      <w:r w:rsidRPr="004D21D9">
        <w:rPr>
          <w:lang w:val="en-US"/>
        </w:rPr>
        <w:t xml:space="preserve">Figure </w:t>
      </w:r>
      <w:r w:rsidR="005046C0" w:rsidRPr="004D21D9">
        <w:rPr>
          <w:lang w:val="en-US"/>
        </w:rPr>
        <w:fldChar w:fldCharType="begin"/>
      </w:r>
      <w:r w:rsidR="005046C0" w:rsidRPr="004D21D9">
        <w:rPr>
          <w:lang w:val="en-US"/>
        </w:rPr>
        <w:instrText xml:space="preserve"> STYLEREF 1 \s </w:instrText>
      </w:r>
      <w:r w:rsidR="005046C0" w:rsidRPr="004D21D9">
        <w:rPr>
          <w:lang w:val="en-US"/>
        </w:rPr>
        <w:fldChar w:fldCharType="separate"/>
      </w:r>
      <w:r w:rsidR="00DB49C4" w:rsidRPr="004D21D9">
        <w:rPr>
          <w:lang w:val="en-US"/>
        </w:rPr>
        <w:t>5</w:t>
      </w:r>
      <w:r w:rsidR="005046C0" w:rsidRPr="004D21D9">
        <w:rPr>
          <w:lang w:val="en-US"/>
        </w:rPr>
        <w:fldChar w:fldCharType="end"/>
      </w:r>
      <w:r w:rsidR="005046C0" w:rsidRPr="004D21D9">
        <w:rPr>
          <w:lang w:val="en-US"/>
        </w:rPr>
        <w:noBreakHyphen/>
      </w:r>
      <w:r w:rsidR="005046C0" w:rsidRPr="004D21D9">
        <w:rPr>
          <w:lang w:val="en-US"/>
        </w:rPr>
        <w:fldChar w:fldCharType="begin"/>
      </w:r>
      <w:r w:rsidR="005046C0" w:rsidRPr="004D21D9">
        <w:rPr>
          <w:lang w:val="en-US"/>
        </w:rPr>
        <w:instrText xml:space="preserve"> SEQ Figure \* ARABIC \s 1 </w:instrText>
      </w:r>
      <w:r w:rsidR="005046C0" w:rsidRPr="004D21D9">
        <w:rPr>
          <w:lang w:val="en-US"/>
        </w:rPr>
        <w:fldChar w:fldCharType="separate"/>
      </w:r>
      <w:r w:rsidR="00DB49C4" w:rsidRPr="004D21D9">
        <w:rPr>
          <w:lang w:val="en-US"/>
        </w:rPr>
        <w:t>1</w:t>
      </w:r>
      <w:r w:rsidR="005046C0" w:rsidRPr="004D21D9">
        <w:rPr>
          <w:lang w:val="en-US"/>
        </w:rPr>
        <w:fldChar w:fldCharType="end"/>
      </w:r>
      <w:bookmarkEnd w:id="23"/>
      <w:r w:rsidR="00E017C6" w:rsidRPr="004D21D9">
        <w:rPr>
          <w:lang w:val="en-US"/>
        </w:rPr>
        <w:t xml:space="preserve">: </w:t>
      </w:r>
      <w:r w:rsidR="005A650F" w:rsidRPr="004D21D9">
        <w:rPr>
          <w:lang w:val="en-US"/>
        </w:rPr>
        <w:t>Layer-2</w:t>
      </w:r>
      <w:r w:rsidR="00CC3388" w:rsidRPr="004D21D9">
        <w:rPr>
          <w:lang w:val="en-US"/>
        </w:rPr>
        <w:t xml:space="preserve"> DL and UL </w:t>
      </w:r>
      <w:r w:rsidR="006D2FD7" w:rsidRPr="004D21D9">
        <w:rPr>
          <w:lang w:val="en-US"/>
        </w:rPr>
        <w:t xml:space="preserve">average </w:t>
      </w:r>
      <w:r w:rsidR="00CC3388" w:rsidRPr="004D21D9">
        <w:rPr>
          <w:lang w:val="en-US"/>
        </w:rPr>
        <w:t xml:space="preserve">UPT performance with </w:t>
      </w:r>
      <w:r w:rsidR="00B3502F" w:rsidRPr="004D21D9">
        <w:rPr>
          <w:lang w:val="en-US"/>
        </w:rPr>
        <w:t xml:space="preserve">baseline </w:t>
      </w:r>
      <w:r w:rsidR="00CC3388" w:rsidRPr="004D21D9">
        <w:rPr>
          <w:lang w:val="en-US"/>
        </w:rPr>
        <w:t xml:space="preserve">dynamic </w:t>
      </w:r>
      <w:r w:rsidR="00B3502F" w:rsidRPr="004D21D9">
        <w:rPr>
          <w:lang w:val="en-US"/>
        </w:rPr>
        <w:t>TDD</w:t>
      </w:r>
      <w:r w:rsidR="00CC3388" w:rsidRPr="004D21D9">
        <w:rPr>
          <w:lang w:val="en-US"/>
        </w:rPr>
        <w:t xml:space="preserve"> </w:t>
      </w:r>
      <w:r w:rsidR="00AE4306" w:rsidRPr="004D21D9">
        <w:rPr>
          <w:lang w:val="en-US"/>
        </w:rPr>
        <w:t xml:space="preserve">(Rel-17) and </w:t>
      </w:r>
      <w:r w:rsidR="004948A0" w:rsidRPr="004D21D9">
        <w:rPr>
          <w:lang w:val="en-US"/>
        </w:rPr>
        <w:t>dynamic TDD with advance receivers</w:t>
      </w:r>
      <w:r w:rsidR="00A17951" w:rsidRPr="004D21D9">
        <w:rPr>
          <w:lang w:val="en-US"/>
        </w:rPr>
        <w:t>.</w:t>
      </w:r>
    </w:p>
    <w:p w14:paraId="11E8C2AF" w14:textId="33136237" w:rsidR="00E017C6" w:rsidRPr="004D21D9" w:rsidRDefault="00D63DCB" w:rsidP="004D21D9">
      <w:pPr>
        <w:keepNext/>
        <w:jc w:val="center"/>
        <w:rPr>
          <w:lang w:val="en-US"/>
        </w:rPr>
      </w:pPr>
      <w:r w:rsidRPr="004D21D9">
        <w:rPr>
          <w:noProof/>
          <w:lang w:val="en-US"/>
        </w:rPr>
        <w:lastRenderedPageBreak/>
        <w:drawing>
          <wp:inline distT="0" distB="0" distL="0" distR="0" wp14:anchorId="3CF58FA6" wp14:editId="4983B396">
            <wp:extent cx="6030786" cy="436834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7">
                      <a:extLst>
                        <a:ext uri="{28A0092B-C50C-407E-A947-70E740481C1C}">
                          <a14:useLocalDpi xmlns:a14="http://schemas.microsoft.com/office/drawing/2010/main" val="0"/>
                        </a:ext>
                      </a:extLst>
                    </a:blip>
                    <a:srcRect l="8572" t="2919" r="7908" b="6953"/>
                    <a:stretch/>
                  </pic:blipFill>
                  <pic:spPr bwMode="auto">
                    <a:xfrm>
                      <a:off x="0" y="0"/>
                      <a:ext cx="6051527" cy="4383366"/>
                    </a:xfrm>
                    <a:prstGeom prst="rect">
                      <a:avLst/>
                    </a:prstGeom>
                    <a:noFill/>
                    <a:ln>
                      <a:noFill/>
                    </a:ln>
                    <a:extLst>
                      <a:ext uri="{53640926-AAD7-44D8-BBD7-CCE9431645EC}">
                        <a14:shadowObscured xmlns:a14="http://schemas.microsoft.com/office/drawing/2010/main"/>
                      </a:ext>
                    </a:extLst>
                  </pic:spPr>
                </pic:pic>
              </a:graphicData>
            </a:graphic>
          </wp:inline>
        </w:drawing>
      </w:r>
    </w:p>
    <w:p w14:paraId="26566E53" w14:textId="69E486E5" w:rsidR="001D02BA" w:rsidRPr="004D21D9" w:rsidRDefault="00E017C6">
      <w:pPr>
        <w:pStyle w:val="Caption"/>
        <w:rPr>
          <w:lang w:val="en-US"/>
        </w:rPr>
      </w:pPr>
      <w:bookmarkStart w:id="24" w:name="_Ref141973551"/>
      <w:r w:rsidRPr="004D21D9">
        <w:rPr>
          <w:lang w:val="en-US"/>
        </w:rPr>
        <w:t xml:space="preserve">Figure </w:t>
      </w:r>
      <w:r w:rsidR="005046C0" w:rsidRPr="004D21D9">
        <w:rPr>
          <w:lang w:val="en-US"/>
        </w:rPr>
        <w:fldChar w:fldCharType="begin"/>
      </w:r>
      <w:r w:rsidR="005046C0" w:rsidRPr="004D21D9">
        <w:rPr>
          <w:lang w:val="en-US"/>
        </w:rPr>
        <w:instrText xml:space="preserve"> STYLEREF 1 \s </w:instrText>
      </w:r>
      <w:r w:rsidR="005046C0" w:rsidRPr="004D21D9">
        <w:rPr>
          <w:lang w:val="en-US"/>
        </w:rPr>
        <w:fldChar w:fldCharType="separate"/>
      </w:r>
      <w:r w:rsidR="00DB49C4" w:rsidRPr="004D21D9">
        <w:rPr>
          <w:lang w:val="en-US"/>
        </w:rPr>
        <w:t>5</w:t>
      </w:r>
      <w:r w:rsidR="005046C0" w:rsidRPr="004D21D9">
        <w:rPr>
          <w:lang w:val="en-US"/>
        </w:rPr>
        <w:fldChar w:fldCharType="end"/>
      </w:r>
      <w:r w:rsidR="005046C0" w:rsidRPr="004D21D9">
        <w:rPr>
          <w:lang w:val="en-US"/>
        </w:rPr>
        <w:noBreakHyphen/>
      </w:r>
      <w:r w:rsidR="005046C0" w:rsidRPr="004D21D9">
        <w:rPr>
          <w:lang w:val="en-US"/>
        </w:rPr>
        <w:fldChar w:fldCharType="begin"/>
      </w:r>
      <w:r w:rsidR="005046C0" w:rsidRPr="004D21D9">
        <w:rPr>
          <w:lang w:val="en-US"/>
        </w:rPr>
        <w:instrText xml:space="preserve"> SEQ Figure \* ARABIC \s 1 </w:instrText>
      </w:r>
      <w:r w:rsidR="005046C0" w:rsidRPr="004D21D9">
        <w:rPr>
          <w:lang w:val="en-US"/>
        </w:rPr>
        <w:fldChar w:fldCharType="separate"/>
      </w:r>
      <w:r w:rsidR="00DB49C4" w:rsidRPr="004D21D9">
        <w:rPr>
          <w:lang w:val="en-US"/>
        </w:rPr>
        <w:t>2</w:t>
      </w:r>
      <w:r w:rsidR="005046C0" w:rsidRPr="004D21D9">
        <w:rPr>
          <w:lang w:val="en-US"/>
        </w:rPr>
        <w:fldChar w:fldCharType="end"/>
      </w:r>
      <w:bookmarkEnd w:id="24"/>
      <w:r w:rsidR="005A650F" w:rsidRPr="004D21D9">
        <w:rPr>
          <w:lang w:val="en-US"/>
        </w:rPr>
        <w:t>: Layer-1 DL and UL average UPT performance with baseline dynamic TDD (Rel-17) and dynamic TDD with advance receivers.</w:t>
      </w:r>
    </w:p>
    <w:p w14:paraId="6970B34C" w14:textId="5EE15D3F" w:rsidR="00057463" w:rsidRPr="004D21D9" w:rsidRDefault="00057463" w:rsidP="004D21D9">
      <w:pPr>
        <w:pStyle w:val="ListParagraph"/>
        <w:jc w:val="both"/>
        <w:rPr>
          <w:lang w:val="en-US"/>
        </w:rPr>
      </w:pPr>
    </w:p>
    <w:p w14:paraId="39606B5A" w14:textId="30F645E9" w:rsidR="00FF3047" w:rsidRPr="004D21D9" w:rsidRDefault="00FF3047" w:rsidP="00FF3047">
      <w:pPr>
        <w:pStyle w:val="Heading2"/>
        <w:rPr>
          <w:lang w:val="en-US"/>
        </w:rPr>
      </w:pPr>
      <w:r w:rsidRPr="004D21D9">
        <w:rPr>
          <w:lang w:val="en-US"/>
        </w:rPr>
        <w:t>Scheme 4: Frequency coordination</w:t>
      </w:r>
    </w:p>
    <w:p w14:paraId="0D3205B6" w14:textId="03760A9B" w:rsidR="007F1F8B" w:rsidRDefault="001A630E">
      <w:pPr>
        <w:rPr>
          <w:lang w:val="en-US"/>
        </w:rPr>
      </w:pPr>
      <w:r w:rsidRPr="004D21D9">
        <w:rPr>
          <w:lang w:val="en-US"/>
        </w:rPr>
        <w:t xml:space="preserve">In this </w:t>
      </w:r>
      <w:r w:rsidR="00CE70D3" w:rsidRPr="004D21D9">
        <w:rPr>
          <w:lang w:val="en-US"/>
        </w:rPr>
        <w:t xml:space="preserve">case, the </w:t>
      </w:r>
      <w:r w:rsidR="006C19BA" w:rsidRPr="004D21D9">
        <w:rPr>
          <w:lang w:val="en-US"/>
        </w:rPr>
        <w:t>scheme</w:t>
      </w:r>
      <w:r w:rsidR="0014262B" w:rsidRPr="004D21D9">
        <w:rPr>
          <w:lang w:val="en-US"/>
        </w:rPr>
        <w:t xml:space="preserve"> to overcome the presence of </w:t>
      </w:r>
      <w:proofErr w:type="spellStart"/>
      <w:r w:rsidR="00802557" w:rsidRPr="004D21D9">
        <w:rPr>
          <w:lang w:val="en-US"/>
        </w:rPr>
        <w:t>gNB</w:t>
      </w:r>
      <w:proofErr w:type="spellEnd"/>
      <w:r w:rsidR="00802557" w:rsidRPr="004D21D9">
        <w:rPr>
          <w:lang w:val="en-US"/>
        </w:rPr>
        <w:t>-to-</w:t>
      </w:r>
      <w:proofErr w:type="spellStart"/>
      <w:r w:rsidR="00802557" w:rsidRPr="004D21D9">
        <w:rPr>
          <w:lang w:val="en-US"/>
        </w:rPr>
        <w:t>gNB</w:t>
      </w:r>
      <w:proofErr w:type="spellEnd"/>
      <w:r w:rsidR="00802557" w:rsidRPr="004D21D9">
        <w:rPr>
          <w:lang w:val="en-US"/>
        </w:rPr>
        <w:t xml:space="preserve"> </w:t>
      </w:r>
      <w:r w:rsidR="0014262B" w:rsidRPr="004D21D9">
        <w:rPr>
          <w:lang w:val="en-US"/>
        </w:rPr>
        <w:t xml:space="preserve">cross-link interference </w:t>
      </w:r>
      <w:r w:rsidR="00802557" w:rsidRPr="004D21D9">
        <w:rPr>
          <w:lang w:val="en-US"/>
        </w:rPr>
        <w:t xml:space="preserve">consists </w:t>
      </w:r>
      <w:r w:rsidR="008878FA" w:rsidRPr="004D21D9">
        <w:rPr>
          <w:lang w:val="en-US"/>
        </w:rPr>
        <w:t xml:space="preserve">of using orthogonal frequency resources between victim and aggressor </w:t>
      </w:r>
      <w:proofErr w:type="spellStart"/>
      <w:r w:rsidR="008878FA" w:rsidRPr="004D21D9">
        <w:rPr>
          <w:lang w:val="en-US"/>
        </w:rPr>
        <w:t>gNBs</w:t>
      </w:r>
      <w:proofErr w:type="spellEnd"/>
      <w:r w:rsidR="00FB3832" w:rsidRPr="004D21D9">
        <w:rPr>
          <w:lang w:val="en-US"/>
        </w:rPr>
        <w:t xml:space="preserve"> in </w:t>
      </w:r>
      <w:r w:rsidR="001553DB" w:rsidRPr="004D21D9">
        <w:rPr>
          <w:lang w:val="en-US"/>
        </w:rPr>
        <w:t xml:space="preserve">slots with opposite </w:t>
      </w:r>
      <w:r w:rsidR="00FB3832" w:rsidRPr="004D21D9">
        <w:rPr>
          <w:lang w:val="en-US"/>
        </w:rPr>
        <w:t xml:space="preserve">link </w:t>
      </w:r>
      <w:r w:rsidR="001553DB" w:rsidRPr="004D21D9">
        <w:rPr>
          <w:lang w:val="en-US"/>
        </w:rPr>
        <w:t>direction</w:t>
      </w:r>
      <w:r w:rsidR="00025151" w:rsidRPr="004D21D9">
        <w:rPr>
          <w:lang w:val="en-US"/>
        </w:rPr>
        <w:t>. During s</w:t>
      </w:r>
      <w:r w:rsidR="00FB3832" w:rsidRPr="004D21D9">
        <w:rPr>
          <w:lang w:val="en-US"/>
        </w:rPr>
        <w:t>uch slots</w:t>
      </w:r>
      <w:r w:rsidR="001553DB" w:rsidRPr="004D21D9">
        <w:rPr>
          <w:lang w:val="en-US"/>
        </w:rPr>
        <w:t xml:space="preserve">, </w:t>
      </w:r>
      <w:proofErr w:type="spellStart"/>
      <w:r w:rsidR="00EC3E19" w:rsidRPr="004D21D9">
        <w:rPr>
          <w:lang w:val="en-US"/>
        </w:rPr>
        <w:t>gNBs</w:t>
      </w:r>
      <w:proofErr w:type="spellEnd"/>
      <w:r w:rsidR="00EC3E19" w:rsidRPr="004D21D9">
        <w:rPr>
          <w:lang w:val="en-US"/>
        </w:rPr>
        <w:t xml:space="preserve"> </w:t>
      </w:r>
      <w:r w:rsidR="00411B0E" w:rsidRPr="004D21D9">
        <w:rPr>
          <w:lang w:val="en-US"/>
        </w:rPr>
        <w:t>agree to use</w:t>
      </w:r>
      <w:r w:rsidR="00025151" w:rsidRPr="004D21D9">
        <w:rPr>
          <w:lang w:val="en-US"/>
        </w:rPr>
        <w:t xml:space="preserve"> slots</w:t>
      </w:r>
      <w:r w:rsidR="003F196F" w:rsidRPr="004D21D9">
        <w:rPr>
          <w:lang w:val="en-US"/>
        </w:rPr>
        <w:t xml:space="preserve"> </w:t>
      </w:r>
      <w:r w:rsidR="00582200" w:rsidRPr="004D21D9">
        <w:rPr>
          <w:lang w:val="en-US"/>
        </w:rPr>
        <w:t xml:space="preserve">which </w:t>
      </w:r>
      <w:r w:rsidR="00B56998" w:rsidRPr="004D21D9">
        <w:rPr>
          <w:lang w:val="en-US"/>
        </w:rPr>
        <w:t xml:space="preserve">are </w:t>
      </w:r>
      <w:r w:rsidR="006F18F6" w:rsidRPr="004D21D9">
        <w:rPr>
          <w:lang w:val="en-US"/>
        </w:rPr>
        <w:t xml:space="preserve">assigned in frequency </w:t>
      </w:r>
      <w:r w:rsidR="00025151" w:rsidRPr="004D21D9">
        <w:rPr>
          <w:lang w:val="en-US"/>
        </w:rPr>
        <w:t>to</w:t>
      </w:r>
      <w:r w:rsidR="00B56998" w:rsidRPr="004D21D9">
        <w:rPr>
          <w:lang w:val="en-US"/>
        </w:rPr>
        <w:t xml:space="preserve"> DL</w:t>
      </w:r>
      <w:r w:rsidR="00E44A26" w:rsidRPr="004D21D9">
        <w:rPr>
          <w:lang w:val="en-US"/>
        </w:rPr>
        <w:t xml:space="preserve">, </w:t>
      </w:r>
      <w:r w:rsidR="00B56998" w:rsidRPr="004D21D9">
        <w:rPr>
          <w:lang w:val="en-US"/>
        </w:rPr>
        <w:t>UL</w:t>
      </w:r>
      <w:r w:rsidR="00A226C8" w:rsidRPr="004D21D9">
        <w:rPr>
          <w:lang w:val="en-US"/>
        </w:rPr>
        <w:t>,</w:t>
      </w:r>
      <w:r w:rsidR="00B56998" w:rsidRPr="004D21D9">
        <w:rPr>
          <w:lang w:val="en-US"/>
        </w:rPr>
        <w:t xml:space="preserve"> </w:t>
      </w:r>
      <w:r w:rsidR="00E44A26" w:rsidRPr="004D21D9">
        <w:rPr>
          <w:lang w:val="en-US"/>
        </w:rPr>
        <w:t xml:space="preserve">and guard-band </w:t>
      </w:r>
      <w:r w:rsidR="00B56998" w:rsidRPr="004D21D9">
        <w:rPr>
          <w:lang w:val="en-US"/>
        </w:rPr>
        <w:t>resources in a similar manner as in a SBFD slot.</w:t>
      </w:r>
      <w:r w:rsidR="00E44A26" w:rsidRPr="004D21D9">
        <w:rPr>
          <w:lang w:val="en-US"/>
        </w:rPr>
        <w:t xml:space="preserve"> </w:t>
      </w:r>
      <w:r w:rsidR="00EC6B0F" w:rsidRPr="004D21D9">
        <w:rPr>
          <w:lang w:val="en-US"/>
        </w:rPr>
        <w:t>Specifically, t</w:t>
      </w:r>
      <w:r w:rsidR="00AE4C15" w:rsidRPr="004D21D9">
        <w:rPr>
          <w:lang w:val="en-US"/>
        </w:rPr>
        <w:t xml:space="preserve">he resources in frequency domain are split as follows: </w:t>
      </w:r>
      <w:r w:rsidR="00AE4C15" w:rsidRPr="00FD5770">
        <w:rPr>
          <w:lang w:val="en-US"/>
        </w:rPr>
        <w:t>&lt;ND, NU, NG &gt;=&lt;104, 55, 5&gt;</w:t>
      </w:r>
      <w:r w:rsidR="00EC6B0F">
        <w:rPr>
          <w:lang w:val="en-US"/>
        </w:rPr>
        <w:t>, where ND, NU and NG refer to the resources in downlink, uplink</w:t>
      </w:r>
      <w:r w:rsidR="00A226C8">
        <w:rPr>
          <w:lang w:val="en-US"/>
        </w:rPr>
        <w:t>,</w:t>
      </w:r>
      <w:r w:rsidR="00EC6B0F">
        <w:rPr>
          <w:lang w:val="en-US"/>
        </w:rPr>
        <w:t xml:space="preserve"> and guard bands respectively. </w:t>
      </w:r>
      <w:r w:rsidR="00075503">
        <w:rPr>
          <w:lang w:val="en-US"/>
        </w:rPr>
        <w:t>This slot type is denoted as “F”</w:t>
      </w:r>
      <w:r w:rsidR="003919C2">
        <w:rPr>
          <w:lang w:val="en-US"/>
        </w:rPr>
        <w:t>.</w:t>
      </w:r>
      <w:r w:rsidR="00820489">
        <w:rPr>
          <w:lang w:val="en-US"/>
        </w:rPr>
        <w:t xml:space="preserve"> </w:t>
      </w:r>
      <w:r w:rsidR="003919C2">
        <w:rPr>
          <w:lang w:val="en-US"/>
        </w:rPr>
        <w:t xml:space="preserve">Regarding this scheme, we assume two different </w:t>
      </w:r>
      <w:r w:rsidR="007F1F8B">
        <w:rPr>
          <w:lang w:val="en-US"/>
        </w:rPr>
        <w:t>configurations</w:t>
      </w:r>
      <w:r w:rsidR="002009A6">
        <w:rPr>
          <w:lang w:val="en-US"/>
        </w:rPr>
        <w:t>:</w:t>
      </w:r>
    </w:p>
    <w:p w14:paraId="736551E2" w14:textId="2F82DD50" w:rsidR="00946682" w:rsidRDefault="00641C00" w:rsidP="00946682">
      <w:pPr>
        <w:pStyle w:val="ListParagraph"/>
        <w:numPr>
          <w:ilvl w:val="0"/>
          <w:numId w:val="74"/>
        </w:numPr>
        <w:rPr>
          <w:lang w:val="en-US"/>
        </w:rPr>
      </w:pPr>
      <w:r>
        <w:rPr>
          <w:lang w:val="en-US"/>
        </w:rPr>
        <w:t xml:space="preserve">Layer-1 </w:t>
      </w:r>
      <w:proofErr w:type="spellStart"/>
      <w:r>
        <w:rPr>
          <w:lang w:val="en-US"/>
        </w:rPr>
        <w:t>gNBs</w:t>
      </w:r>
      <w:proofErr w:type="spellEnd"/>
      <w:r>
        <w:rPr>
          <w:lang w:val="en-US"/>
        </w:rPr>
        <w:t xml:space="preserve"> assume static TDD [DDDSU] </w:t>
      </w:r>
      <w:r w:rsidR="00D91ADA">
        <w:rPr>
          <w:lang w:val="en-US"/>
        </w:rPr>
        <w:t xml:space="preserve">while the Layer-2 </w:t>
      </w:r>
      <w:proofErr w:type="spellStart"/>
      <w:r w:rsidR="00D91ADA">
        <w:rPr>
          <w:lang w:val="en-US"/>
        </w:rPr>
        <w:t>gNBs</w:t>
      </w:r>
      <w:proofErr w:type="spellEnd"/>
      <w:r w:rsidR="00D91ADA">
        <w:rPr>
          <w:lang w:val="en-US"/>
        </w:rPr>
        <w:t xml:space="preserve"> use </w:t>
      </w:r>
      <w:r w:rsidR="00093BB9">
        <w:rPr>
          <w:lang w:val="en-US"/>
        </w:rPr>
        <w:t>[</w:t>
      </w:r>
      <w:r w:rsidR="008F3610">
        <w:rPr>
          <w:lang w:val="en-US"/>
        </w:rPr>
        <w:t>DDFFU</w:t>
      </w:r>
      <w:r w:rsidR="00093BB9">
        <w:rPr>
          <w:lang w:val="en-US"/>
        </w:rPr>
        <w:t xml:space="preserve">]. </w:t>
      </w:r>
      <w:r w:rsidR="00FE26B6">
        <w:rPr>
          <w:lang w:val="en-US"/>
        </w:rPr>
        <w:t>During “F” slots,</w:t>
      </w:r>
      <w:r w:rsidR="00093BB9">
        <w:rPr>
          <w:lang w:val="en-US"/>
        </w:rPr>
        <w:t xml:space="preserve"> </w:t>
      </w:r>
      <w:r w:rsidR="00CA01FE">
        <w:rPr>
          <w:lang w:val="en-US"/>
        </w:rPr>
        <w:t xml:space="preserve">Layer 2 </w:t>
      </w:r>
      <w:proofErr w:type="spellStart"/>
      <w:r w:rsidR="003F6806">
        <w:rPr>
          <w:lang w:val="en-US"/>
        </w:rPr>
        <w:t>gNBs</w:t>
      </w:r>
      <w:proofErr w:type="spellEnd"/>
      <w:r w:rsidR="003F6806">
        <w:rPr>
          <w:lang w:val="en-US"/>
        </w:rPr>
        <w:t xml:space="preserve"> </w:t>
      </w:r>
      <w:r w:rsidR="00CB2444">
        <w:rPr>
          <w:lang w:val="en-US"/>
        </w:rPr>
        <w:t>prioritizes</w:t>
      </w:r>
      <w:r w:rsidR="00D057E5">
        <w:rPr>
          <w:lang w:val="en-US"/>
        </w:rPr>
        <w:t xml:space="preserve"> UL scheduling</w:t>
      </w:r>
      <w:r w:rsidR="00675100">
        <w:rPr>
          <w:lang w:val="en-US"/>
        </w:rPr>
        <w:t xml:space="preserve"> in case that DL and UL traffic is available for transmission at </w:t>
      </w:r>
      <w:proofErr w:type="spellStart"/>
      <w:r w:rsidR="00675100">
        <w:rPr>
          <w:lang w:val="en-US"/>
        </w:rPr>
        <w:t>gNB</w:t>
      </w:r>
      <w:proofErr w:type="spellEnd"/>
      <w:r w:rsidR="00675100">
        <w:rPr>
          <w:lang w:val="en-US"/>
        </w:rPr>
        <w:t xml:space="preserve"> and UEs buffers. </w:t>
      </w:r>
      <w:r w:rsidR="00323070">
        <w:rPr>
          <w:lang w:val="en-US"/>
        </w:rPr>
        <w:t xml:space="preserve">In case that a traffic from a single direction is available, </w:t>
      </w:r>
      <w:proofErr w:type="spellStart"/>
      <w:r w:rsidR="00323070">
        <w:rPr>
          <w:lang w:val="en-US"/>
        </w:rPr>
        <w:t>gNBs</w:t>
      </w:r>
      <w:proofErr w:type="spellEnd"/>
      <w:r w:rsidR="00323070">
        <w:rPr>
          <w:lang w:val="en-US"/>
        </w:rPr>
        <w:t xml:space="preserve"> will use </w:t>
      </w:r>
      <w:r w:rsidR="006C3534">
        <w:rPr>
          <w:lang w:val="en-US"/>
        </w:rPr>
        <w:t xml:space="preserve">the corresponding resource in the given “F” slot. </w:t>
      </w:r>
      <w:r w:rsidR="006D2F45">
        <w:rPr>
          <w:lang w:val="en-US"/>
        </w:rPr>
        <w:t xml:space="preserve">The Layer-1 </w:t>
      </w:r>
      <w:proofErr w:type="spellStart"/>
      <w:r w:rsidR="006D2F45">
        <w:rPr>
          <w:lang w:val="en-US"/>
        </w:rPr>
        <w:t>gNBs</w:t>
      </w:r>
      <w:proofErr w:type="spellEnd"/>
      <w:r w:rsidR="006D2F45">
        <w:rPr>
          <w:lang w:val="en-US"/>
        </w:rPr>
        <w:t xml:space="preserve"> will ensure that there is no DL transmission</w:t>
      </w:r>
      <w:r w:rsidR="0085391F">
        <w:rPr>
          <w:lang w:val="en-US"/>
        </w:rPr>
        <w:t xml:space="preserve"> scheduled</w:t>
      </w:r>
      <w:r w:rsidR="006D2F45">
        <w:rPr>
          <w:lang w:val="en-US"/>
        </w:rPr>
        <w:t xml:space="preserve"> on the legacy TDD DL slots that overlaps with the </w:t>
      </w:r>
      <w:r w:rsidR="005C5CEE">
        <w:rPr>
          <w:lang w:val="en-US"/>
        </w:rPr>
        <w:t xml:space="preserve">UL resource of the “F” slots of the Layer-2 </w:t>
      </w:r>
      <w:proofErr w:type="spellStart"/>
      <w:r w:rsidR="005C5CEE">
        <w:rPr>
          <w:lang w:val="en-US"/>
        </w:rPr>
        <w:t>gNBs</w:t>
      </w:r>
      <w:proofErr w:type="spellEnd"/>
      <w:r w:rsidR="005C5CEE">
        <w:rPr>
          <w:lang w:val="en-US"/>
        </w:rPr>
        <w:t xml:space="preserve">. </w:t>
      </w:r>
    </w:p>
    <w:p w14:paraId="62C4F7EA" w14:textId="77777777" w:rsidR="00D35961" w:rsidRDefault="00D35961" w:rsidP="004D21D9">
      <w:pPr>
        <w:pStyle w:val="ListParagraph"/>
        <w:rPr>
          <w:lang w:val="en-US"/>
        </w:rPr>
      </w:pPr>
    </w:p>
    <w:p w14:paraId="319E8EEF" w14:textId="7E4CB186" w:rsidR="00AD3322" w:rsidRPr="004D21D9" w:rsidRDefault="00CE2150" w:rsidP="004D21D9">
      <w:pPr>
        <w:pStyle w:val="ListParagraph"/>
        <w:numPr>
          <w:ilvl w:val="0"/>
          <w:numId w:val="74"/>
        </w:numPr>
        <w:rPr>
          <w:lang w:val="en-US"/>
        </w:rPr>
      </w:pPr>
      <w:r w:rsidRPr="00916C50">
        <w:rPr>
          <w:lang w:val="en-US"/>
        </w:rPr>
        <w:t>L</w:t>
      </w:r>
      <w:r w:rsidR="00075503" w:rsidRPr="00916C50">
        <w:rPr>
          <w:lang w:val="en-US"/>
        </w:rPr>
        <w:t>aye</w:t>
      </w:r>
      <w:r w:rsidRPr="00916C50">
        <w:rPr>
          <w:lang w:val="en-US"/>
        </w:rPr>
        <w:t>r</w:t>
      </w:r>
      <w:r w:rsidR="00075503" w:rsidRPr="00916C50">
        <w:rPr>
          <w:lang w:val="en-US"/>
        </w:rPr>
        <w:t xml:space="preserve">-1 and </w:t>
      </w:r>
      <w:r w:rsidRPr="00916C50">
        <w:rPr>
          <w:lang w:val="en-US"/>
        </w:rPr>
        <w:t>L</w:t>
      </w:r>
      <w:r w:rsidR="00075503" w:rsidRPr="00916C50">
        <w:rPr>
          <w:lang w:val="en-US"/>
        </w:rPr>
        <w:t xml:space="preserve">ayer-2 </w:t>
      </w:r>
      <w:proofErr w:type="spellStart"/>
      <w:r w:rsidR="00075503" w:rsidRPr="00916C50">
        <w:rPr>
          <w:lang w:val="en-US"/>
        </w:rPr>
        <w:t>gNBs</w:t>
      </w:r>
      <w:proofErr w:type="spellEnd"/>
      <w:r w:rsidR="00075503" w:rsidRPr="00916C50">
        <w:rPr>
          <w:lang w:val="en-US"/>
        </w:rPr>
        <w:t xml:space="preserve"> adopts </w:t>
      </w:r>
      <w:r w:rsidR="0089529D">
        <w:rPr>
          <w:lang w:val="en-US"/>
        </w:rPr>
        <w:t>[</w:t>
      </w:r>
      <w:r w:rsidR="00A226C8" w:rsidRPr="00916C50">
        <w:rPr>
          <w:lang w:val="en-US"/>
        </w:rPr>
        <w:t>DDFFU</w:t>
      </w:r>
      <w:r w:rsidR="0089529D">
        <w:rPr>
          <w:lang w:val="en-US"/>
        </w:rPr>
        <w:t xml:space="preserve">] </w:t>
      </w:r>
      <w:r w:rsidR="00A226C8" w:rsidRPr="00916C50">
        <w:rPr>
          <w:lang w:val="en-US"/>
        </w:rPr>
        <w:t>as frame structure.</w:t>
      </w:r>
      <w:r w:rsidR="00E468EF" w:rsidRPr="00916C50">
        <w:rPr>
          <w:lang w:val="en-US"/>
        </w:rPr>
        <w:t xml:space="preserve"> On the selection of the frequency resources</w:t>
      </w:r>
      <w:r w:rsidR="001F4709" w:rsidRPr="00946682">
        <w:rPr>
          <w:lang w:val="en-US"/>
        </w:rPr>
        <w:t xml:space="preserve"> for transmissions, </w:t>
      </w:r>
      <w:r w:rsidR="00FA74A1" w:rsidRPr="004D21D9">
        <w:rPr>
          <w:lang w:val="en-US"/>
        </w:rPr>
        <w:t>L</w:t>
      </w:r>
      <w:r w:rsidR="00025151" w:rsidRPr="004D21D9">
        <w:rPr>
          <w:lang w:val="en-US"/>
        </w:rPr>
        <w:t xml:space="preserve">ayer-1 </w:t>
      </w:r>
      <w:proofErr w:type="spellStart"/>
      <w:r w:rsidR="00025151" w:rsidRPr="004D21D9">
        <w:rPr>
          <w:lang w:val="en-US"/>
        </w:rPr>
        <w:t>gNBs</w:t>
      </w:r>
      <w:proofErr w:type="spellEnd"/>
      <w:r w:rsidR="00025151" w:rsidRPr="004D21D9">
        <w:rPr>
          <w:lang w:val="en-US"/>
        </w:rPr>
        <w:t xml:space="preserve"> prioritize DL traffic </w:t>
      </w:r>
      <w:r w:rsidR="00235E82" w:rsidRPr="004D21D9">
        <w:rPr>
          <w:lang w:val="en-US"/>
        </w:rPr>
        <w:t xml:space="preserve">while </w:t>
      </w:r>
      <w:r w:rsidR="007C5911" w:rsidRPr="004D21D9">
        <w:rPr>
          <w:lang w:val="en-US"/>
        </w:rPr>
        <w:t>L</w:t>
      </w:r>
      <w:r w:rsidR="00235E82" w:rsidRPr="004D21D9">
        <w:rPr>
          <w:lang w:val="en-US"/>
        </w:rPr>
        <w:t xml:space="preserve">ayer-2 </w:t>
      </w:r>
      <w:proofErr w:type="spellStart"/>
      <w:r w:rsidR="00235E82" w:rsidRPr="004D21D9">
        <w:rPr>
          <w:lang w:val="en-US"/>
        </w:rPr>
        <w:t>gNBs</w:t>
      </w:r>
      <w:proofErr w:type="spellEnd"/>
      <w:r w:rsidR="00235E82" w:rsidRPr="004D21D9">
        <w:rPr>
          <w:lang w:val="en-US"/>
        </w:rPr>
        <w:t xml:space="preserve"> prioritize UL traffic. </w:t>
      </w:r>
      <w:r w:rsidR="003C756B" w:rsidRPr="004D21D9">
        <w:rPr>
          <w:lang w:val="en-US"/>
        </w:rPr>
        <w:t xml:space="preserve">If only traffic from one direction is available, the </w:t>
      </w:r>
      <w:proofErr w:type="spellStart"/>
      <w:r w:rsidR="003C756B" w:rsidRPr="004D21D9">
        <w:rPr>
          <w:lang w:val="en-US"/>
        </w:rPr>
        <w:t>gNBs</w:t>
      </w:r>
      <w:proofErr w:type="spellEnd"/>
      <w:r w:rsidR="003C756B" w:rsidRPr="004D21D9">
        <w:rPr>
          <w:lang w:val="en-US"/>
        </w:rPr>
        <w:t xml:space="preserve"> will use the corresponding resources</w:t>
      </w:r>
      <w:r w:rsidR="00653B85" w:rsidRPr="004D21D9">
        <w:rPr>
          <w:lang w:val="en-US"/>
        </w:rPr>
        <w:t xml:space="preserve"> without performing any prioritization.</w:t>
      </w:r>
    </w:p>
    <w:p w14:paraId="5059005E" w14:textId="77777777" w:rsidR="00AD3322" w:rsidRPr="004D21D9" w:rsidRDefault="00AD3322" w:rsidP="00252F26">
      <w:pPr>
        <w:pStyle w:val="ListParagraph"/>
        <w:rPr>
          <w:lang w:val="en-US"/>
        </w:rPr>
      </w:pPr>
    </w:p>
    <w:p w14:paraId="35DED346" w14:textId="74BA689A" w:rsidR="00665A39" w:rsidRPr="00252F26" w:rsidRDefault="00707F1E" w:rsidP="00252F26">
      <w:pPr>
        <w:rPr>
          <w:lang w:val="en-US"/>
        </w:rPr>
      </w:pPr>
      <w:r w:rsidRPr="00252F26">
        <w:rPr>
          <w:lang w:val="en-US"/>
        </w:rPr>
        <w:t>The mechanism</w:t>
      </w:r>
      <w:r w:rsidR="00D35961" w:rsidRPr="00252F26">
        <w:rPr>
          <w:lang w:val="en-US"/>
        </w:rPr>
        <w:t>s</w:t>
      </w:r>
      <w:r w:rsidRPr="00252F26">
        <w:rPr>
          <w:lang w:val="en-US"/>
        </w:rPr>
        <w:t xml:space="preserve"> above </w:t>
      </w:r>
      <w:r w:rsidR="00BB2D54" w:rsidRPr="00252F26">
        <w:rPr>
          <w:lang w:val="en-US"/>
        </w:rPr>
        <w:t xml:space="preserve">avoid any overlapping cross-link interference, however, it is important to model the </w:t>
      </w:r>
      <w:r w:rsidR="000F3F45" w:rsidRPr="00252F26">
        <w:rPr>
          <w:lang w:val="en-US"/>
        </w:rPr>
        <w:t xml:space="preserve">non-overlapping </w:t>
      </w:r>
      <w:r w:rsidR="00DD1147" w:rsidRPr="00252F26">
        <w:rPr>
          <w:lang w:val="en-US"/>
        </w:rPr>
        <w:t xml:space="preserve">interference </w:t>
      </w:r>
      <w:r w:rsidR="00326E46" w:rsidRPr="00252F26">
        <w:rPr>
          <w:lang w:val="en-US"/>
        </w:rPr>
        <w:t xml:space="preserve">due to </w:t>
      </w:r>
      <w:r w:rsidR="000F3F45" w:rsidRPr="00252F26">
        <w:rPr>
          <w:lang w:val="en-US"/>
        </w:rPr>
        <w:t>transmitter and receiver imperfections. We assume the same</w:t>
      </w:r>
      <w:r w:rsidR="00E26006" w:rsidRPr="00252F26">
        <w:rPr>
          <w:lang w:val="en-US"/>
        </w:rPr>
        <w:t xml:space="preserve"> interference modelling for the leakage and selectivity at the </w:t>
      </w:r>
      <w:proofErr w:type="spellStart"/>
      <w:r w:rsidR="00E26006" w:rsidRPr="00252F26">
        <w:rPr>
          <w:lang w:val="en-US"/>
        </w:rPr>
        <w:t>gNB</w:t>
      </w:r>
      <w:proofErr w:type="spellEnd"/>
      <w:r w:rsidR="00E26006" w:rsidRPr="00252F26">
        <w:rPr>
          <w:lang w:val="en-US"/>
        </w:rPr>
        <w:t xml:space="preserve"> and UE</w:t>
      </w:r>
      <w:r w:rsidR="00FC45D2" w:rsidRPr="00252F26">
        <w:rPr>
          <w:lang w:val="en-US"/>
        </w:rPr>
        <w:t xml:space="preserve"> as in SBFD</w:t>
      </w:r>
      <w:r w:rsidR="00E26006" w:rsidRPr="00252F26">
        <w:rPr>
          <w:lang w:val="en-US"/>
        </w:rPr>
        <w:t xml:space="preserve">. </w:t>
      </w:r>
      <w:r w:rsidR="00CB67B7" w:rsidRPr="00252F26">
        <w:rPr>
          <w:lang w:val="en-US"/>
        </w:rPr>
        <w:t xml:space="preserve">Thus, we assume that the leakage and selectivity </w:t>
      </w:r>
      <w:r w:rsidR="0067396F" w:rsidRPr="00252F26">
        <w:rPr>
          <w:lang w:val="en-US"/>
        </w:rPr>
        <w:t xml:space="preserve">of the </w:t>
      </w:r>
      <w:proofErr w:type="spellStart"/>
      <w:r w:rsidR="0067396F" w:rsidRPr="00252F26">
        <w:rPr>
          <w:lang w:val="en-US"/>
        </w:rPr>
        <w:t>gNB</w:t>
      </w:r>
      <w:proofErr w:type="spellEnd"/>
      <w:r w:rsidR="0067396F" w:rsidRPr="00252F26">
        <w:rPr>
          <w:lang w:val="en-US"/>
        </w:rPr>
        <w:t xml:space="preserve"> is determined by an ACLR and ACS of 45dB and 46 dB, respectively. </w:t>
      </w:r>
      <w:r w:rsidR="00700DAF" w:rsidRPr="00252F26">
        <w:rPr>
          <w:lang w:val="en-US"/>
        </w:rPr>
        <w:t xml:space="preserve">At the UE, the agreed in-band emission model and an ACS of 33 dB is assumed. </w:t>
      </w:r>
      <w:r w:rsidR="00E26006" w:rsidRPr="00252F26">
        <w:rPr>
          <w:lang w:val="en-US"/>
        </w:rPr>
        <w:t xml:space="preserve">Since </w:t>
      </w:r>
      <w:proofErr w:type="spellStart"/>
      <w:r w:rsidR="00E26006" w:rsidRPr="00252F26">
        <w:rPr>
          <w:lang w:val="en-US"/>
        </w:rPr>
        <w:t>gNBs</w:t>
      </w:r>
      <w:proofErr w:type="spellEnd"/>
      <w:r w:rsidR="00E26006" w:rsidRPr="00252F26">
        <w:rPr>
          <w:lang w:val="en-US"/>
        </w:rPr>
        <w:t xml:space="preserve"> are UEs are </w:t>
      </w:r>
      <w:r w:rsidR="00500FC2" w:rsidRPr="00252F26">
        <w:rPr>
          <w:lang w:val="en-US"/>
        </w:rPr>
        <w:t>half-duplex capable, the</w:t>
      </w:r>
      <w:r w:rsidR="008D48BE" w:rsidRPr="00252F26">
        <w:rPr>
          <w:lang w:val="en-US"/>
        </w:rPr>
        <w:t>re is no self-interference in this scenario.</w:t>
      </w:r>
      <w:r w:rsidR="001A37D1" w:rsidRPr="00252F26">
        <w:rPr>
          <w:lang w:val="en-US"/>
        </w:rPr>
        <w:t xml:space="preserve"> </w:t>
      </w:r>
    </w:p>
    <w:p w14:paraId="1D2C0847" w14:textId="20428089" w:rsidR="00613316" w:rsidRPr="009C62F1" w:rsidRDefault="002149A5">
      <w:pPr>
        <w:pStyle w:val="B1"/>
        <w:ind w:left="0" w:firstLine="0"/>
        <w:rPr>
          <w:lang w:val="en-US"/>
        </w:rPr>
      </w:pPr>
      <w:r w:rsidRPr="00252F26">
        <w:rPr>
          <w:lang w:val="en-US"/>
        </w:rPr>
        <w:lastRenderedPageBreak/>
        <w:fldChar w:fldCharType="begin"/>
      </w:r>
      <w:r w:rsidRPr="00252F26">
        <w:rPr>
          <w:lang w:val="en-US"/>
        </w:rPr>
        <w:instrText xml:space="preserve"> REF _Ref141995981 \h </w:instrText>
      </w:r>
      <w:r w:rsidRPr="00252F26">
        <w:rPr>
          <w:lang w:val="en-US"/>
        </w:rPr>
      </w:r>
      <w:r w:rsidRPr="00252F26">
        <w:rPr>
          <w:lang w:val="en-US"/>
        </w:rPr>
        <w:fldChar w:fldCharType="separate"/>
      </w:r>
      <w:r w:rsidR="00DB49C4" w:rsidRPr="00252F26">
        <w:rPr>
          <w:lang w:val="en-US"/>
        </w:rPr>
        <w:t>Figure 5</w:t>
      </w:r>
      <w:r w:rsidR="00DB49C4" w:rsidRPr="00252F26">
        <w:rPr>
          <w:lang w:val="en-US"/>
        </w:rPr>
        <w:noBreakHyphen/>
        <w:t>3</w:t>
      </w:r>
      <w:r w:rsidRPr="00252F26">
        <w:rPr>
          <w:lang w:val="en-US"/>
        </w:rPr>
        <w:fldChar w:fldCharType="end"/>
      </w:r>
      <w:r w:rsidRPr="00252F26">
        <w:rPr>
          <w:lang w:val="en-US"/>
        </w:rPr>
        <w:t xml:space="preserve"> </w:t>
      </w:r>
      <w:r w:rsidR="008C5EAD" w:rsidRPr="00252F26">
        <w:rPr>
          <w:lang w:val="en-US"/>
        </w:rPr>
        <w:t>shows the average DL and UL UPT for the indoor layer</w:t>
      </w:r>
      <w:r w:rsidR="009327D4" w:rsidRPr="00252F26">
        <w:rPr>
          <w:lang w:val="en-US"/>
        </w:rPr>
        <w:t xml:space="preserve"> and compares Rel-17 dynamic TDD against </w:t>
      </w:r>
      <w:r w:rsidR="00847928" w:rsidRPr="00252F26">
        <w:rPr>
          <w:lang w:val="en-US"/>
        </w:rPr>
        <w:t xml:space="preserve">dynamic TDD </w:t>
      </w:r>
      <w:r w:rsidR="001E0CEE" w:rsidRPr="00252F26">
        <w:rPr>
          <w:lang w:val="en-US"/>
        </w:rPr>
        <w:t>adopting</w:t>
      </w:r>
      <w:r w:rsidR="00847928" w:rsidRPr="00252F26">
        <w:rPr>
          <w:lang w:val="en-US"/>
        </w:rPr>
        <w:t xml:space="preserve"> </w:t>
      </w:r>
      <w:r w:rsidR="009327D4" w:rsidRPr="00252F26">
        <w:rPr>
          <w:lang w:val="en-US"/>
        </w:rPr>
        <w:t>frequency coordination</w:t>
      </w:r>
      <w:r w:rsidR="001E0CEE" w:rsidRPr="00252F26">
        <w:rPr>
          <w:lang w:val="en-US"/>
        </w:rPr>
        <w:t xml:space="preserve"> with</w:t>
      </w:r>
      <w:r w:rsidR="009327D4" w:rsidRPr="00252F26">
        <w:rPr>
          <w:lang w:val="en-US"/>
        </w:rPr>
        <w:t xml:space="preserve"> </w:t>
      </w:r>
      <w:r w:rsidR="001E0CEE" w:rsidRPr="00252F26">
        <w:rPr>
          <w:lang w:val="en-US"/>
        </w:rPr>
        <w:t xml:space="preserve">and without </w:t>
      </w:r>
      <w:r w:rsidR="009327D4" w:rsidRPr="00252F26">
        <w:rPr>
          <w:lang w:val="en-US"/>
        </w:rPr>
        <w:t>inter-</w:t>
      </w:r>
      <w:proofErr w:type="spellStart"/>
      <w:r w:rsidR="009327D4" w:rsidRPr="00252F26">
        <w:rPr>
          <w:lang w:val="en-US"/>
        </w:rPr>
        <w:t>subband</w:t>
      </w:r>
      <w:proofErr w:type="spellEnd"/>
      <w:r w:rsidR="009327D4" w:rsidRPr="00252F26">
        <w:rPr>
          <w:lang w:val="en-US"/>
        </w:rPr>
        <w:t xml:space="preserve"> interference</w:t>
      </w:r>
      <w:r w:rsidR="00A2253D" w:rsidRPr="00252F26">
        <w:rPr>
          <w:lang w:val="en-US"/>
        </w:rPr>
        <w:t xml:space="preserve"> for Option A and Option B</w:t>
      </w:r>
      <w:r w:rsidR="009327D4" w:rsidRPr="00252F26">
        <w:rPr>
          <w:lang w:val="en-US"/>
        </w:rPr>
        <w:t>.</w:t>
      </w:r>
      <w:r w:rsidR="003005BA" w:rsidRPr="00252F26">
        <w:rPr>
          <w:lang w:val="en-US"/>
        </w:rPr>
        <w:t xml:space="preserve"> </w:t>
      </w:r>
      <w:r w:rsidR="00666B07" w:rsidRPr="00252F26">
        <w:rPr>
          <w:lang w:val="en-US"/>
        </w:rPr>
        <w:t xml:space="preserve">Not accounting for </w:t>
      </w:r>
      <w:r w:rsidR="00C637AA" w:rsidRPr="00252F26">
        <w:rPr>
          <w:lang w:val="en-US"/>
        </w:rPr>
        <w:t>the inter-</w:t>
      </w:r>
      <w:proofErr w:type="spellStart"/>
      <w:r w:rsidR="00C637AA" w:rsidRPr="00252F26">
        <w:rPr>
          <w:lang w:val="en-US"/>
        </w:rPr>
        <w:t>subband</w:t>
      </w:r>
      <w:proofErr w:type="spellEnd"/>
      <w:r w:rsidR="00C637AA" w:rsidRPr="00252F26">
        <w:rPr>
          <w:lang w:val="en-US"/>
        </w:rPr>
        <w:t xml:space="preserve"> interference</w:t>
      </w:r>
      <w:r w:rsidR="009327D4" w:rsidRPr="00252F26">
        <w:rPr>
          <w:lang w:val="en-US"/>
        </w:rPr>
        <w:t xml:space="preserve"> </w:t>
      </w:r>
      <w:r w:rsidR="003F7D3B" w:rsidRPr="00252F26">
        <w:rPr>
          <w:lang w:val="en-US"/>
        </w:rPr>
        <w:t>represents an upper bound of t</w:t>
      </w:r>
      <w:r w:rsidR="0013054D" w:rsidRPr="00252F26">
        <w:rPr>
          <w:lang w:val="en-US"/>
        </w:rPr>
        <w:t xml:space="preserve">his </w:t>
      </w:r>
      <w:r w:rsidR="003F7D3B" w:rsidRPr="00252F26">
        <w:rPr>
          <w:lang w:val="en-US"/>
        </w:rPr>
        <w:t xml:space="preserve">scheme and it </w:t>
      </w:r>
      <w:r w:rsidR="009327D4" w:rsidRPr="00252F26">
        <w:rPr>
          <w:lang w:val="en-US"/>
        </w:rPr>
        <w:t>is denoted as frequency coordination (ideal)</w:t>
      </w:r>
      <w:r w:rsidR="00E3368A" w:rsidRPr="00252F26">
        <w:rPr>
          <w:lang w:val="en-US"/>
        </w:rPr>
        <w:t xml:space="preserve">. </w:t>
      </w:r>
      <w:r w:rsidR="001E0CEE" w:rsidRPr="00252F26">
        <w:rPr>
          <w:lang w:val="en-US"/>
        </w:rPr>
        <w:t xml:space="preserve">Focusing first on the UL performance, we observe that </w:t>
      </w:r>
      <w:r w:rsidR="006959FF" w:rsidRPr="00252F26">
        <w:rPr>
          <w:lang w:val="en-US"/>
        </w:rPr>
        <w:t xml:space="preserve">frequency coordination improves the </w:t>
      </w:r>
      <w:r w:rsidR="009308DB" w:rsidRPr="00252F26">
        <w:rPr>
          <w:lang w:val="en-US"/>
        </w:rPr>
        <w:t>performance at medium and high loads</w:t>
      </w:r>
      <w:r w:rsidR="00852E7E" w:rsidRPr="00252F26">
        <w:rPr>
          <w:lang w:val="en-US"/>
        </w:rPr>
        <w:t xml:space="preserve"> for the 50</w:t>
      </w:r>
      <w:r w:rsidR="00852E7E" w:rsidRPr="00252F26">
        <w:rPr>
          <w:vertAlign w:val="superscript"/>
          <w:lang w:val="en-US"/>
        </w:rPr>
        <w:t>th</w:t>
      </w:r>
      <w:r w:rsidR="00852E7E" w:rsidRPr="00252F26">
        <w:rPr>
          <w:lang w:val="en-US"/>
        </w:rPr>
        <w:t xml:space="preserve"> and 95</w:t>
      </w:r>
      <w:r w:rsidR="00852E7E" w:rsidRPr="00252F26">
        <w:rPr>
          <w:vertAlign w:val="superscript"/>
          <w:lang w:val="en-US"/>
        </w:rPr>
        <w:t>th</w:t>
      </w:r>
      <w:r w:rsidR="00852E7E" w:rsidRPr="00252F26">
        <w:rPr>
          <w:lang w:val="en-US"/>
        </w:rPr>
        <w:t xml:space="preserve"> percentiles</w:t>
      </w:r>
      <w:r w:rsidR="00EC0256" w:rsidRPr="00252F26">
        <w:rPr>
          <w:lang w:val="en-US"/>
        </w:rPr>
        <w:t>.</w:t>
      </w:r>
      <w:r w:rsidR="00A57906" w:rsidRPr="00252F26">
        <w:rPr>
          <w:lang w:val="en-US"/>
        </w:rPr>
        <w:t xml:space="preserve"> The scheme is shown to provide </w:t>
      </w:r>
      <w:r w:rsidR="00BC360A" w:rsidRPr="00252F26">
        <w:rPr>
          <w:lang w:val="en-US"/>
        </w:rPr>
        <w:t>20% and 5</w:t>
      </w:r>
      <w:r w:rsidR="0029397E" w:rsidRPr="00252F26">
        <w:rPr>
          <w:lang w:val="en-US"/>
        </w:rPr>
        <w:t>3</w:t>
      </w:r>
      <w:r w:rsidR="00BC360A" w:rsidRPr="00252F26">
        <w:rPr>
          <w:lang w:val="en-US"/>
        </w:rPr>
        <w:t>% at the 50</w:t>
      </w:r>
      <w:r w:rsidR="00BC360A" w:rsidRPr="00252F26">
        <w:rPr>
          <w:vertAlign w:val="superscript"/>
          <w:lang w:val="en-US"/>
        </w:rPr>
        <w:t>th</w:t>
      </w:r>
      <w:r w:rsidR="00BC360A" w:rsidRPr="00252F26">
        <w:rPr>
          <w:lang w:val="en-US"/>
        </w:rPr>
        <w:t xml:space="preserve"> percentile for </w:t>
      </w:r>
      <w:r w:rsidR="0029397E" w:rsidRPr="00252F26">
        <w:rPr>
          <w:lang w:val="en-US"/>
        </w:rPr>
        <w:t>medium and high load respectively</w:t>
      </w:r>
      <w:r w:rsidR="00D97DEE" w:rsidRPr="00252F26">
        <w:rPr>
          <w:lang w:val="en-US"/>
        </w:rPr>
        <w:t>.</w:t>
      </w:r>
      <w:r w:rsidR="009308DB" w:rsidRPr="00252F26">
        <w:rPr>
          <w:lang w:val="en-US"/>
        </w:rPr>
        <w:t xml:space="preserve"> </w:t>
      </w:r>
      <w:r w:rsidR="009941DE" w:rsidRPr="00252F26">
        <w:rPr>
          <w:lang w:val="en-US"/>
        </w:rPr>
        <w:t xml:space="preserve">The higher is the offered load, the higher is the probability of being impacted by </w:t>
      </w:r>
      <w:proofErr w:type="spellStart"/>
      <w:r w:rsidR="009941DE" w:rsidRPr="00252F26">
        <w:rPr>
          <w:lang w:val="en-US"/>
        </w:rPr>
        <w:t>gNB</w:t>
      </w:r>
      <w:proofErr w:type="spellEnd"/>
      <w:r w:rsidR="009941DE" w:rsidRPr="00252F26">
        <w:rPr>
          <w:lang w:val="en-US"/>
        </w:rPr>
        <w:t>-to-</w:t>
      </w:r>
      <w:proofErr w:type="spellStart"/>
      <w:r w:rsidR="009941DE" w:rsidRPr="00252F26">
        <w:rPr>
          <w:lang w:val="en-US"/>
        </w:rPr>
        <w:t>gNB</w:t>
      </w:r>
      <w:proofErr w:type="spellEnd"/>
      <w:r w:rsidR="009941DE" w:rsidRPr="00252F26">
        <w:rPr>
          <w:lang w:val="en-US"/>
        </w:rPr>
        <w:t xml:space="preserve"> CLI when selected an UL heavy TDD configuration in dynamic TDD. </w:t>
      </w:r>
      <w:r w:rsidR="00DC2EF6" w:rsidRPr="00252F26">
        <w:rPr>
          <w:lang w:val="en-US"/>
        </w:rPr>
        <w:t>Thus, i</w:t>
      </w:r>
      <w:r w:rsidR="008840D1" w:rsidRPr="00252F26">
        <w:rPr>
          <w:lang w:val="en-US"/>
        </w:rPr>
        <w:t>n medium and high loads, it results beneficial to restrict the UL resource to only 55 RBs (</w:t>
      </w:r>
      <w:r w:rsidR="004B7934" w:rsidRPr="00252F26">
        <w:rPr>
          <w:lang w:val="en-US"/>
        </w:rPr>
        <w:t>80%</w:t>
      </w:r>
      <w:r w:rsidR="008840D1" w:rsidRPr="00252F26">
        <w:rPr>
          <w:lang w:val="en-US"/>
        </w:rPr>
        <w:t xml:space="preserve"> reduction as compared to </w:t>
      </w:r>
      <w:r w:rsidR="002A4A68" w:rsidRPr="00252F26">
        <w:rPr>
          <w:lang w:val="en-US"/>
        </w:rPr>
        <w:t>273 RBs</w:t>
      </w:r>
      <w:r w:rsidR="0060230B" w:rsidRPr="00252F26">
        <w:rPr>
          <w:lang w:val="en-US"/>
        </w:rPr>
        <w:t xml:space="preserve"> available in full UL slot</w:t>
      </w:r>
      <w:r w:rsidR="002A4A68" w:rsidRPr="00252F26">
        <w:rPr>
          <w:lang w:val="en-US"/>
        </w:rPr>
        <w:t>)</w:t>
      </w:r>
      <w:r w:rsidR="007F668D" w:rsidRPr="00252F26">
        <w:rPr>
          <w:lang w:val="en-US"/>
        </w:rPr>
        <w:t xml:space="preserve"> and ensure that overlapping </w:t>
      </w:r>
      <w:proofErr w:type="spellStart"/>
      <w:r w:rsidR="007F668D" w:rsidRPr="00252F26">
        <w:rPr>
          <w:lang w:val="en-US"/>
        </w:rPr>
        <w:t>gNB</w:t>
      </w:r>
      <w:proofErr w:type="spellEnd"/>
      <w:r w:rsidR="007F668D" w:rsidRPr="00252F26">
        <w:rPr>
          <w:lang w:val="en-US"/>
        </w:rPr>
        <w:t>-to-</w:t>
      </w:r>
      <w:proofErr w:type="spellStart"/>
      <w:r w:rsidR="007F668D" w:rsidRPr="00252F26">
        <w:rPr>
          <w:lang w:val="en-US"/>
        </w:rPr>
        <w:t>gNB</w:t>
      </w:r>
      <w:proofErr w:type="spellEnd"/>
      <w:r w:rsidR="007F668D" w:rsidRPr="00252F26">
        <w:rPr>
          <w:lang w:val="en-US"/>
        </w:rPr>
        <w:t xml:space="preserve"> CLI is not present.</w:t>
      </w:r>
      <w:r w:rsidR="004B1266" w:rsidRPr="00252F26">
        <w:rPr>
          <w:lang w:val="en-US"/>
        </w:rPr>
        <w:t xml:space="preserve"> </w:t>
      </w:r>
      <w:r w:rsidR="008E24DB" w:rsidRPr="00252F26">
        <w:rPr>
          <w:lang w:val="en-US"/>
        </w:rPr>
        <w:t xml:space="preserve">It is worth mentioning the </w:t>
      </w:r>
      <w:r w:rsidR="002E436B" w:rsidRPr="00252F26">
        <w:rPr>
          <w:lang w:val="en-US"/>
        </w:rPr>
        <w:t xml:space="preserve">higher </w:t>
      </w:r>
      <w:r w:rsidR="00853F0F" w:rsidRPr="00252F26">
        <w:rPr>
          <w:lang w:val="en-US"/>
        </w:rPr>
        <w:t xml:space="preserve">absolute power levels of the interference from overlapping RBs and from non-overlapping RBs </w:t>
      </w:r>
      <w:r w:rsidR="002E436B" w:rsidRPr="00252F26">
        <w:rPr>
          <w:lang w:val="en-US"/>
        </w:rPr>
        <w:t>due to the effect of ACLR</w:t>
      </w:r>
      <w:r w:rsidR="003C7E11" w:rsidRPr="00252F26">
        <w:rPr>
          <w:lang w:val="en-US"/>
        </w:rPr>
        <w:t xml:space="preserve"> and </w:t>
      </w:r>
      <w:r w:rsidR="002E436B" w:rsidRPr="00252F26">
        <w:rPr>
          <w:lang w:val="en-US"/>
        </w:rPr>
        <w:t>ACS</w:t>
      </w:r>
      <w:r w:rsidR="00853F0F" w:rsidRPr="00252F26">
        <w:rPr>
          <w:lang w:val="en-US"/>
        </w:rPr>
        <w:t>.</w:t>
      </w:r>
      <w:r w:rsidR="0035502B" w:rsidRPr="00252F26">
        <w:rPr>
          <w:lang w:val="en-US"/>
        </w:rPr>
        <w:t xml:space="preserve"> </w:t>
      </w:r>
      <w:r w:rsidR="00EC0256" w:rsidRPr="00252F26">
        <w:rPr>
          <w:lang w:val="en-US"/>
        </w:rPr>
        <w:t>As expected, the ideal case shows higher performance that the realistic case in which the inter-</w:t>
      </w:r>
      <w:proofErr w:type="spellStart"/>
      <w:r w:rsidR="00EC0256" w:rsidRPr="00252F26">
        <w:rPr>
          <w:lang w:val="en-US"/>
        </w:rPr>
        <w:t>subband</w:t>
      </w:r>
      <w:proofErr w:type="spellEnd"/>
      <w:r w:rsidR="00EC0256" w:rsidRPr="00252F26">
        <w:rPr>
          <w:lang w:val="en-US"/>
        </w:rPr>
        <w:t xml:space="preserve"> interference is account for.</w:t>
      </w:r>
      <w:r w:rsidR="00007AC9" w:rsidRPr="00252F26">
        <w:rPr>
          <w:lang w:val="en-US"/>
        </w:rPr>
        <w:t xml:space="preserve"> There is no </w:t>
      </w:r>
      <w:r w:rsidR="003A5FE1" w:rsidRPr="00252F26">
        <w:rPr>
          <w:lang w:val="en-US"/>
        </w:rPr>
        <w:t xml:space="preserve">impact performance on whether Option A or Option B are adopted since the </w:t>
      </w:r>
      <w:proofErr w:type="spellStart"/>
      <w:r w:rsidR="003A5FE1" w:rsidRPr="00252F26">
        <w:rPr>
          <w:lang w:val="en-US"/>
        </w:rPr>
        <w:t>behaviour</w:t>
      </w:r>
      <w:proofErr w:type="spellEnd"/>
      <w:r w:rsidR="003A5FE1" w:rsidRPr="00252F26">
        <w:rPr>
          <w:lang w:val="en-US"/>
        </w:rPr>
        <w:t xml:space="preserve"> at the Layer-2 </w:t>
      </w:r>
      <w:proofErr w:type="spellStart"/>
      <w:r w:rsidR="003A5FE1" w:rsidRPr="00252F26">
        <w:rPr>
          <w:lang w:val="en-US"/>
        </w:rPr>
        <w:t>gNBs</w:t>
      </w:r>
      <w:proofErr w:type="spellEnd"/>
      <w:r w:rsidR="003A5FE1" w:rsidRPr="00252F26">
        <w:rPr>
          <w:lang w:val="en-US"/>
        </w:rPr>
        <w:t xml:space="preserve"> is the same for both. </w:t>
      </w:r>
      <w:r w:rsidR="009E71D8" w:rsidRPr="00252F26">
        <w:rPr>
          <w:lang w:val="en-US"/>
        </w:rPr>
        <w:t xml:space="preserve">On the other hand, it exhibits an appreciable </w:t>
      </w:r>
      <w:r w:rsidR="00E92309" w:rsidRPr="00252F26">
        <w:rPr>
          <w:lang w:val="en-US"/>
        </w:rPr>
        <w:t xml:space="preserve">performance </w:t>
      </w:r>
      <w:r w:rsidR="009E71D8" w:rsidRPr="00252F26">
        <w:rPr>
          <w:lang w:val="en-US"/>
        </w:rPr>
        <w:t>penalty at low loads</w:t>
      </w:r>
      <w:r w:rsidR="00FD1E1E" w:rsidRPr="00252F26">
        <w:rPr>
          <w:lang w:val="en-US"/>
        </w:rPr>
        <w:t>,</w:t>
      </w:r>
      <w:r w:rsidR="009E71D8" w:rsidRPr="00252F26">
        <w:rPr>
          <w:lang w:val="en-US"/>
        </w:rPr>
        <w:t xml:space="preserve"> showing that the </w:t>
      </w:r>
      <w:proofErr w:type="spellStart"/>
      <w:r w:rsidR="009E71D8" w:rsidRPr="00252F26">
        <w:rPr>
          <w:lang w:val="en-US"/>
        </w:rPr>
        <w:t>gNB</w:t>
      </w:r>
      <w:proofErr w:type="spellEnd"/>
      <w:r w:rsidR="009E71D8" w:rsidRPr="00252F26">
        <w:rPr>
          <w:lang w:val="en-US"/>
        </w:rPr>
        <w:t>-to-</w:t>
      </w:r>
      <w:proofErr w:type="spellStart"/>
      <w:r w:rsidR="009E71D8" w:rsidRPr="00252F26">
        <w:rPr>
          <w:lang w:val="en-US"/>
        </w:rPr>
        <w:t>gNB</w:t>
      </w:r>
      <w:proofErr w:type="spellEnd"/>
      <w:r w:rsidR="009E71D8" w:rsidRPr="00252F26">
        <w:rPr>
          <w:lang w:val="en-US"/>
        </w:rPr>
        <w:t xml:space="preserve"> CLI is not too </w:t>
      </w:r>
      <w:r w:rsidR="00755A5C" w:rsidRPr="00252F26">
        <w:rPr>
          <w:lang w:val="en-US"/>
        </w:rPr>
        <w:t>critical</w:t>
      </w:r>
      <w:r w:rsidR="00FD1E1E" w:rsidRPr="00252F26">
        <w:rPr>
          <w:lang w:val="en-US"/>
        </w:rPr>
        <w:t xml:space="preserve"> while</w:t>
      </w:r>
      <w:r w:rsidR="009E71D8" w:rsidRPr="00252F26">
        <w:rPr>
          <w:lang w:val="en-US"/>
        </w:rPr>
        <w:t xml:space="preserve"> the UL resource penalty is</w:t>
      </w:r>
      <w:r w:rsidR="00624F70" w:rsidRPr="00252F26">
        <w:rPr>
          <w:lang w:val="en-US"/>
        </w:rPr>
        <w:t>.</w:t>
      </w:r>
      <w:r w:rsidR="005B3F1E" w:rsidRPr="00252F26">
        <w:rPr>
          <w:lang w:val="en-US"/>
        </w:rPr>
        <w:t xml:space="preserve"> The resource penalty in </w:t>
      </w:r>
      <w:r w:rsidR="00C055D8" w:rsidRPr="00252F26">
        <w:rPr>
          <w:lang w:val="en-US"/>
        </w:rPr>
        <w:t>uplink</w:t>
      </w:r>
      <w:r w:rsidR="005B3F1E" w:rsidRPr="00252F26">
        <w:rPr>
          <w:lang w:val="en-US"/>
        </w:rPr>
        <w:t xml:space="preserve"> </w:t>
      </w:r>
      <w:r w:rsidR="00C6273B" w:rsidRPr="00252F26">
        <w:rPr>
          <w:lang w:val="en-US"/>
        </w:rPr>
        <w:t xml:space="preserve">from choosing DDFFU instead of </w:t>
      </w:r>
      <w:r w:rsidR="005B3F1E" w:rsidRPr="00252F26">
        <w:rPr>
          <w:lang w:val="en-US"/>
        </w:rPr>
        <w:t xml:space="preserve">DSUUU </w:t>
      </w:r>
      <w:r w:rsidR="00C6273B" w:rsidRPr="00252F26">
        <w:rPr>
          <w:lang w:val="en-US"/>
        </w:rPr>
        <w:t>i</w:t>
      </w:r>
      <w:r w:rsidR="005B3F1E" w:rsidRPr="00252F26">
        <w:rPr>
          <w:lang w:val="en-US"/>
        </w:rPr>
        <w:t xml:space="preserve">s approximately </w:t>
      </w:r>
      <w:r w:rsidR="00F06762" w:rsidRPr="00252F26">
        <w:rPr>
          <w:lang w:val="en-US"/>
        </w:rPr>
        <w:t>53</w:t>
      </w:r>
      <w:r w:rsidR="005B3F1E" w:rsidRPr="00252F26">
        <w:rPr>
          <w:lang w:val="en-US"/>
        </w:rPr>
        <w:t>% resource loss</w:t>
      </w:r>
      <w:r w:rsidR="00C6273B" w:rsidRPr="00252F26">
        <w:rPr>
          <w:lang w:val="en-US"/>
        </w:rPr>
        <w:t>. T</w:t>
      </w:r>
      <w:r w:rsidR="005B3F1E" w:rsidRPr="00252F26">
        <w:rPr>
          <w:lang w:val="en-US"/>
        </w:rPr>
        <w:t xml:space="preserve">he UL UPT degradation </w:t>
      </w:r>
      <w:r w:rsidR="00DF12C9" w:rsidRPr="00252F26">
        <w:rPr>
          <w:lang w:val="en-US"/>
        </w:rPr>
        <w:t>gets up to 50% at the 95</w:t>
      </w:r>
      <w:r w:rsidR="00DF12C9" w:rsidRPr="00252F26">
        <w:rPr>
          <w:vertAlign w:val="superscript"/>
          <w:lang w:val="en-US"/>
        </w:rPr>
        <w:t>th</w:t>
      </w:r>
      <w:r w:rsidR="00DF12C9" w:rsidRPr="00252F26">
        <w:rPr>
          <w:lang w:val="en-US"/>
        </w:rPr>
        <w:t xml:space="preserve"> percentile.</w:t>
      </w:r>
      <w:r w:rsidR="00F65257" w:rsidRPr="00252F26">
        <w:rPr>
          <w:lang w:val="en-US"/>
        </w:rPr>
        <w:t xml:space="preserve"> </w:t>
      </w:r>
      <w:r w:rsidR="004B1266" w:rsidRPr="00252F26">
        <w:rPr>
          <w:lang w:val="en-US"/>
        </w:rPr>
        <w:t xml:space="preserve">In DL, the scheme shows performance degradation for any of the considered loads and percentiles. The reason is the lower resource availability in DL as it </w:t>
      </w:r>
      <w:r w:rsidR="00821C2E" w:rsidRPr="00252F26">
        <w:rPr>
          <w:lang w:val="en-US"/>
        </w:rPr>
        <w:t xml:space="preserve">is not </w:t>
      </w:r>
      <w:r w:rsidR="004B1266" w:rsidRPr="00252F26">
        <w:rPr>
          <w:lang w:val="en-US"/>
        </w:rPr>
        <w:t>possible to select DL-heavy TDD frame configurations as in baseline dynamic TDD.</w:t>
      </w:r>
      <w:r w:rsidR="009A58C3" w:rsidRPr="00252F26">
        <w:rPr>
          <w:lang w:val="en-US"/>
        </w:rPr>
        <w:t xml:space="preserve"> The resource penalty in downlink between choosing DDDSU and DDFFU is </w:t>
      </w:r>
      <w:r w:rsidR="00960A75" w:rsidRPr="00252F26">
        <w:rPr>
          <w:lang w:val="en-US"/>
        </w:rPr>
        <w:t xml:space="preserve">approximately </w:t>
      </w:r>
      <w:r w:rsidR="00CA7971" w:rsidRPr="00252F26">
        <w:rPr>
          <w:lang w:val="en-US"/>
        </w:rPr>
        <w:t>9</w:t>
      </w:r>
      <w:r w:rsidR="00C93137" w:rsidRPr="00252F26">
        <w:rPr>
          <w:lang w:val="en-US"/>
        </w:rPr>
        <w:t>% resource loss</w:t>
      </w:r>
      <w:r w:rsidR="00074554" w:rsidRPr="00252F26">
        <w:rPr>
          <w:lang w:val="en-US"/>
        </w:rPr>
        <w:t xml:space="preserve"> and the DL UPT degradation </w:t>
      </w:r>
      <w:r w:rsidR="00535E05" w:rsidRPr="00252F26">
        <w:rPr>
          <w:lang w:val="en-US"/>
        </w:rPr>
        <w:t xml:space="preserve">is </w:t>
      </w:r>
      <w:r w:rsidR="00F77D68" w:rsidRPr="00252F26">
        <w:rPr>
          <w:lang w:val="en-US"/>
        </w:rPr>
        <w:t>40%</w:t>
      </w:r>
      <w:r w:rsidR="00C4064E" w:rsidRPr="00252F26">
        <w:rPr>
          <w:lang w:val="en-US"/>
        </w:rPr>
        <w:t xml:space="preserve"> on average</w:t>
      </w:r>
      <w:r w:rsidR="005F22F2" w:rsidRPr="00252F26">
        <w:rPr>
          <w:lang w:val="en-US"/>
        </w:rPr>
        <w:t>.</w:t>
      </w:r>
      <w:r w:rsidR="00C61CDB" w:rsidRPr="00252F26">
        <w:rPr>
          <w:lang w:val="en-US"/>
        </w:rPr>
        <w:t xml:space="preserve"> The large DL UPT degradation also comes from how the traffic prioritization is done at the indoor </w:t>
      </w:r>
      <w:proofErr w:type="spellStart"/>
      <w:r w:rsidR="00C61CDB" w:rsidRPr="00252F26">
        <w:rPr>
          <w:lang w:val="en-US"/>
        </w:rPr>
        <w:t>gNBs</w:t>
      </w:r>
      <w:proofErr w:type="spellEnd"/>
      <w:r w:rsidR="00C61CDB" w:rsidRPr="00252F26">
        <w:rPr>
          <w:lang w:val="en-US"/>
        </w:rPr>
        <w:t>, which always prioritize UL over DL</w:t>
      </w:r>
      <w:r w:rsidR="00163176" w:rsidRPr="00252F26">
        <w:rPr>
          <w:lang w:val="en-US"/>
        </w:rPr>
        <w:t>.</w:t>
      </w:r>
    </w:p>
    <w:p w14:paraId="693F9A4E" w14:textId="7105F0FD" w:rsidR="00613316" w:rsidRPr="00252F26" w:rsidRDefault="006B395B" w:rsidP="00843E77">
      <w:pPr>
        <w:pStyle w:val="B1"/>
        <w:ind w:left="0" w:firstLine="0"/>
        <w:jc w:val="center"/>
        <w:rPr>
          <w:lang w:val="en-US"/>
        </w:rPr>
      </w:pPr>
      <w:r w:rsidRPr="009C62F1">
        <w:rPr>
          <w:noProof/>
          <w:lang w:val="en-US"/>
        </w:rPr>
        <w:drawing>
          <wp:inline distT="0" distB="0" distL="0" distR="0" wp14:anchorId="12C39A06" wp14:editId="04B24117">
            <wp:extent cx="5966164" cy="4133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8">
                      <a:extLst>
                        <a:ext uri="{28A0092B-C50C-407E-A947-70E740481C1C}">
                          <a14:useLocalDpi xmlns:a14="http://schemas.microsoft.com/office/drawing/2010/main" val="0"/>
                        </a:ext>
                      </a:extLst>
                    </a:blip>
                    <a:srcRect l="8876" t="3310" r="8431" b="6770"/>
                    <a:stretch/>
                  </pic:blipFill>
                  <pic:spPr bwMode="auto">
                    <a:xfrm>
                      <a:off x="0" y="0"/>
                      <a:ext cx="5993790" cy="4152991"/>
                    </a:xfrm>
                    <a:prstGeom prst="rect">
                      <a:avLst/>
                    </a:prstGeom>
                    <a:noFill/>
                    <a:ln>
                      <a:noFill/>
                    </a:ln>
                    <a:extLst>
                      <a:ext uri="{53640926-AAD7-44D8-BBD7-CCE9431645EC}">
                        <a14:shadowObscured xmlns:a14="http://schemas.microsoft.com/office/drawing/2010/main"/>
                      </a:ext>
                    </a:extLst>
                  </pic:spPr>
                </pic:pic>
              </a:graphicData>
            </a:graphic>
          </wp:inline>
        </w:drawing>
      </w:r>
    </w:p>
    <w:p w14:paraId="1FA897DF" w14:textId="062228EF" w:rsidR="005E0A02" w:rsidRPr="00252F26" w:rsidRDefault="00E017C6" w:rsidP="00E017C6">
      <w:pPr>
        <w:pStyle w:val="Caption"/>
        <w:rPr>
          <w:lang w:val="en-US"/>
        </w:rPr>
      </w:pPr>
      <w:bookmarkStart w:id="25" w:name="_Ref141995981"/>
      <w:r w:rsidRPr="00252F26">
        <w:rPr>
          <w:lang w:val="en-US"/>
        </w:rPr>
        <w:t xml:space="preserve">Figure </w:t>
      </w:r>
      <w:r w:rsidR="005046C0" w:rsidRPr="00252F26">
        <w:rPr>
          <w:lang w:val="en-US"/>
        </w:rPr>
        <w:fldChar w:fldCharType="begin"/>
      </w:r>
      <w:r w:rsidR="005046C0" w:rsidRPr="00252F26">
        <w:rPr>
          <w:lang w:val="en-US"/>
        </w:rPr>
        <w:instrText xml:space="preserve"> STYLEREF 1 \s </w:instrText>
      </w:r>
      <w:r w:rsidR="005046C0" w:rsidRPr="00252F26">
        <w:rPr>
          <w:lang w:val="en-US"/>
        </w:rPr>
        <w:fldChar w:fldCharType="separate"/>
      </w:r>
      <w:r w:rsidR="00DB49C4" w:rsidRPr="00252F26">
        <w:rPr>
          <w:lang w:val="en-US"/>
        </w:rPr>
        <w:t>5</w:t>
      </w:r>
      <w:r w:rsidR="005046C0" w:rsidRPr="00252F26">
        <w:rPr>
          <w:lang w:val="en-US"/>
        </w:rPr>
        <w:fldChar w:fldCharType="end"/>
      </w:r>
      <w:r w:rsidR="005046C0" w:rsidRPr="00252F26">
        <w:rPr>
          <w:lang w:val="en-US"/>
        </w:rPr>
        <w:noBreakHyphen/>
      </w:r>
      <w:r w:rsidR="005046C0" w:rsidRPr="00252F26">
        <w:rPr>
          <w:lang w:val="en-US"/>
        </w:rPr>
        <w:fldChar w:fldCharType="begin"/>
      </w:r>
      <w:r w:rsidR="005046C0" w:rsidRPr="00252F26">
        <w:rPr>
          <w:lang w:val="en-US"/>
        </w:rPr>
        <w:instrText xml:space="preserve"> SEQ Figure \* ARABIC \s 1 </w:instrText>
      </w:r>
      <w:r w:rsidR="005046C0" w:rsidRPr="00252F26">
        <w:rPr>
          <w:lang w:val="en-US"/>
        </w:rPr>
        <w:fldChar w:fldCharType="separate"/>
      </w:r>
      <w:r w:rsidR="00DB49C4" w:rsidRPr="00252F26">
        <w:rPr>
          <w:lang w:val="en-US"/>
        </w:rPr>
        <w:t>3</w:t>
      </w:r>
      <w:r w:rsidR="005046C0" w:rsidRPr="00252F26">
        <w:rPr>
          <w:lang w:val="en-US"/>
        </w:rPr>
        <w:fldChar w:fldCharType="end"/>
      </w:r>
      <w:bookmarkEnd w:id="25"/>
      <w:r w:rsidR="005A650F" w:rsidRPr="00252F26">
        <w:rPr>
          <w:lang w:val="en-US"/>
        </w:rPr>
        <w:t>: Layer-2 DL and UL average UPT performance with baseline dynamic TDD (Rel-17) and dynamic TDD with frequency coordination.</w:t>
      </w:r>
    </w:p>
    <w:p w14:paraId="59832351" w14:textId="77777777" w:rsidR="00DE5E06" w:rsidRPr="00252F26" w:rsidRDefault="00DE5E06" w:rsidP="00C84126">
      <w:pPr>
        <w:pStyle w:val="B1"/>
        <w:ind w:left="0" w:firstLine="0"/>
        <w:rPr>
          <w:lang w:val="en-US"/>
        </w:rPr>
      </w:pPr>
    </w:p>
    <w:p w14:paraId="42BE9D6F" w14:textId="1E0E8F91" w:rsidR="005E0A02" w:rsidRPr="00252F26" w:rsidRDefault="00C84126" w:rsidP="00252F26">
      <w:pPr>
        <w:pStyle w:val="B1"/>
        <w:ind w:left="0" w:firstLine="0"/>
        <w:rPr>
          <w:lang w:val="en-US"/>
        </w:rPr>
      </w:pPr>
      <w:r w:rsidRPr="00252F26">
        <w:rPr>
          <w:lang w:val="en-US"/>
        </w:rPr>
        <w:fldChar w:fldCharType="begin"/>
      </w:r>
      <w:r w:rsidRPr="00252F26">
        <w:rPr>
          <w:lang w:val="en-US"/>
        </w:rPr>
        <w:instrText xml:space="preserve"> REF _Ref141995983 \h </w:instrText>
      </w:r>
      <w:r w:rsidRPr="00252F26">
        <w:rPr>
          <w:lang w:val="en-US"/>
        </w:rPr>
      </w:r>
      <w:r w:rsidRPr="00252F26">
        <w:rPr>
          <w:lang w:val="en-US"/>
        </w:rPr>
        <w:fldChar w:fldCharType="separate"/>
      </w:r>
      <w:r w:rsidR="00DB49C4" w:rsidRPr="00252F26">
        <w:rPr>
          <w:lang w:val="en-US"/>
        </w:rPr>
        <w:t>Figure 5</w:t>
      </w:r>
      <w:r w:rsidR="00DB49C4" w:rsidRPr="00252F26">
        <w:rPr>
          <w:lang w:val="en-US"/>
        </w:rPr>
        <w:noBreakHyphen/>
        <w:t>4</w:t>
      </w:r>
      <w:r w:rsidRPr="00252F26">
        <w:rPr>
          <w:lang w:val="en-US"/>
        </w:rPr>
        <w:fldChar w:fldCharType="end"/>
      </w:r>
      <w:r w:rsidRPr="00252F26">
        <w:rPr>
          <w:lang w:val="en-US"/>
        </w:rPr>
        <w:t xml:space="preserve"> shows the </w:t>
      </w:r>
      <w:r w:rsidR="00B1545E" w:rsidRPr="00252F26">
        <w:rPr>
          <w:lang w:val="en-US"/>
        </w:rPr>
        <w:t xml:space="preserve">UPT performance for the </w:t>
      </w:r>
      <w:r w:rsidR="005A6345" w:rsidRPr="00252F26">
        <w:rPr>
          <w:lang w:val="en-US"/>
        </w:rPr>
        <w:t>L</w:t>
      </w:r>
      <w:r w:rsidR="00B1545E" w:rsidRPr="00252F26">
        <w:rPr>
          <w:lang w:val="en-US"/>
        </w:rPr>
        <w:t>ayer</w:t>
      </w:r>
      <w:r w:rsidR="00DE5E06" w:rsidRPr="00252F26">
        <w:rPr>
          <w:lang w:val="en-US"/>
        </w:rPr>
        <w:t xml:space="preserve"> </w:t>
      </w:r>
      <w:r w:rsidR="00B1545E" w:rsidRPr="00252F26">
        <w:rPr>
          <w:lang w:val="en-US"/>
        </w:rPr>
        <w:t>1</w:t>
      </w:r>
      <w:r w:rsidR="008D2842" w:rsidRPr="00252F26">
        <w:rPr>
          <w:lang w:val="en-US"/>
        </w:rPr>
        <w:t xml:space="preserve"> </w:t>
      </w:r>
      <w:proofErr w:type="spellStart"/>
      <w:r w:rsidR="008D2842" w:rsidRPr="00252F26">
        <w:rPr>
          <w:lang w:val="en-US"/>
        </w:rPr>
        <w:t>gNBs</w:t>
      </w:r>
      <w:proofErr w:type="spellEnd"/>
      <w:r w:rsidRPr="00252F26">
        <w:rPr>
          <w:lang w:val="en-US"/>
        </w:rPr>
        <w:t>. Here the scheme</w:t>
      </w:r>
      <w:r w:rsidR="00484020" w:rsidRPr="00252F26">
        <w:rPr>
          <w:lang w:val="en-US"/>
        </w:rPr>
        <w:t xml:space="preserve"> shows the trade-offs between </w:t>
      </w:r>
      <w:r w:rsidR="00DE5E06" w:rsidRPr="00252F26">
        <w:rPr>
          <w:lang w:val="en-US"/>
        </w:rPr>
        <w:t xml:space="preserve">resource availability and cross-link interference avoidance. </w:t>
      </w:r>
      <w:r w:rsidR="001860B5" w:rsidRPr="00252F26">
        <w:rPr>
          <w:lang w:val="en-US"/>
        </w:rPr>
        <w:t xml:space="preserve">In DL, the scheme shows worse performance for any of the loads because of </w:t>
      </w:r>
      <w:r w:rsidR="00C8090B" w:rsidRPr="00252F26">
        <w:rPr>
          <w:lang w:val="en-US"/>
        </w:rPr>
        <w:t>DL resource penal</w:t>
      </w:r>
      <w:r w:rsidR="00955D0B" w:rsidRPr="00252F26">
        <w:rPr>
          <w:lang w:val="en-US"/>
        </w:rPr>
        <w:t>t</w:t>
      </w:r>
      <w:r w:rsidR="00C8090B" w:rsidRPr="00252F26">
        <w:rPr>
          <w:lang w:val="en-US"/>
        </w:rPr>
        <w:t xml:space="preserve">y of </w:t>
      </w:r>
      <w:r w:rsidR="00675A4F" w:rsidRPr="00252F26">
        <w:rPr>
          <w:lang w:val="en-US"/>
        </w:rPr>
        <w:t>9%</w:t>
      </w:r>
      <w:r w:rsidR="00380946" w:rsidRPr="00252F26">
        <w:rPr>
          <w:lang w:val="en-US"/>
        </w:rPr>
        <w:t xml:space="preserve"> when adopting </w:t>
      </w:r>
      <w:r w:rsidR="007F3005" w:rsidRPr="00252F26">
        <w:rPr>
          <w:lang w:val="en-US"/>
        </w:rPr>
        <w:t>“</w:t>
      </w:r>
      <w:r w:rsidR="00380946" w:rsidRPr="00252F26">
        <w:rPr>
          <w:lang w:val="en-US"/>
        </w:rPr>
        <w:t>DDFFU</w:t>
      </w:r>
      <w:r w:rsidR="007F3005" w:rsidRPr="00252F26">
        <w:rPr>
          <w:lang w:val="en-US"/>
        </w:rPr>
        <w:t>”</w:t>
      </w:r>
      <w:r w:rsidR="002653B6" w:rsidRPr="00252F26">
        <w:rPr>
          <w:lang w:val="en-US"/>
        </w:rPr>
        <w:t>. The low throughput values at the 5</w:t>
      </w:r>
      <w:r w:rsidR="002653B6" w:rsidRPr="00252F26">
        <w:rPr>
          <w:vertAlign w:val="superscript"/>
          <w:lang w:val="en-US"/>
        </w:rPr>
        <w:t>th</w:t>
      </w:r>
      <w:r w:rsidR="002653B6" w:rsidRPr="00252F26">
        <w:rPr>
          <w:lang w:val="en-US"/>
        </w:rPr>
        <w:t xml:space="preserve"> percentile for medium and high load corresponds to UEs dropped inside the indoor office but connected to </w:t>
      </w:r>
      <w:r w:rsidR="00A11C73" w:rsidRPr="00252F26">
        <w:rPr>
          <w:lang w:val="en-US"/>
        </w:rPr>
        <w:t>a</w:t>
      </w:r>
      <w:r w:rsidR="002653B6" w:rsidRPr="00252F26">
        <w:rPr>
          <w:lang w:val="en-US"/>
        </w:rPr>
        <w:t xml:space="preserve"> macro</w:t>
      </w:r>
      <w:r w:rsidR="00311682" w:rsidRPr="00252F26">
        <w:rPr>
          <w:lang w:val="en-US"/>
        </w:rPr>
        <w:t xml:space="preserve"> </w:t>
      </w:r>
      <w:proofErr w:type="spellStart"/>
      <w:r w:rsidR="00311682" w:rsidRPr="00252F26">
        <w:rPr>
          <w:lang w:val="en-US"/>
        </w:rPr>
        <w:t>gNB</w:t>
      </w:r>
      <w:proofErr w:type="spellEnd"/>
      <w:r w:rsidR="00C8090B" w:rsidRPr="00252F26">
        <w:rPr>
          <w:lang w:val="en-US"/>
        </w:rPr>
        <w:t>.</w:t>
      </w:r>
      <w:r w:rsidR="00E9568B" w:rsidRPr="00252F26">
        <w:rPr>
          <w:lang w:val="en-US"/>
        </w:rPr>
        <w:t xml:space="preserve"> On the UL UPT, we can observe the impact of Option A and Option B. As expected, Option </w:t>
      </w:r>
      <w:r w:rsidR="009D6327" w:rsidRPr="00252F26">
        <w:rPr>
          <w:lang w:val="en-US"/>
        </w:rPr>
        <w:t xml:space="preserve">B shows </w:t>
      </w:r>
      <w:r w:rsidR="00FE5929" w:rsidRPr="00252F26">
        <w:rPr>
          <w:lang w:val="en-US"/>
        </w:rPr>
        <w:t xml:space="preserve">worse performance due to </w:t>
      </w:r>
      <w:r w:rsidR="00980440" w:rsidRPr="00252F26">
        <w:rPr>
          <w:lang w:val="en-US"/>
        </w:rPr>
        <w:t xml:space="preserve">the muting of the resources, whereas in Option A the resources overlapping with the UL resources in the Layer-2 </w:t>
      </w:r>
      <w:proofErr w:type="spellStart"/>
      <w:r w:rsidR="00980440" w:rsidRPr="00252F26">
        <w:rPr>
          <w:lang w:val="en-US"/>
        </w:rPr>
        <w:t>gNBs</w:t>
      </w:r>
      <w:proofErr w:type="spellEnd"/>
      <w:r w:rsidR="00980440" w:rsidRPr="00252F26">
        <w:rPr>
          <w:lang w:val="en-US"/>
        </w:rPr>
        <w:t xml:space="preserve"> </w:t>
      </w:r>
      <w:r w:rsidR="00980440" w:rsidRPr="00252F26">
        <w:rPr>
          <w:lang w:val="en-US"/>
        </w:rPr>
        <w:lastRenderedPageBreak/>
        <w:t xml:space="preserve">can also be utilized </w:t>
      </w:r>
      <w:r w:rsidR="007F3005" w:rsidRPr="00252F26">
        <w:rPr>
          <w:lang w:val="en-US"/>
        </w:rPr>
        <w:t xml:space="preserve">by the Layer-1 </w:t>
      </w:r>
      <w:proofErr w:type="spellStart"/>
      <w:r w:rsidR="007F3005" w:rsidRPr="00252F26">
        <w:rPr>
          <w:lang w:val="en-US"/>
        </w:rPr>
        <w:t>gNBs</w:t>
      </w:r>
      <w:proofErr w:type="spellEnd"/>
      <w:r w:rsidR="007F3005" w:rsidRPr="00252F26">
        <w:rPr>
          <w:lang w:val="en-US"/>
        </w:rPr>
        <w:t xml:space="preserve"> </w:t>
      </w:r>
      <w:r w:rsidR="00980440" w:rsidRPr="00252F26">
        <w:rPr>
          <w:lang w:val="en-US"/>
        </w:rPr>
        <w:t xml:space="preserve">for UL transmissions. </w:t>
      </w:r>
      <w:r w:rsidR="00EE01A8" w:rsidRPr="00252F26">
        <w:rPr>
          <w:lang w:val="en-US"/>
        </w:rPr>
        <w:t xml:space="preserve">In general, </w:t>
      </w:r>
      <w:r w:rsidR="007F3005" w:rsidRPr="00252F26">
        <w:rPr>
          <w:lang w:val="en-US"/>
        </w:rPr>
        <w:t xml:space="preserve">the trend shows that </w:t>
      </w:r>
      <w:r w:rsidR="00981832" w:rsidRPr="00252F26">
        <w:rPr>
          <w:lang w:val="en-US"/>
        </w:rPr>
        <w:t>the</w:t>
      </w:r>
      <w:r w:rsidR="009A12A4" w:rsidRPr="00252F26">
        <w:rPr>
          <w:lang w:val="en-US"/>
        </w:rPr>
        <w:t xml:space="preserve"> UL PUT is increased with respect to the baseline scenario since the UL resources increases </w:t>
      </w:r>
      <w:r w:rsidR="00981832" w:rsidRPr="00252F26">
        <w:rPr>
          <w:lang w:val="en-US"/>
        </w:rPr>
        <w:t>53</w:t>
      </w:r>
      <w:r w:rsidR="009A12A4" w:rsidRPr="00252F26">
        <w:rPr>
          <w:lang w:val="en-US"/>
        </w:rPr>
        <w:t xml:space="preserve">% when adopting </w:t>
      </w:r>
      <w:r w:rsidR="008057C7" w:rsidRPr="00252F26">
        <w:rPr>
          <w:lang w:val="en-US"/>
        </w:rPr>
        <w:t>“DDFFU” as compared to “DDDSU”.</w:t>
      </w:r>
    </w:p>
    <w:p w14:paraId="0222D95B" w14:textId="2FA664E6" w:rsidR="00E017C6" w:rsidRPr="00843E77" w:rsidRDefault="002E0322" w:rsidP="00843E77">
      <w:pPr>
        <w:pStyle w:val="B1"/>
        <w:keepNext/>
        <w:ind w:left="0" w:firstLine="0"/>
        <w:rPr>
          <w:lang w:val="en-US"/>
        </w:rPr>
      </w:pPr>
      <w:r w:rsidRPr="00843E77">
        <w:rPr>
          <w:noProof/>
          <w:lang w:val="en-US"/>
        </w:rPr>
        <w:drawing>
          <wp:inline distT="0" distB="0" distL="0" distR="0" wp14:anchorId="3687ACD5" wp14:editId="4A41F446">
            <wp:extent cx="6124575" cy="423143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9402" t="1127" r="6140" b="5413"/>
                    <a:stretch/>
                  </pic:blipFill>
                  <pic:spPr bwMode="auto">
                    <a:xfrm>
                      <a:off x="0" y="0"/>
                      <a:ext cx="6150512" cy="4249358"/>
                    </a:xfrm>
                    <a:prstGeom prst="rect">
                      <a:avLst/>
                    </a:prstGeom>
                    <a:noFill/>
                    <a:ln>
                      <a:noFill/>
                    </a:ln>
                    <a:extLst>
                      <a:ext uri="{53640926-AAD7-44D8-BBD7-CCE9431645EC}">
                        <a14:shadowObscured xmlns:a14="http://schemas.microsoft.com/office/drawing/2010/main"/>
                      </a:ext>
                    </a:extLst>
                  </pic:spPr>
                </pic:pic>
              </a:graphicData>
            </a:graphic>
          </wp:inline>
        </w:drawing>
      </w:r>
    </w:p>
    <w:p w14:paraId="7D8993D9" w14:textId="65E65D96" w:rsidR="005E0A02" w:rsidRPr="00843E77" w:rsidRDefault="00E017C6" w:rsidP="00011993">
      <w:pPr>
        <w:pStyle w:val="Caption"/>
        <w:rPr>
          <w:lang w:val="en-US"/>
        </w:rPr>
      </w:pPr>
      <w:bookmarkStart w:id="26" w:name="_Ref141995983"/>
      <w:r w:rsidRPr="00843E77">
        <w:rPr>
          <w:lang w:val="en-US"/>
        </w:rPr>
        <w:t xml:space="preserve">Figure </w:t>
      </w:r>
      <w:r w:rsidR="005046C0" w:rsidRPr="00843E77">
        <w:rPr>
          <w:lang w:val="en-US"/>
        </w:rPr>
        <w:fldChar w:fldCharType="begin"/>
      </w:r>
      <w:r w:rsidR="005046C0" w:rsidRPr="00843E77">
        <w:rPr>
          <w:lang w:val="en-US"/>
        </w:rPr>
        <w:instrText xml:space="preserve"> STYLEREF 1 \s </w:instrText>
      </w:r>
      <w:r w:rsidR="005046C0" w:rsidRPr="00843E77">
        <w:rPr>
          <w:lang w:val="en-US"/>
        </w:rPr>
        <w:fldChar w:fldCharType="separate"/>
      </w:r>
      <w:r w:rsidR="00DB49C4" w:rsidRPr="00843E77">
        <w:rPr>
          <w:lang w:val="en-US"/>
        </w:rPr>
        <w:t>5</w:t>
      </w:r>
      <w:r w:rsidR="005046C0" w:rsidRPr="00843E77">
        <w:rPr>
          <w:lang w:val="en-US"/>
        </w:rPr>
        <w:fldChar w:fldCharType="end"/>
      </w:r>
      <w:r w:rsidR="005046C0" w:rsidRPr="00843E77">
        <w:rPr>
          <w:lang w:val="en-US"/>
        </w:rPr>
        <w:noBreakHyphen/>
      </w:r>
      <w:r w:rsidR="005046C0" w:rsidRPr="00843E77">
        <w:rPr>
          <w:lang w:val="en-US"/>
        </w:rPr>
        <w:fldChar w:fldCharType="begin"/>
      </w:r>
      <w:r w:rsidR="005046C0" w:rsidRPr="00843E77">
        <w:rPr>
          <w:lang w:val="en-US"/>
        </w:rPr>
        <w:instrText xml:space="preserve"> SEQ Figure \* ARABIC \s 1 </w:instrText>
      </w:r>
      <w:r w:rsidR="005046C0" w:rsidRPr="00843E77">
        <w:rPr>
          <w:lang w:val="en-US"/>
        </w:rPr>
        <w:fldChar w:fldCharType="separate"/>
      </w:r>
      <w:r w:rsidR="00DB49C4" w:rsidRPr="00843E77">
        <w:rPr>
          <w:lang w:val="en-US"/>
        </w:rPr>
        <w:t>4</w:t>
      </w:r>
      <w:r w:rsidR="005046C0" w:rsidRPr="00843E77">
        <w:rPr>
          <w:lang w:val="en-US"/>
        </w:rPr>
        <w:fldChar w:fldCharType="end"/>
      </w:r>
      <w:bookmarkEnd w:id="26"/>
      <w:r w:rsidR="005A650F" w:rsidRPr="00843E77">
        <w:rPr>
          <w:lang w:val="en-US"/>
        </w:rPr>
        <w:t>: Layer-1 DL and UL average UPT performance with baseline dynamic TDD (Rel-17) and dynamic TDD with frequency coordination.</w:t>
      </w:r>
    </w:p>
    <w:p w14:paraId="769E71A6" w14:textId="0258FA09" w:rsidR="00C028B7" w:rsidRPr="00843E77" w:rsidRDefault="00C028B7" w:rsidP="001A630E">
      <w:pPr>
        <w:pStyle w:val="B1"/>
        <w:rPr>
          <w:lang w:val="en-US"/>
        </w:rPr>
      </w:pPr>
    </w:p>
    <w:p w14:paraId="6709935B" w14:textId="7DAF567C" w:rsidR="008433F6" w:rsidRPr="00011993" w:rsidRDefault="00225973" w:rsidP="00011993">
      <w:pPr>
        <w:pStyle w:val="ListParagraph"/>
        <w:numPr>
          <w:ilvl w:val="0"/>
          <w:numId w:val="85"/>
        </w:numPr>
        <w:jc w:val="both"/>
        <w:rPr>
          <w:lang w:val="en-US"/>
        </w:rPr>
      </w:pPr>
      <w:r w:rsidRPr="00011993">
        <w:rPr>
          <w:b/>
          <w:lang w:val="en-US"/>
        </w:rPr>
        <w:t xml:space="preserve"> </w:t>
      </w:r>
      <w:r w:rsidR="0031707B" w:rsidRPr="00011993">
        <w:rPr>
          <w:lang w:val="en-US"/>
        </w:rPr>
        <w:t>In a 2-layer scenario, f</w:t>
      </w:r>
      <w:r w:rsidR="008433F6" w:rsidRPr="00011993">
        <w:rPr>
          <w:lang w:val="en-US"/>
        </w:rPr>
        <w:t xml:space="preserve">requency coordination helps decreasing the impact of </w:t>
      </w:r>
      <w:proofErr w:type="spellStart"/>
      <w:r w:rsidR="008433F6" w:rsidRPr="00011993">
        <w:rPr>
          <w:lang w:val="en-US"/>
        </w:rPr>
        <w:t>gNB</w:t>
      </w:r>
      <w:proofErr w:type="spellEnd"/>
      <w:r w:rsidR="008433F6" w:rsidRPr="00011993">
        <w:rPr>
          <w:lang w:val="en-US"/>
        </w:rPr>
        <w:t>-to-</w:t>
      </w:r>
      <w:proofErr w:type="spellStart"/>
      <w:r w:rsidR="008433F6" w:rsidRPr="00011993">
        <w:rPr>
          <w:lang w:val="en-US"/>
        </w:rPr>
        <w:t>gNB</w:t>
      </w:r>
      <w:proofErr w:type="spellEnd"/>
      <w:r w:rsidR="008433F6" w:rsidRPr="00011993">
        <w:rPr>
          <w:lang w:val="en-US"/>
        </w:rPr>
        <w:t xml:space="preserve"> CLI in certain conditions</w:t>
      </w:r>
      <w:r w:rsidR="00B3615F" w:rsidRPr="00011993">
        <w:rPr>
          <w:lang w:val="en-US"/>
        </w:rPr>
        <w:t xml:space="preserve"> of load and interference</w:t>
      </w:r>
      <w:r w:rsidR="00CD023E" w:rsidRPr="00011993">
        <w:rPr>
          <w:lang w:val="en-US"/>
        </w:rPr>
        <w:t>.</w:t>
      </w:r>
      <w:r w:rsidR="00DC32FF" w:rsidRPr="00011993">
        <w:rPr>
          <w:lang w:val="en-US"/>
        </w:rPr>
        <w:t xml:space="preserve"> </w:t>
      </w:r>
      <w:r w:rsidR="00D53D82" w:rsidRPr="00011993">
        <w:rPr>
          <w:lang w:val="en-US"/>
        </w:rPr>
        <w:t>I</w:t>
      </w:r>
      <w:r w:rsidR="00B7260A" w:rsidRPr="00011993">
        <w:rPr>
          <w:lang w:val="en-US"/>
        </w:rPr>
        <w:t>f the frequency coordinati</w:t>
      </w:r>
      <w:r w:rsidR="00FB4354" w:rsidRPr="00011993">
        <w:rPr>
          <w:lang w:val="en-US"/>
        </w:rPr>
        <w:t>o</w:t>
      </w:r>
      <w:r w:rsidR="00B7260A" w:rsidRPr="00011993">
        <w:rPr>
          <w:lang w:val="en-US"/>
        </w:rPr>
        <w:t xml:space="preserve">n is applied for slots with moderate CLI, </w:t>
      </w:r>
      <w:r w:rsidR="008433F6" w:rsidRPr="00011993">
        <w:rPr>
          <w:lang w:val="en-US"/>
        </w:rPr>
        <w:t>the resource penalty shows large performance degradation.</w:t>
      </w:r>
    </w:p>
    <w:p w14:paraId="7EE0C805" w14:textId="77777777" w:rsidR="0019374C" w:rsidRPr="00D90783" w:rsidRDefault="0019374C" w:rsidP="00011993">
      <w:pPr>
        <w:pStyle w:val="ListParagraph"/>
        <w:jc w:val="both"/>
        <w:rPr>
          <w:b/>
        </w:rPr>
      </w:pPr>
    </w:p>
    <w:p w14:paraId="7566F3A1" w14:textId="64248410" w:rsidR="008433F6" w:rsidRPr="00D90783" w:rsidRDefault="00225973" w:rsidP="00011993">
      <w:pPr>
        <w:pStyle w:val="ListParagraph"/>
        <w:numPr>
          <w:ilvl w:val="0"/>
          <w:numId w:val="85"/>
        </w:numPr>
        <w:jc w:val="both"/>
        <w:rPr>
          <w:b/>
        </w:rPr>
      </w:pPr>
      <w:r w:rsidRPr="00011993">
        <w:rPr>
          <w:lang w:val="en-US"/>
        </w:rPr>
        <w:t xml:space="preserve"> </w:t>
      </w:r>
      <w:proofErr w:type="spellStart"/>
      <w:r w:rsidR="00A45A6E" w:rsidRPr="00011993">
        <w:rPr>
          <w:lang w:val="en-US"/>
        </w:rPr>
        <w:t>Sytem</w:t>
      </w:r>
      <w:proofErr w:type="spellEnd"/>
      <w:r w:rsidR="00A45A6E" w:rsidRPr="00011993">
        <w:rPr>
          <w:lang w:val="en-US"/>
        </w:rPr>
        <w:t>-level simulation r</w:t>
      </w:r>
      <w:r w:rsidR="008433F6" w:rsidRPr="00011993">
        <w:rPr>
          <w:lang w:val="en-US"/>
        </w:rPr>
        <w:t xml:space="preserve">esults </w:t>
      </w:r>
      <w:r w:rsidR="0091397B" w:rsidRPr="00011993">
        <w:rPr>
          <w:lang w:val="en-US"/>
        </w:rPr>
        <w:t>for frequency coordinati</w:t>
      </w:r>
      <w:r w:rsidR="009F432C" w:rsidRPr="00011993">
        <w:rPr>
          <w:lang w:val="en-US"/>
        </w:rPr>
        <w:t>o</w:t>
      </w:r>
      <w:r w:rsidR="0091397B" w:rsidRPr="00011993">
        <w:rPr>
          <w:lang w:val="en-US"/>
        </w:rPr>
        <w:t xml:space="preserve">n </w:t>
      </w:r>
      <w:r w:rsidR="008433F6" w:rsidRPr="00011993">
        <w:rPr>
          <w:lang w:val="en-US"/>
        </w:rPr>
        <w:t xml:space="preserve">show the dependency of the scheme with the </w:t>
      </w:r>
      <w:proofErr w:type="spellStart"/>
      <w:r w:rsidR="00C90F7C" w:rsidRPr="00011993">
        <w:rPr>
          <w:lang w:val="en-US"/>
        </w:rPr>
        <w:t>instantenous</w:t>
      </w:r>
      <w:proofErr w:type="spellEnd"/>
      <w:r w:rsidR="00C90F7C" w:rsidRPr="00011993">
        <w:rPr>
          <w:lang w:val="en-US"/>
        </w:rPr>
        <w:t xml:space="preserve"> </w:t>
      </w:r>
      <w:proofErr w:type="spellStart"/>
      <w:r w:rsidR="008433F6" w:rsidRPr="00011993">
        <w:rPr>
          <w:lang w:val="en-US"/>
        </w:rPr>
        <w:t>gNB</w:t>
      </w:r>
      <w:proofErr w:type="spellEnd"/>
      <w:r w:rsidR="008433F6" w:rsidRPr="00011993">
        <w:rPr>
          <w:lang w:val="en-US"/>
        </w:rPr>
        <w:t>-to-</w:t>
      </w:r>
      <w:proofErr w:type="spellStart"/>
      <w:r w:rsidR="008433F6" w:rsidRPr="00011993">
        <w:rPr>
          <w:lang w:val="en-US"/>
        </w:rPr>
        <w:t>gNB</w:t>
      </w:r>
      <w:proofErr w:type="spellEnd"/>
      <w:r w:rsidR="008433F6" w:rsidRPr="00011993">
        <w:rPr>
          <w:lang w:val="en-US"/>
        </w:rPr>
        <w:t xml:space="preserve"> CLI power and </w:t>
      </w:r>
      <w:r w:rsidR="00917B79" w:rsidRPr="00011993">
        <w:rPr>
          <w:lang w:val="en-US"/>
        </w:rPr>
        <w:t>r</w:t>
      </w:r>
      <w:r w:rsidR="008433F6" w:rsidRPr="00011993">
        <w:rPr>
          <w:lang w:val="en-US"/>
        </w:rPr>
        <w:t>esource utilization. Having an on-demand, dynamic</w:t>
      </w:r>
      <w:r w:rsidR="00645E63" w:rsidRPr="00011993">
        <w:rPr>
          <w:lang w:val="en-US"/>
        </w:rPr>
        <w:t xml:space="preserve"> </w:t>
      </w:r>
      <w:r w:rsidR="008433F6" w:rsidRPr="00011993">
        <w:rPr>
          <w:lang w:val="en-US"/>
        </w:rPr>
        <w:t xml:space="preserve">frequency coordination scheme among victim and aggressor </w:t>
      </w:r>
      <w:proofErr w:type="spellStart"/>
      <w:r w:rsidR="008433F6" w:rsidRPr="00011993">
        <w:rPr>
          <w:lang w:val="en-US"/>
        </w:rPr>
        <w:t>gNBs</w:t>
      </w:r>
      <w:proofErr w:type="spellEnd"/>
      <w:r w:rsidR="008433F6" w:rsidRPr="00011993">
        <w:rPr>
          <w:lang w:val="en-US"/>
        </w:rPr>
        <w:t xml:space="preserve"> can reduce the impact of the resource </w:t>
      </w:r>
      <w:r w:rsidR="000E7F4A" w:rsidRPr="00011993">
        <w:rPr>
          <w:lang w:val="en-US"/>
        </w:rPr>
        <w:t>utilization</w:t>
      </w:r>
    </w:p>
    <w:p w14:paraId="5279F304" w14:textId="77777777" w:rsidR="00A43AF7" w:rsidRPr="00011993" w:rsidRDefault="00A43AF7" w:rsidP="001A630E">
      <w:pPr>
        <w:pStyle w:val="B1"/>
        <w:rPr>
          <w:lang w:val="en-US"/>
        </w:rPr>
      </w:pPr>
    </w:p>
    <w:p w14:paraId="2031F09B" w14:textId="77777777" w:rsidR="00C028B7" w:rsidRPr="00011993" w:rsidRDefault="00C028B7" w:rsidP="00C028B7">
      <w:pPr>
        <w:pStyle w:val="Heading2"/>
        <w:rPr>
          <w:lang w:val="en-US"/>
        </w:rPr>
      </w:pPr>
      <w:r w:rsidRPr="00011993">
        <w:rPr>
          <w:lang w:val="en-US"/>
        </w:rPr>
        <w:t>Scheme 5: Power control</w:t>
      </w:r>
    </w:p>
    <w:p w14:paraId="179E56B9" w14:textId="00938EE9" w:rsidR="00F97FF0" w:rsidRPr="00011993" w:rsidRDefault="00BB53CD" w:rsidP="00F97FF0">
      <w:pPr>
        <w:pStyle w:val="Heading3"/>
        <w:rPr>
          <w:lang w:val="en-US"/>
        </w:rPr>
      </w:pPr>
      <w:r w:rsidRPr="00011993">
        <w:rPr>
          <w:lang w:val="en-US"/>
        </w:rPr>
        <w:t>Open-loop power control adjustment</w:t>
      </w:r>
    </w:p>
    <w:p w14:paraId="12F44551" w14:textId="3A3595CC" w:rsidR="00612739" w:rsidRPr="00011993" w:rsidRDefault="00680357" w:rsidP="00612739">
      <w:pPr>
        <w:rPr>
          <w:lang w:val="en-US"/>
        </w:rPr>
      </w:pPr>
      <w:r w:rsidRPr="00011993">
        <w:rPr>
          <w:lang w:val="en-US"/>
        </w:rPr>
        <w:t>This scheme focus</w:t>
      </w:r>
      <w:r w:rsidR="00186513" w:rsidRPr="00011993">
        <w:rPr>
          <w:lang w:val="en-US"/>
        </w:rPr>
        <w:t>es</w:t>
      </w:r>
      <w:r w:rsidRPr="00011993">
        <w:rPr>
          <w:lang w:val="en-US"/>
        </w:rPr>
        <w:t xml:space="preserve"> on boosting the UL transmit power of the UEs</w:t>
      </w:r>
      <w:r w:rsidR="005E774B" w:rsidRPr="00011993">
        <w:rPr>
          <w:lang w:val="en-US"/>
        </w:rPr>
        <w:t xml:space="preserve"> whose transmissions are being </w:t>
      </w:r>
      <w:r w:rsidR="00876141" w:rsidRPr="00011993">
        <w:rPr>
          <w:lang w:val="en-US"/>
        </w:rPr>
        <w:t xml:space="preserve">impacted by </w:t>
      </w:r>
      <w:proofErr w:type="spellStart"/>
      <w:r w:rsidR="00876141" w:rsidRPr="00011993">
        <w:rPr>
          <w:lang w:val="en-US"/>
        </w:rPr>
        <w:t>gNB</w:t>
      </w:r>
      <w:proofErr w:type="spellEnd"/>
      <w:r w:rsidR="00876141" w:rsidRPr="00011993">
        <w:rPr>
          <w:lang w:val="en-US"/>
        </w:rPr>
        <w:t>-to-</w:t>
      </w:r>
      <w:proofErr w:type="spellStart"/>
      <w:r w:rsidR="00876141" w:rsidRPr="00011993">
        <w:rPr>
          <w:lang w:val="en-US"/>
        </w:rPr>
        <w:t>gNB</w:t>
      </w:r>
      <w:proofErr w:type="spellEnd"/>
      <w:r w:rsidR="00876141" w:rsidRPr="00011993">
        <w:rPr>
          <w:lang w:val="en-US"/>
        </w:rPr>
        <w:t xml:space="preserve"> cross-link interference. The victim </w:t>
      </w:r>
      <w:proofErr w:type="spellStart"/>
      <w:r w:rsidR="00876141" w:rsidRPr="00011993">
        <w:rPr>
          <w:lang w:val="en-US"/>
        </w:rPr>
        <w:t>gNB</w:t>
      </w:r>
      <w:proofErr w:type="spellEnd"/>
      <w:r w:rsidR="00876141" w:rsidRPr="00011993">
        <w:rPr>
          <w:lang w:val="en-US"/>
        </w:rPr>
        <w:t xml:space="preserve"> configures </w:t>
      </w:r>
      <w:r w:rsidR="008B5F69" w:rsidRPr="00011993">
        <w:rPr>
          <w:lang w:val="en-US"/>
        </w:rPr>
        <w:t xml:space="preserve">2 sets of </w:t>
      </w:r>
      <w:r w:rsidR="008B08F2" w:rsidRPr="00011993">
        <w:rPr>
          <w:lang w:val="en-US"/>
        </w:rPr>
        <w:t xml:space="preserve">UL </w:t>
      </w:r>
      <w:r w:rsidR="008B5F69" w:rsidRPr="00011993">
        <w:rPr>
          <w:lang w:val="en-US"/>
        </w:rPr>
        <w:t xml:space="preserve">open-loop power control parameters each of them for different interference conditions. </w:t>
      </w:r>
      <w:r w:rsidR="00F722B7" w:rsidRPr="00011993">
        <w:rPr>
          <w:lang w:val="en-US"/>
        </w:rPr>
        <w:t xml:space="preserve">In slots with presence of cross-link interference, </w:t>
      </w:r>
      <w:r w:rsidR="009967F5" w:rsidRPr="00011993">
        <w:rPr>
          <w:lang w:val="en-US"/>
        </w:rPr>
        <w:t>the UE</w:t>
      </w:r>
      <w:r w:rsidR="00CE2150" w:rsidRPr="00011993">
        <w:rPr>
          <w:lang w:val="en-US"/>
        </w:rPr>
        <w:t>s</w:t>
      </w:r>
      <w:r w:rsidR="009967F5" w:rsidRPr="00011993">
        <w:rPr>
          <w:lang w:val="en-US"/>
        </w:rPr>
        <w:t xml:space="preserve"> adopt the power control settings that results in higher power spectral density (higher p0). </w:t>
      </w:r>
      <w:r w:rsidR="00C2082A" w:rsidRPr="00011993">
        <w:rPr>
          <w:lang w:val="en-US"/>
        </w:rPr>
        <w:t xml:space="preserve">We assume that the path-loss compensation parameter </w:t>
      </w:r>
      <w:r w:rsidR="00B22540" w:rsidRPr="00011993">
        <w:rPr>
          <w:lang w:val="en-US"/>
        </w:rPr>
        <w:t>(alpha)</w:t>
      </w:r>
      <w:r w:rsidR="00C2082A" w:rsidRPr="00011993">
        <w:rPr>
          <w:lang w:val="en-US"/>
        </w:rPr>
        <w:t xml:space="preserve"> is equal </w:t>
      </w:r>
      <w:r w:rsidR="00BA2E25" w:rsidRPr="00011993">
        <w:rPr>
          <w:lang w:val="en-US"/>
        </w:rPr>
        <w:t>to 0.8</w:t>
      </w:r>
      <w:r w:rsidR="00AC0A21" w:rsidRPr="00011993">
        <w:rPr>
          <w:lang w:val="en-US"/>
        </w:rPr>
        <w:t xml:space="preserve"> and 0.6 for Layer-1 and Layer-2</w:t>
      </w:r>
      <w:r w:rsidR="00DC4660" w:rsidRPr="00011993">
        <w:rPr>
          <w:lang w:val="en-US"/>
        </w:rPr>
        <w:t>,</w:t>
      </w:r>
      <w:r w:rsidR="00AC0A21" w:rsidRPr="00011993">
        <w:rPr>
          <w:lang w:val="en-US"/>
        </w:rPr>
        <w:t xml:space="preserve"> respectively.</w:t>
      </w:r>
      <w:r w:rsidR="007B7AF2" w:rsidRPr="00011993">
        <w:rPr>
          <w:lang w:val="en-US"/>
        </w:rPr>
        <w:t xml:space="preserve"> The </w:t>
      </w:r>
      <w:r w:rsidR="008E3DD6" w:rsidRPr="00011993">
        <w:rPr>
          <w:lang w:val="en-US"/>
        </w:rPr>
        <w:t xml:space="preserve">power </w:t>
      </w:r>
      <w:r w:rsidR="00D125EF" w:rsidRPr="00011993">
        <w:rPr>
          <w:lang w:val="en-US"/>
        </w:rPr>
        <w:t>control</w:t>
      </w:r>
      <w:r w:rsidR="008E3DD6" w:rsidRPr="00011993">
        <w:rPr>
          <w:lang w:val="en-US"/>
        </w:rPr>
        <w:t xml:space="preserve"> configuration for legacy slots is p0 = -80 dBm</w:t>
      </w:r>
      <w:r w:rsidR="003F0187" w:rsidRPr="00011993">
        <w:rPr>
          <w:lang w:val="en-US"/>
        </w:rPr>
        <w:t xml:space="preserve"> </w:t>
      </w:r>
      <w:r w:rsidR="00AC0A21" w:rsidRPr="00011993">
        <w:rPr>
          <w:lang w:val="en-US"/>
        </w:rPr>
        <w:t xml:space="preserve">and p0 = -60 dBm for </w:t>
      </w:r>
      <w:r w:rsidR="00DC4660" w:rsidRPr="00011993">
        <w:rPr>
          <w:lang w:val="en-US"/>
        </w:rPr>
        <w:t xml:space="preserve">Layer-1 and Layer-2, respectively. Layer-2 UEs </w:t>
      </w:r>
      <w:r w:rsidR="00F00D91" w:rsidRPr="00011993">
        <w:rPr>
          <w:lang w:val="en-US"/>
        </w:rPr>
        <w:t>apply a positive offset of {</w:t>
      </w:r>
      <w:r w:rsidR="00D520F8" w:rsidRPr="00011993">
        <w:rPr>
          <w:lang w:val="en-US"/>
        </w:rPr>
        <w:t>5</w:t>
      </w:r>
      <w:r w:rsidR="00F00D91" w:rsidRPr="00011993">
        <w:rPr>
          <w:lang w:val="en-US"/>
        </w:rPr>
        <w:t xml:space="preserve">, </w:t>
      </w:r>
      <w:r w:rsidR="00D520F8" w:rsidRPr="00011993">
        <w:rPr>
          <w:lang w:val="en-US"/>
        </w:rPr>
        <w:t>10</w:t>
      </w:r>
      <w:r w:rsidR="00F00D91" w:rsidRPr="00011993">
        <w:rPr>
          <w:lang w:val="en-US"/>
        </w:rPr>
        <w:t>, 1</w:t>
      </w:r>
      <w:r w:rsidR="00D520F8" w:rsidRPr="00011993">
        <w:rPr>
          <w:lang w:val="en-US"/>
        </w:rPr>
        <w:t>5</w:t>
      </w:r>
      <w:r w:rsidR="00F00D91" w:rsidRPr="00011993">
        <w:rPr>
          <w:lang w:val="en-US"/>
        </w:rPr>
        <w:t>} dB to obtain the p0 to be used during slots with presence of cross-link interference.</w:t>
      </w:r>
      <w:r w:rsidR="004E6F93" w:rsidRPr="00011993">
        <w:rPr>
          <w:lang w:val="en-US"/>
        </w:rPr>
        <w:t xml:space="preserve"> </w:t>
      </w:r>
      <w:r w:rsidR="0004552D" w:rsidRPr="00011993">
        <w:rPr>
          <w:lang w:val="en-US"/>
        </w:rPr>
        <w:t xml:space="preserve">The </w:t>
      </w:r>
      <w:r w:rsidR="00CE2150" w:rsidRPr="00011993">
        <w:rPr>
          <w:lang w:val="en-US"/>
        </w:rPr>
        <w:t>potential</w:t>
      </w:r>
      <w:r w:rsidR="0004552D" w:rsidRPr="00011993">
        <w:rPr>
          <w:lang w:val="en-US"/>
        </w:rPr>
        <w:t xml:space="preserve"> drawback of this scheme is </w:t>
      </w:r>
      <w:r w:rsidR="00E26170" w:rsidRPr="00011993">
        <w:rPr>
          <w:lang w:val="en-US"/>
        </w:rPr>
        <w:t xml:space="preserve">the higher interference generated by the UEs. This might become a problem for the </w:t>
      </w:r>
      <w:r w:rsidR="009712BA" w:rsidRPr="00011993">
        <w:rPr>
          <w:lang w:val="en-US"/>
        </w:rPr>
        <w:t xml:space="preserve">DL reception of </w:t>
      </w:r>
      <w:proofErr w:type="spellStart"/>
      <w:r w:rsidR="009712BA" w:rsidRPr="00011993">
        <w:rPr>
          <w:lang w:val="en-US"/>
        </w:rPr>
        <w:t>neighbour</w:t>
      </w:r>
      <w:proofErr w:type="spellEnd"/>
      <w:r w:rsidR="009712BA" w:rsidRPr="00011993">
        <w:rPr>
          <w:lang w:val="en-US"/>
        </w:rPr>
        <w:t xml:space="preserve"> UEs as the UE-to-UE CLI increases. This</w:t>
      </w:r>
      <w:r w:rsidR="001C7D75" w:rsidRPr="00011993">
        <w:rPr>
          <w:lang w:val="en-US"/>
        </w:rPr>
        <w:t xml:space="preserve"> is therefore studied in </w:t>
      </w:r>
      <w:r w:rsidR="00300E48" w:rsidRPr="009C62F1">
        <w:rPr>
          <w:lang w:val="en-US"/>
        </w:rPr>
        <w:fldChar w:fldCharType="begin"/>
      </w:r>
      <w:r w:rsidR="00300E48" w:rsidRPr="00011993">
        <w:rPr>
          <w:lang w:val="en-US"/>
        </w:rPr>
        <w:instrText xml:space="preserve"> REF _Ref142554785 \h </w:instrText>
      </w:r>
      <w:r w:rsidR="00300E48" w:rsidRPr="009C62F1">
        <w:rPr>
          <w:lang w:val="en-US"/>
        </w:rPr>
      </w:r>
      <w:r w:rsidR="00300E48" w:rsidRPr="009C62F1">
        <w:rPr>
          <w:lang w:val="en-US"/>
        </w:rPr>
        <w:fldChar w:fldCharType="separate"/>
      </w:r>
      <w:r w:rsidR="00300E48" w:rsidRPr="00011993">
        <w:rPr>
          <w:lang w:val="en-US"/>
        </w:rPr>
        <w:t>Figure 5</w:t>
      </w:r>
      <w:r w:rsidR="00300E48" w:rsidRPr="00011993">
        <w:rPr>
          <w:lang w:val="en-US"/>
        </w:rPr>
        <w:noBreakHyphen/>
        <w:t>5</w:t>
      </w:r>
      <w:r w:rsidR="00300E48" w:rsidRPr="009C62F1">
        <w:rPr>
          <w:lang w:val="en-US"/>
        </w:rPr>
        <w:fldChar w:fldCharType="end"/>
      </w:r>
      <w:r w:rsidR="001C7D75" w:rsidRPr="00011993">
        <w:rPr>
          <w:lang w:val="en-US"/>
        </w:rPr>
        <w:t xml:space="preserve">, where we show the </w:t>
      </w:r>
      <w:r w:rsidR="001C7D75" w:rsidRPr="00011993">
        <w:rPr>
          <w:lang w:val="en-US"/>
        </w:rPr>
        <w:lastRenderedPageBreak/>
        <w:t>average DL and UL UPT at the layer</w:t>
      </w:r>
      <w:r w:rsidR="00CE2150" w:rsidRPr="00011993">
        <w:rPr>
          <w:lang w:val="en-US"/>
        </w:rPr>
        <w:t xml:space="preserve"> </w:t>
      </w:r>
      <w:r w:rsidR="001C7D75" w:rsidRPr="00011993">
        <w:rPr>
          <w:lang w:val="en-US"/>
        </w:rPr>
        <w:t>2</w:t>
      </w:r>
      <w:r w:rsidR="00E45F3F" w:rsidRPr="00011993">
        <w:rPr>
          <w:lang w:val="en-US"/>
        </w:rPr>
        <w:t xml:space="preserve">. </w:t>
      </w:r>
      <w:r w:rsidR="007F6FC0" w:rsidRPr="00011993">
        <w:rPr>
          <w:lang w:val="en-US"/>
        </w:rPr>
        <w:t xml:space="preserve">Looking first at the UL UPT, we can see that applying an offset of 5 dB, i.e., using a p0 of </w:t>
      </w:r>
      <w:r w:rsidR="00AC39BC" w:rsidRPr="00011993">
        <w:rPr>
          <w:lang w:val="en-US"/>
        </w:rPr>
        <w:t>-55 dBm</w:t>
      </w:r>
      <w:r w:rsidR="008951F3" w:rsidRPr="00011993">
        <w:rPr>
          <w:lang w:val="en-US"/>
        </w:rPr>
        <w:t xml:space="preserve">, brings a performance improvement </w:t>
      </w:r>
      <w:r w:rsidR="00675546" w:rsidRPr="00011993">
        <w:rPr>
          <w:lang w:val="en-US"/>
        </w:rPr>
        <w:t xml:space="preserve">at any of the considered loads and percentiles. </w:t>
      </w:r>
      <w:r w:rsidR="006D1FEF" w:rsidRPr="00011993">
        <w:rPr>
          <w:lang w:val="en-US"/>
        </w:rPr>
        <w:t xml:space="preserve">Specifically, we observe an average improvement of </w:t>
      </w:r>
      <w:r w:rsidR="00710057" w:rsidRPr="00011993">
        <w:rPr>
          <w:lang w:val="en-US"/>
        </w:rPr>
        <w:t xml:space="preserve">33%, </w:t>
      </w:r>
      <w:r w:rsidR="00F2394F" w:rsidRPr="00011993">
        <w:rPr>
          <w:lang w:val="en-US"/>
        </w:rPr>
        <w:t xml:space="preserve">56% and </w:t>
      </w:r>
      <w:r w:rsidR="00355E9B" w:rsidRPr="00011993">
        <w:rPr>
          <w:lang w:val="en-US"/>
        </w:rPr>
        <w:t>15% for the low, medium</w:t>
      </w:r>
      <w:r w:rsidR="00181547" w:rsidRPr="00011993">
        <w:rPr>
          <w:lang w:val="en-US"/>
        </w:rPr>
        <w:t>,</w:t>
      </w:r>
      <w:r w:rsidR="00355E9B" w:rsidRPr="00011993">
        <w:rPr>
          <w:lang w:val="en-US"/>
        </w:rPr>
        <w:t xml:space="preserve"> and high loads</w:t>
      </w:r>
      <w:r w:rsidR="008951F3" w:rsidRPr="00011993">
        <w:rPr>
          <w:lang w:val="en-US"/>
        </w:rPr>
        <w:t>.</w:t>
      </w:r>
      <w:r w:rsidR="00AD7EE7" w:rsidRPr="00011993">
        <w:rPr>
          <w:lang w:val="en-US"/>
        </w:rPr>
        <w:t xml:space="preserve"> </w:t>
      </w:r>
      <w:r w:rsidR="004611C4" w:rsidRPr="00011993">
        <w:rPr>
          <w:lang w:val="en-US"/>
        </w:rPr>
        <w:t xml:space="preserve">At low loads, the </w:t>
      </w:r>
      <w:proofErr w:type="spellStart"/>
      <w:r w:rsidR="004611C4" w:rsidRPr="00011993">
        <w:rPr>
          <w:lang w:val="en-US"/>
        </w:rPr>
        <w:t>gNB</w:t>
      </w:r>
      <w:proofErr w:type="spellEnd"/>
      <w:r w:rsidR="004611C4" w:rsidRPr="00011993">
        <w:rPr>
          <w:lang w:val="en-US"/>
        </w:rPr>
        <w:t>-to-</w:t>
      </w:r>
      <w:proofErr w:type="spellStart"/>
      <w:r w:rsidR="004611C4" w:rsidRPr="00011993">
        <w:rPr>
          <w:lang w:val="en-US"/>
        </w:rPr>
        <w:t>gNB</w:t>
      </w:r>
      <w:proofErr w:type="spellEnd"/>
      <w:r w:rsidR="004611C4" w:rsidRPr="00011993">
        <w:rPr>
          <w:lang w:val="en-US"/>
        </w:rPr>
        <w:t xml:space="preserve"> CLI is not </w:t>
      </w:r>
      <w:r w:rsidR="00CA749B" w:rsidRPr="00011993">
        <w:rPr>
          <w:lang w:val="en-US"/>
        </w:rPr>
        <w:t xml:space="preserve">critical but still increasing the </w:t>
      </w:r>
      <w:r w:rsidR="004564BA" w:rsidRPr="00011993">
        <w:rPr>
          <w:lang w:val="en-US"/>
        </w:rPr>
        <w:t xml:space="preserve">power per RB target </w:t>
      </w:r>
      <w:r w:rsidR="00002139" w:rsidRPr="00011993">
        <w:rPr>
          <w:lang w:val="en-US"/>
        </w:rPr>
        <w:t xml:space="preserve">improves the UL SINR and therefore the throughput. </w:t>
      </w:r>
      <w:r w:rsidR="00CE464C" w:rsidRPr="00011993">
        <w:rPr>
          <w:lang w:val="en-US"/>
        </w:rPr>
        <w:t xml:space="preserve">For medium and high loads, the </w:t>
      </w:r>
      <w:proofErr w:type="spellStart"/>
      <w:r w:rsidR="00EE2615" w:rsidRPr="00011993">
        <w:rPr>
          <w:lang w:val="en-US"/>
        </w:rPr>
        <w:t>gNB</w:t>
      </w:r>
      <w:proofErr w:type="spellEnd"/>
      <w:r w:rsidR="00EE2615" w:rsidRPr="00011993">
        <w:rPr>
          <w:lang w:val="en-US"/>
        </w:rPr>
        <w:t>-to-</w:t>
      </w:r>
      <w:proofErr w:type="spellStart"/>
      <w:r w:rsidR="00EE2615" w:rsidRPr="00011993">
        <w:rPr>
          <w:lang w:val="en-US"/>
        </w:rPr>
        <w:t>gNB</w:t>
      </w:r>
      <w:proofErr w:type="spellEnd"/>
      <w:r w:rsidR="00EE2615" w:rsidRPr="00011993">
        <w:rPr>
          <w:lang w:val="en-US"/>
        </w:rPr>
        <w:t xml:space="preserve"> starts to become a bottleneck and this scheme helps alleviating the problem. </w:t>
      </w:r>
      <w:r w:rsidR="0034362E" w:rsidRPr="00011993">
        <w:rPr>
          <w:lang w:val="en-US"/>
        </w:rPr>
        <w:t xml:space="preserve">It is also observed that </w:t>
      </w:r>
      <w:r w:rsidR="00181547" w:rsidRPr="00011993">
        <w:rPr>
          <w:lang w:val="en-US"/>
        </w:rPr>
        <w:t xml:space="preserve">further increasing p0 </w:t>
      </w:r>
      <w:r w:rsidR="00900FFC" w:rsidRPr="00011993">
        <w:rPr>
          <w:lang w:val="en-US"/>
        </w:rPr>
        <w:t>only bring</w:t>
      </w:r>
      <w:r w:rsidR="008D5AE8" w:rsidRPr="00011993">
        <w:rPr>
          <w:lang w:val="en-US"/>
        </w:rPr>
        <w:t xml:space="preserve"> none or</w:t>
      </w:r>
      <w:r w:rsidR="00900FFC" w:rsidRPr="00011993">
        <w:rPr>
          <w:lang w:val="en-US"/>
        </w:rPr>
        <w:t xml:space="preserve"> marginal performance </w:t>
      </w:r>
      <w:r w:rsidR="00181547" w:rsidRPr="00011993">
        <w:rPr>
          <w:lang w:val="en-US"/>
        </w:rPr>
        <w:t>benefits.</w:t>
      </w:r>
      <w:r w:rsidR="00900FFC" w:rsidRPr="00011993">
        <w:rPr>
          <w:lang w:val="en-US"/>
        </w:rPr>
        <w:t xml:space="preserve"> The reason of this is </w:t>
      </w:r>
      <w:r w:rsidR="00265BF6" w:rsidRPr="00011993">
        <w:rPr>
          <w:lang w:val="en-US"/>
        </w:rPr>
        <w:t>users start to become power limited as the 23 dBm maximum transmit power is reached.</w:t>
      </w:r>
      <w:r w:rsidR="00D928FD" w:rsidRPr="00011993">
        <w:rPr>
          <w:lang w:val="en-US"/>
        </w:rPr>
        <w:t xml:space="preserve"> On the DL, the scheme shows a small UPT degradation</w:t>
      </w:r>
      <w:r w:rsidR="0088567F" w:rsidRPr="00011993">
        <w:rPr>
          <w:lang w:val="en-US"/>
        </w:rPr>
        <w:t>, around 3%,</w:t>
      </w:r>
      <w:r w:rsidR="00D928FD" w:rsidRPr="00011993">
        <w:rPr>
          <w:lang w:val="en-US"/>
        </w:rPr>
        <w:t xml:space="preserve"> </w:t>
      </w:r>
      <w:r w:rsidR="003F5CF1" w:rsidRPr="00011993">
        <w:rPr>
          <w:lang w:val="en-US"/>
        </w:rPr>
        <w:t xml:space="preserve">because of the presence of </w:t>
      </w:r>
      <w:r w:rsidR="00A4416D" w:rsidRPr="00011993">
        <w:rPr>
          <w:lang w:val="en-US"/>
        </w:rPr>
        <w:t>UE-to-UE CLI</w:t>
      </w:r>
      <w:r w:rsidR="0088567F" w:rsidRPr="00011993">
        <w:rPr>
          <w:lang w:val="en-US"/>
        </w:rPr>
        <w:t>.</w:t>
      </w:r>
    </w:p>
    <w:p w14:paraId="55066C72" w14:textId="47789369" w:rsidR="007D4824" w:rsidRPr="005C6BB0" w:rsidRDefault="004425D5" w:rsidP="005C6BB0">
      <w:pPr>
        <w:keepNext/>
        <w:jc w:val="center"/>
        <w:rPr>
          <w:lang w:val="en-US"/>
        </w:rPr>
      </w:pPr>
      <w:r w:rsidRPr="005C6BB0">
        <w:rPr>
          <w:noProof/>
          <w:lang w:val="en-US"/>
        </w:rPr>
        <w:drawing>
          <wp:inline distT="0" distB="0" distL="0" distR="0" wp14:anchorId="6955C7B0" wp14:editId="67AA6707">
            <wp:extent cx="5915025" cy="425336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0">
                      <a:extLst>
                        <a:ext uri="{28A0092B-C50C-407E-A947-70E740481C1C}">
                          <a14:useLocalDpi xmlns:a14="http://schemas.microsoft.com/office/drawing/2010/main" val="0"/>
                        </a:ext>
                      </a:extLst>
                    </a:blip>
                    <a:srcRect l="8189" t="2613" r="8209" b="6262"/>
                    <a:stretch/>
                  </pic:blipFill>
                  <pic:spPr bwMode="auto">
                    <a:xfrm>
                      <a:off x="0" y="0"/>
                      <a:ext cx="5937157" cy="4269281"/>
                    </a:xfrm>
                    <a:prstGeom prst="rect">
                      <a:avLst/>
                    </a:prstGeom>
                    <a:noFill/>
                    <a:ln>
                      <a:noFill/>
                    </a:ln>
                    <a:extLst>
                      <a:ext uri="{53640926-AAD7-44D8-BBD7-CCE9431645EC}">
                        <a14:shadowObscured xmlns:a14="http://schemas.microsoft.com/office/drawing/2010/main"/>
                      </a:ext>
                    </a:extLst>
                  </pic:spPr>
                </pic:pic>
              </a:graphicData>
            </a:graphic>
          </wp:inline>
        </w:drawing>
      </w:r>
    </w:p>
    <w:p w14:paraId="3F7E2D00" w14:textId="10788FFB" w:rsidR="00300E48" w:rsidRPr="0037141B" w:rsidRDefault="00E017C6" w:rsidP="005C6BB0">
      <w:pPr>
        <w:pStyle w:val="Caption"/>
        <w:rPr>
          <w:lang w:val="en-US"/>
        </w:rPr>
      </w:pPr>
      <w:bookmarkStart w:id="27" w:name="_Ref142554785"/>
      <w:r w:rsidRPr="005C6BB0">
        <w:rPr>
          <w:lang w:val="en-US"/>
        </w:rPr>
        <w:t xml:space="preserve">Figure </w:t>
      </w:r>
      <w:r w:rsidR="005046C0" w:rsidRPr="005C6BB0">
        <w:rPr>
          <w:lang w:val="en-US"/>
        </w:rPr>
        <w:fldChar w:fldCharType="begin"/>
      </w:r>
      <w:r w:rsidR="005046C0" w:rsidRPr="005C6BB0">
        <w:rPr>
          <w:lang w:val="en-US"/>
        </w:rPr>
        <w:instrText xml:space="preserve"> STYLEREF 1 \s </w:instrText>
      </w:r>
      <w:r w:rsidR="005046C0" w:rsidRPr="005C6BB0">
        <w:rPr>
          <w:lang w:val="en-US"/>
        </w:rPr>
        <w:fldChar w:fldCharType="separate"/>
      </w:r>
      <w:r w:rsidR="00DB49C4" w:rsidRPr="005C6BB0">
        <w:rPr>
          <w:lang w:val="en-US"/>
        </w:rPr>
        <w:t>5</w:t>
      </w:r>
      <w:r w:rsidR="005046C0" w:rsidRPr="005C6BB0">
        <w:rPr>
          <w:lang w:val="en-US"/>
        </w:rPr>
        <w:fldChar w:fldCharType="end"/>
      </w:r>
      <w:r w:rsidR="005046C0" w:rsidRPr="005C6BB0">
        <w:rPr>
          <w:lang w:val="en-US"/>
        </w:rPr>
        <w:noBreakHyphen/>
      </w:r>
      <w:r w:rsidR="005046C0" w:rsidRPr="005C6BB0">
        <w:rPr>
          <w:lang w:val="en-US"/>
        </w:rPr>
        <w:fldChar w:fldCharType="begin"/>
      </w:r>
      <w:r w:rsidR="005046C0" w:rsidRPr="005C6BB0">
        <w:rPr>
          <w:lang w:val="en-US"/>
        </w:rPr>
        <w:instrText xml:space="preserve"> SEQ Figure \* ARABIC \s 1 </w:instrText>
      </w:r>
      <w:r w:rsidR="005046C0" w:rsidRPr="005C6BB0">
        <w:rPr>
          <w:lang w:val="en-US"/>
        </w:rPr>
        <w:fldChar w:fldCharType="separate"/>
      </w:r>
      <w:r w:rsidR="00DB49C4" w:rsidRPr="005C6BB0">
        <w:rPr>
          <w:lang w:val="en-US"/>
        </w:rPr>
        <w:t>5</w:t>
      </w:r>
      <w:r w:rsidR="005046C0" w:rsidRPr="005C6BB0">
        <w:rPr>
          <w:lang w:val="en-US"/>
        </w:rPr>
        <w:fldChar w:fldCharType="end"/>
      </w:r>
      <w:bookmarkEnd w:id="27"/>
      <w:r w:rsidR="00AC677D" w:rsidRPr="005C6BB0">
        <w:rPr>
          <w:lang w:val="en-US"/>
        </w:rPr>
        <w:t xml:space="preserve">: </w:t>
      </w:r>
      <w:r w:rsidR="002F648C" w:rsidRPr="005C6BB0">
        <w:rPr>
          <w:lang w:val="en-US"/>
        </w:rPr>
        <w:t>Layer-2 DL and UL average UPT performance with baseline dynamic TDD (Rel-17) and dynamic TDD with UL power control optimization</w:t>
      </w:r>
      <w:r w:rsidR="00EF3736" w:rsidRPr="0037141B">
        <w:rPr>
          <w:lang w:val="en-US"/>
        </w:rPr>
        <w:br/>
      </w:r>
    </w:p>
    <w:p w14:paraId="1845FC75" w14:textId="15B8434A" w:rsidR="00300E48" w:rsidRPr="0037141B" w:rsidRDefault="003F60AD" w:rsidP="00300E48">
      <w:pPr>
        <w:rPr>
          <w:lang w:val="en-US"/>
        </w:rPr>
      </w:pPr>
      <w:r w:rsidRPr="0037141B">
        <w:rPr>
          <w:lang w:val="en-US"/>
        </w:rPr>
        <w:fldChar w:fldCharType="begin"/>
      </w:r>
      <w:r w:rsidRPr="0037141B">
        <w:rPr>
          <w:lang w:val="en-US"/>
        </w:rPr>
        <w:instrText xml:space="preserve"> REF _Ref142554826 \h </w:instrText>
      </w:r>
      <w:r w:rsidRPr="0037141B">
        <w:rPr>
          <w:lang w:val="en-US"/>
        </w:rPr>
      </w:r>
      <w:r w:rsidRPr="0037141B">
        <w:rPr>
          <w:lang w:val="en-US"/>
        </w:rPr>
        <w:fldChar w:fldCharType="separate"/>
      </w:r>
      <w:r w:rsidRPr="0037141B">
        <w:rPr>
          <w:lang w:val="en-US"/>
        </w:rPr>
        <w:t>Figure 5</w:t>
      </w:r>
      <w:r w:rsidRPr="0037141B">
        <w:rPr>
          <w:lang w:val="en-US"/>
        </w:rPr>
        <w:noBreakHyphen/>
        <w:t>6</w:t>
      </w:r>
      <w:r w:rsidRPr="0037141B">
        <w:rPr>
          <w:lang w:val="en-US"/>
        </w:rPr>
        <w:fldChar w:fldCharType="end"/>
      </w:r>
      <w:r w:rsidR="00667A75" w:rsidRPr="0037141B">
        <w:rPr>
          <w:lang w:val="en-US"/>
        </w:rPr>
        <w:t xml:space="preserve"> shows the </w:t>
      </w:r>
      <w:r w:rsidR="000C095B" w:rsidRPr="0037141B">
        <w:rPr>
          <w:lang w:val="en-US"/>
        </w:rPr>
        <w:t xml:space="preserve">UL UPT and DL UPT for the Layer-1 </w:t>
      </w:r>
      <w:proofErr w:type="spellStart"/>
      <w:r w:rsidR="000C095B" w:rsidRPr="0037141B">
        <w:rPr>
          <w:lang w:val="en-US"/>
        </w:rPr>
        <w:t>gNBs</w:t>
      </w:r>
      <w:proofErr w:type="spellEnd"/>
      <w:r w:rsidR="000C095B" w:rsidRPr="0037141B">
        <w:rPr>
          <w:lang w:val="en-US"/>
        </w:rPr>
        <w:t>.</w:t>
      </w:r>
      <w:r w:rsidR="004D59DA" w:rsidRPr="0037141B">
        <w:rPr>
          <w:lang w:val="en-US"/>
        </w:rPr>
        <w:t xml:space="preserve"> </w:t>
      </w:r>
      <w:r w:rsidR="00CC2DCA" w:rsidRPr="0037141B">
        <w:rPr>
          <w:lang w:val="en-US"/>
        </w:rPr>
        <w:t xml:space="preserve">As expected, </w:t>
      </w:r>
      <w:r w:rsidR="00D40DB6" w:rsidRPr="0037141B">
        <w:rPr>
          <w:lang w:val="en-US"/>
        </w:rPr>
        <w:t xml:space="preserve">applying p0 offset to the indoor UEs </w:t>
      </w:r>
      <w:r w:rsidR="001A7117" w:rsidRPr="0037141B">
        <w:rPr>
          <w:lang w:val="en-US"/>
        </w:rPr>
        <w:t>doesn’t impact the macro layer performance.</w:t>
      </w:r>
    </w:p>
    <w:p w14:paraId="085C3EA4" w14:textId="172814FC" w:rsidR="00E017C6" w:rsidRPr="00E64179" w:rsidRDefault="00433545" w:rsidP="00E64179">
      <w:pPr>
        <w:keepNext/>
        <w:jc w:val="center"/>
        <w:rPr>
          <w:lang w:val="en-US"/>
        </w:rPr>
      </w:pPr>
      <w:r w:rsidRPr="00E64179">
        <w:rPr>
          <w:noProof/>
          <w:lang w:val="en-US"/>
        </w:rPr>
        <w:lastRenderedPageBreak/>
        <w:drawing>
          <wp:inline distT="0" distB="0" distL="0" distR="0" wp14:anchorId="4C1602C8" wp14:editId="4DA55CD2">
            <wp:extent cx="6057900" cy="42456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1">
                      <a:extLst>
                        <a:ext uri="{28A0092B-C50C-407E-A947-70E740481C1C}">
                          <a14:useLocalDpi xmlns:a14="http://schemas.microsoft.com/office/drawing/2010/main" val="0"/>
                        </a:ext>
                      </a:extLst>
                    </a:blip>
                    <a:srcRect l="7830" t="3411" r="7420" b="5609"/>
                    <a:stretch/>
                  </pic:blipFill>
                  <pic:spPr bwMode="auto">
                    <a:xfrm>
                      <a:off x="0" y="0"/>
                      <a:ext cx="6081146" cy="4261976"/>
                    </a:xfrm>
                    <a:prstGeom prst="rect">
                      <a:avLst/>
                    </a:prstGeom>
                    <a:noFill/>
                    <a:ln>
                      <a:noFill/>
                    </a:ln>
                    <a:extLst>
                      <a:ext uri="{53640926-AAD7-44D8-BBD7-CCE9431645EC}">
                        <a14:shadowObscured xmlns:a14="http://schemas.microsoft.com/office/drawing/2010/main"/>
                      </a:ext>
                    </a:extLst>
                  </pic:spPr>
                </pic:pic>
              </a:graphicData>
            </a:graphic>
          </wp:inline>
        </w:drawing>
      </w:r>
    </w:p>
    <w:p w14:paraId="09DFA9DD" w14:textId="52B2351E" w:rsidR="000A4908" w:rsidRPr="00E64179" w:rsidRDefault="00E017C6" w:rsidP="00EF3736">
      <w:pPr>
        <w:pStyle w:val="Caption"/>
        <w:rPr>
          <w:lang w:val="en-US"/>
        </w:rPr>
      </w:pPr>
      <w:bookmarkStart w:id="28" w:name="_Ref142554826"/>
      <w:r w:rsidRPr="00E64179">
        <w:rPr>
          <w:lang w:val="en-US"/>
        </w:rPr>
        <w:t xml:space="preserve">Figure </w:t>
      </w:r>
      <w:r w:rsidR="005046C0" w:rsidRPr="00E64179">
        <w:rPr>
          <w:lang w:val="en-US"/>
        </w:rPr>
        <w:fldChar w:fldCharType="begin"/>
      </w:r>
      <w:r w:rsidR="005046C0" w:rsidRPr="00E64179">
        <w:rPr>
          <w:lang w:val="en-US"/>
        </w:rPr>
        <w:instrText xml:space="preserve"> STYLEREF 1 \s </w:instrText>
      </w:r>
      <w:r w:rsidR="005046C0" w:rsidRPr="00E64179">
        <w:rPr>
          <w:lang w:val="en-US"/>
        </w:rPr>
        <w:fldChar w:fldCharType="separate"/>
      </w:r>
      <w:r w:rsidR="00DB49C4" w:rsidRPr="00E64179">
        <w:rPr>
          <w:lang w:val="en-US"/>
        </w:rPr>
        <w:t>5</w:t>
      </w:r>
      <w:r w:rsidR="005046C0" w:rsidRPr="00E64179">
        <w:rPr>
          <w:lang w:val="en-US"/>
        </w:rPr>
        <w:fldChar w:fldCharType="end"/>
      </w:r>
      <w:r w:rsidR="005046C0" w:rsidRPr="00E64179">
        <w:rPr>
          <w:lang w:val="en-US"/>
        </w:rPr>
        <w:noBreakHyphen/>
      </w:r>
      <w:r w:rsidR="005046C0" w:rsidRPr="00E64179">
        <w:rPr>
          <w:lang w:val="en-US"/>
        </w:rPr>
        <w:fldChar w:fldCharType="begin"/>
      </w:r>
      <w:r w:rsidR="005046C0" w:rsidRPr="00E64179">
        <w:rPr>
          <w:lang w:val="en-US"/>
        </w:rPr>
        <w:instrText xml:space="preserve"> SEQ Figure \* ARABIC \s 1 </w:instrText>
      </w:r>
      <w:r w:rsidR="005046C0" w:rsidRPr="00E64179">
        <w:rPr>
          <w:lang w:val="en-US"/>
        </w:rPr>
        <w:fldChar w:fldCharType="separate"/>
      </w:r>
      <w:r w:rsidR="00DB49C4" w:rsidRPr="00E64179">
        <w:rPr>
          <w:lang w:val="en-US"/>
        </w:rPr>
        <w:t>6</w:t>
      </w:r>
      <w:r w:rsidR="005046C0" w:rsidRPr="00E64179">
        <w:rPr>
          <w:lang w:val="en-US"/>
        </w:rPr>
        <w:fldChar w:fldCharType="end"/>
      </w:r>
      <w:bookmarkEnd w:id="28"/>
      <w:r w:rsidR="00AC677D" w:rsidRPr="00E64179">
        <w:rPr>
          <w:lang w:val="en-US"/>
        </w:rPr>
        <w:t xml:space="preserve">: Layer-1 DL and UL average UPT performance with baseline dynamic TDD (Rel-17) and dynamic TDD with </w:t>
      </w:r>
      <w:r w:rsidR="0091590E" w:rsidRPr="00E64179">
        <w:rPr>
          <w:lang w:val="en-US"/>
        </w:rPr>
        <w:t xml:space="preserve">UL power </w:t>
      </w:r>
      <w:r w:rsidR="002F648C" w:rsidRPr="00E64179">
        <w:rPr>
          <w:lang w:val="en-US"/>
        </w:rPr>
        <w:t>control optimization</w:t>
      </w:r>
      <w:r w:rsidR="00AC677D" w:rsidRPr="00E64179">
        <w:rPr>
          <w:lang w:val="en-US"/>
        </w:rPr>
        <w:t>.</w:t>
      </w:r>
    </w:p>
    <w:p w14:paraId="2EB01C5A" w14:textId="67F1358B" w:rsidR="00F1708A" w:rsidRPr="00E64179" w:rsidRDefault="005E00DF" w:rsidP="00E64179">
      <w:pPr>
        <w:pStyle w:val="ListParagraph"/>
        <w:numPr>
          <w:ilvl w:val="0"/>
          <w:numId w:val="85"/>
        </w:numPr>
        <w:jc w:val="both"/>
        <w:rPr>
          <w:lang w:val="en-US"/>
        </w:rPr>
      </w:pPr>
      <w:r w:rsidRPr="00E64179">
        <w:rPr>
          <w:lang w:val="en-US"/>
        </w:rPr>
        <w:t xml:space="preserve"> </w:t>
      </w:r>
      <w:r w:rsidR="00E7219D" w:rsidRPr="00E64179">
        <w:rPr>
          <w:lang w:val="en-US"/>
        </w:rPr>
        <w:t>Having separate</w:t>
      </w:r>
      <w:r w:rsidRPr="00E64179">
        <w:rPr>
          <w:lang w:val="en-US"/>
        </w:rPr>
        <w:t xml:space="preserve"> UL</w:t>
      </w:r>
      <w:r w:rsidR="00E7219D" w:rsidRPr="00E64179">
        <w:rPr>
          <w:lang w:val="en-US"/>
        </w:rPr>
        <w:t xml:space="preserve"> open-loop power control configurations for different slot types is seen as beneficial as it increases the UL UPT by 30% on average while the DL UPT is only decreased </w:t>
      </w:r>
      <w:r w:rsidR="00DC71FE" w:rsidRPr="00E64179">
        <w:rPr>
          <w:lang w:val="en-US"/>
        </w:rPr>
        <w:t>around 3% due to increased UE-to-UE CLI.</w:t>
      </w:r>
      <w:r w:rsidR="00E7219D" w:rsidRPr="00E64179">
        <w:rPr>
          <w:lang w:val="en-US"/>
        </w:rPr>
        <w:t xml:space="preserve"> </w:t>
      </w:r>
    </w:p>
    <w:p w14:paraId="0309DE10" w14:textId="77777777" w:rsidR="00726C6D" w:rsidRPr="00E64179" w:rsidRDefault="00726C6D" w:rsidP="009C62F1">
      <w:pPr>
        <w:pStyle w:val="ListParagraph"/>
        <w:jc w:val="both"/>
        <w:rPr>
          <w:b/>
          <w:lang w:val="en-US"/>
        </w:rPr>
      </w:pPr>
    </w:p>
    <w:p w14:paraId="01B2193F" w14:textId="3BC8C1D7" w:rsidR="00BB53CD" w:rsidRPr="00E64179" w:rsidRDefault="00BB53CD" w:rsidP="00BB53CD">
      <w:pPr>
        <w:pStyle w:val="Heading3"/>
        <w:rPr>
          <w:lang w:val="en-US"/>
        </w:rPr>
      </w:pPr>
      <w:r w:rsidRPr="00E64179">
        <w:rPr>
          <w:lang w:val="en-US"/>
        </w:rPr>
        <w:t>DL transmit power back-off</w:t>
      </w:r>
    </w:p>
    <w:p w14:paraId="3C7B5A6A" w14:textId="170D9631" w:rsidR="00586761" w:rsidRPr="00973F7C" w:rsidRDefault="002E4FA6">
      <w:pPr>
        <w:rPr>
          <w:lang w:val="en-US"/>
        </w:rPr>
      </w:pPr>
      <w:r w:rsidRPr="00E64179">
        <w:rPr>
          <w:lang w:val="en-US"/>
        </w:rPr>
        <w:t xml:space="preserve">In this scheme, we study the effects of applying a power back-off on the </w:t>
      </w:r>
      <w:r w:rsidR="00EC7517" w:rsidRPr="00E64179">
        <w:rPr>
          <w:lang w:val="en-US"/>
        </w:rPr>
        <w:t>L</w:t>
      </w:r>
      <w:r w:rsidRPr="00E64179">
        <w:rPr>
          <w:lang w:val="en-US"/>
        </w:rPr>
        <w:t>ayer-1 macro base stations to help decreasing the cross-link interference power levels at the victim base stations</w:t>
      </w:r>
      <w:r w:rsidR="00C51CDC" w:rsidRPr="00E64179">
        <w:rPr>
          <w:lang w:val="en-US"/>
        </w:rPr>
        <w:t xml:space="preserve">. </w:t>
      </w:r>
      <w:r w:rsidR="00DD7D5C" w:rsidRPr="00E64179">
        <w:rPr>
          <w:lang w:val="en-US"/>
        </w:rPr>
        <w:t>Th</w:t>
      </w:r>
      <w:r w:rsidR="002832E4" w:rsidRPr="00E64179">
        <w:rPr>
          <w:lang w:val="en-US"/>
        </w:rPr>
        <w:t xml:space="preserve">is power back-off is envisioned to occur on demand basis after exchange of information between victim and aggressor </w:t>
      </w:r>
      <w:proofErr w:type="spellStart"/>
      <w:r w:rsidR="00C93294" w:rsidRPr="00E64179">
        <w:rPr>
          <w:lang w:val="en-US"/>
        </w:rPr>
        <w:t>gNBs</w:t>
      </w:r>
      <w:proofErr w:type="spellEnd"/>
      <w:r w:rsidR="00C93294" w:rsidRPr="00E64179">
        <w:rPr>
          <w:lang w:val="en-US"/>
        </w:rPr>
        <w:t xml:space="preserve">. </w:t>
      </w:r>
      <w:r w:rsidR="00542C2E" w:rsidRPr="00E64179">
        <w:rPr>
          <w:lang w:val="en-US"/>
        </w:rPr>
        <w:t xml:space="preserve">However, the results presented here assume that </w:t>
      </w:r>
      <w:r w:rsidR="00F76EE7" w:rsidRPr="00E64179">
        <w:rPr>
          <w:lang w:val="en-US"/>
        </w:rPr>
        <w:t xml:space="preserve">as long as the aggressor identifies </w:t>
      </w:r>
      <w:r w:rsidR="00B763A9" w:rsidRPr="00E64179">
        <w:rPr>
          <w:lang w:val="en-US"/>
        </w:rPr>
        <w:t xml:space="preserve">a </w:t>
      </w:r>
      <w:r w:rsidR="000D10E4" w:rsidRPr="00E64179">
        <w:rPr>
          <w:lang w:val="en-US"/>
        </w:rPr>
        <w:t>mismatch</w:t>
      </w:r>
      <w:r w:rsidR="00B763A9" w:rsidRPr="00E64179">
        <w:rPr>
          <w:lang w:val="en-US"/>
        </w:rPr>
        <w:t xml:space="preserve"> in the</w:t>
      </w:r>
      <w:r w:rsidR="00B638D8" w:rsidRPr="00E64179">
        <w:rPr>
          <w:lang w:val="en-US"/>
        </w:rPr>
        <w:t xml:space="preserve"> link direction of a given slot, it assumes that CLI will be </w:t>
      </w:r>
      <w:r w:rsidR="000966DA" w:rsidRPr="00E64179">
        <w:rPr>
          <w:lang w:val="en-US"/>
        </w:rPr>
        <w:t>present</w:t>
      </w:r>
      <w:r w:rsidR="00B638D8" w:rsidRPr="00E64179">
        <w:rPr>
          <w:lang w:val="en-US"/>
        </w:rPr>
        <w:t xml:space="preserve"> and appl</w:t>
      </w:r>
      <w:r w:rsidR="002E6D13" w:rsidRPr="00E64179">
        <w:rPr>
          <w:lang w:val="en-US"/>
        </w:rPr>
        <w:t xml:space="preserve">ies certain offset to </w:t>
      </w:r>
      <w:r w:rsidR="0003615B" w:rsidRPr="00E64179">
        <w:rPr>
          <w:lang w:val="en-US"/>
        </w:rPr>
        <w:t xml:space="preserve">its own </w:t>
      </w:r>
      <w:r w:rsidR="000D10E4" w:rsidRPr="00E64179">
        <w:rPr>
          <w:lang w:val="en-US"/>
        </w:rPr>
        <w:t>DL transmit power.</w:t>
      </w:r>
      <w:r w:rsidR="00BE1689" w:rsidRPr="00E64179">
        <w:rPr>
          <w:lang w:val="en-US"/>
        </w:rPr>
        <w:t xml:space="preserve"> </w:t>
      </w:r>
      <w:r w:rsidR="004546A8" w:rsidRPr="00E64179">
        <w:rPr>
          <w:lang w:val="en-US"/>
        </w:rPr>
        <w:t xml:space="preserve">It is important for this scheme to </w:t>
      </w:r>
      <w:proofErr w:type="spellStart"/>
      <w:r w:rsidR="00822DF6" w:rsidRPr="00E64179">
        <w:rPr>
          <w:lang w:val="en-US"/>
        </w:rPr>
        <w:t>analyse</w:t>
      </w:r>
      <w:proofErr w:type="spellEnd"/>
      <w:r w:rsidR="004546A8" w:rsidRPr="00E64179">
        <w:rPr>
          <w:lang w:val="en-US"/>
        </w:rPr>
        <w:t xml:space="preserve"> not only the benefits in terms of cross-link interference reduction but also the DL performance impact on the macro layer. </w:t>
      </w:r>
      <w:r w:rsidR="00BE1689" w:rsidRPr="00E64179">
        <w:rPr>
          <w:lang w:val="en-US"/>
        </w:rPr>
        <w:t xml:space="preserve">The </w:t>
      </w:r>
      <w:r w:rsidR="004546A8" w:rsidRPr="00E64179">
        <w:rPr>
          <w:lang w:val="en-US"/>
        </w:rPr>
        <w:t xml:space="preserve">offset values </w:t>
      </w:r>
      <w:r w:rsidR="00121015" w:rsidRPr="00E64179">
        <w:rPr>
          <w:lang w:val="en-US"/>
        </w:rPr>
        <w:t xml:space="preserve">used in for this scheme </w:t>
      </w:r>
      <w:r w:rsidR="00EF4A3A" w:rsidRPr="00E64179">
        <w:rPr>
          <w:lang w:val="en-US"/>
        </w:rPr>
        <w:t>are {</w:t>
      </w:r>
      <w:r w:rsidR="004546A8" w:rsidRPr="00E64179">
        <w:rPr>
          <w:lang w:val="en-US"/>
        </w:rPr>
        <w:t>-3, -6, -10} dB</w:t>
      </w:r>
      <w:r w:rsidR="00121015" w:rsidRPr="00E64179">
        <w:rPr>
          <w:lang w:val="en-US"/>
        </w:rPr>
        <w:t xml:space="preserve"> which </w:t>
      </w:r>
      <w:r w:rsidR="003D1D7B" w:rsidRPr="00E64179">
        <w:rPr>
          <w:lang w:val="en-US"/>
        </w:rPr>
        <w:t>are</w:t>
      </w:r>
      <w:r w:rsidR="00121015" w:rsidRPr="00E64179">
        <w:rPr>
          <w:lang w:val="en-US"/>
        </w:rPr>
        <w:t xml:space="preserve"> subtracted </w:t>
      </w:r>
      <w:r w:rsidR="00490BB4" w:rsidRPr="00E64179">
        <w:rPr>
          <w:lang w:val="en-US"/>
        </w:rPr>
        <w:t>from</w:t>
      </w:r>
      <w:r w:rsidR="00121015" w:rsidRPr="00E64179">
        <w:rPr>
          <w:lang w:val="en-US"/>
        </w:rPr>
        <w:t xml:space="preserve"> the total </w:t>
      </w:r>
      <w:proofErr w:type="spellStart"/>
      <w:r w:rsidR="00822DF6" w:rsidRPr="00E64179">
        <w:rPr>
          <w:lang w:val="en-US"/>
        </w:rPr>
        <w:t>gNB</w:t>
      </w:r>
      <w:proofErr w:type="spellEnd"/>
      <w:r w:rsidR="00822DF6" w:rsidRPr="00E64179">
        <w:rPr>
          <w:lang w:val="en-US"/>
        </w:rPr>
        <w:t xml:space="preserve"> Tx power of 53 dBm.</w:t>
      </w:r>
      <w:r w:rsidR="001416DD" w:rsidRPr="00E64179">
        <w:rPr>
          <w:lang w:val="en-US"/>
        </w:rPr>
        <w:t xml:space="preserve"> </w:t>
      </w:r>
      <w:r w:rsidR="001416DD" w:rsidRPr="00E64179">
        <w:rPr>
          <w:lang w:val="en-US"/>
        </w:rPr>
        <w:fldChar w:fldCharType="begin"/>
      </w:r>
      <w:r w:rsidR="001416DD" w:rsidRPr="00E64179">
        <w:rPr>
          <w:lang w:val="en-US"/>
        </w:rPr>
        <w:instrText xml:space="preserve"> REF _Ref141972783 \h </w:instrText>
      </w:r>
      <w:r w:rsidR="00586761" w:rsidRPr="00E64179">
        <w:rPr>
          <w:lang w:val="en-US"/>
        </w:rPr>
        <w:instrText xml:space="preserve"> \* MERGEFORMAT </w:instrText>
      </w:r>
      <w:r w:rsidR="001416DD" w:rsidRPr="00E64179">
        <w:rPr>
          <w:lang w:val="en-US"/>
        </w:rPr>
      </w:r>
      <w:r w:rsidR="001416DD" w:rsidRPr="00E64179">
        <w:rPr>
          <w:lang w:val="en-US"/>
        </w:rPr>
        <w:fldChar w:fldCharType="separate"/>
      </w:r>
      <w:r w:rsidR="00DB49C4" w:rsidRPr="00E64179">
        <w:rPr>
          <w:lang w:val="en-US"/>
        </w:rPr>
        <w:t>Figure 5</w:t>
      </w:r>
      <w:r w:rsidR="00DB49C4" w:rsidRPr="00E64179">
        <w:rPr>
          <w:lang w:val="en-US"/>
        </w:rPr>
        <w:noBreakHyphen/>
        <w:t>7</w:t>
      </w:r>
      <w:r w:rsidR="001416DD" w:rsidRPr="00E64179">
        <w:rPr>
          <w:lang w:val="en-US"/>
        </w:rPr>
        <w:fldChar w:fldCharType="end"/>
      </w:r>
      <w:r w:rsidR="001416DD" w:rsidRPr="00E64179">
        <w:rPr>
          <w:lang w:val="en-US"/>
        </w:rPr>
        <w:t xml:space="preserve"> shows the </w:t>
      </w:r>
      <w:r w:rsidR="00B727B6" w:rsidRPr="00E64179">
        <w:rPr>
          <w:lang w:val="en-US"/>
        </w:rPr>
        <w:t xml:space="preserve">indoor office </w:t>
      </w:r>
      <w:r w:rsidR="005D6A86" w:rsidRPr="00E64179">
        <w:rPr>
          <w:lang w:val="en-US"/>
        </w:rPr>
        <w:t xml:space="preserve">average UPT performance in DL and UL for the considered power </w:t>
      </w:r>
      <w:r w:rsidR="00586761" w:rsidRPr="00E64179">
        <w:rPr>
          <w:lang w:val="en-US"/>
        </w:rPr>
        <w:t xml:space="preserve">back-off values. </w:t>
      </w:r>
      <w:r w:rsidR="00E94237" w:rsidRPr="00E64179">
        <w:rPr>
          <w:lang w:val="en-US"/>
        </w:rPr>
        <w:t xml:space="preserve">The benefits of this scheme are visible at </w:t>
      </w:r>
      <w:r w:rsidR="00526745" w:rsidRPr="00E64179">
        <w:rPr>
          <w:lang w:val="en-US"/>
        </w:rPr>
        <w:t xml:space="preserve">the UL UPT for </w:t>
      </w:r>
      <w:r w:rsidR="00E94237" w:rsidRPr="00E64179">
        <w:rPr>
          <w:lang w:val="en-US"/>
        </w:rPr>
        <w:t xml:space="preserve">any of the </w:t>
      </w:r>
      <w:r w:rsidR="00526745" w:rsidRPr="00E64179">
        <w:rPr>
          <w:lang w:val="en-US"/>
        </w:rPr>
        <w:t xml:space="preserve">considered </w:t>
      </w:r>
      <w:r w:rsidR="00E94237" w:rsidRPr="00E64179">
        <w:rPr>
          <w:lang w:val="en-US"/>
        </w:rPr>
        <w:t xml:space="preserve">percentiles </w:t>
      </w:r>
      <w:r w:rsidR="003C586A" w:rsidRPr="00E64179">
        <w:rPr>
          <w:lang w:val="en-US"/>
        </w:rPr>
        <w:t xml:space="preserve">and </w:t>
      </w:r>
      <w:r w:rsidR="00526745" w:rsidRPr="00E64179">
        <w:rPr>
          <w:lang w:val="en-US"/>
        </w:rPr>
        <w:t>offered</w:t>
      </w:r>
      <w:r w:rsidR="003C586A" w:rsidRPr="00E64179">
        <w:rPr>
          <w:lang w:val="en-US"/>
        </w:rPr>
        <w:t xml:space="preserve"> loads</w:t>
      </w:r>
      <w:r w:rsidR="00B90AB7" w:rsidRPr="00E64179">
        <w:rPr>
          <w:lang w:val="en-US"/>
        </w:rPr>
        <w:t xml:space="preserve">, highlighting the presence of </w:t>
      </w:r>
      <w:proofErr w:type="spellStart"/>
      <w:r w:rsidR="00B90AB7" w:rsidRPr="00E64179">
        <w:rPr>
          <w:lang w:val="en-US"/>
        </w:rPr>
        <w:t>gNB-gNB</w:t>
      </w:r>
      <w:proofErr w:type="spellEnd"/>
      <w:r w:rsidR="00B90AB7" w:rsidRPr="00E64179">
        <w:rPr>
          <w:lang w:val="en-US"/>
        </w:rPr>
        <w:t xml:space="preserve"> CLI </w:t>
      </w:r>
      <w:r w:rsidR="00846716" w:rsidRPr="00E64179">
        <w:rPr>
          <w:lang w:val="en-US"/>
        </w:rPr>
        <w:t xml:space="preserve">for all cases. </w:t>
      </w:r>
      <w:r w:rsidR="00926565" w:rsidRPr="00E64179">
        <w:rPr>
          <w:lang w:val="en-US"/>
        </w:rPr>
        <w:t xml:space="preserve">As expected, the most benefit </w:t>
      </w:r>
      <w:r w:rsidR="00DC64BC" w:rsidRPr="00E64179">
        <w:rPr>
          <w:lang w:val="en-US"/>
        </w:rPr>
        <w:t>is achieved with the highest DL TX power back-off</w:t>
      </w:r>
      <w:r w:rsidR="00AF6A53" w:rsidRPr="00E64179">
        <w:rPr>
          <w:lang w:val="en-US"/>
        </w:rPr>
        <w:t>, around 25</w:t>
      </w:r>
      <w:r w:rsidR="00CB1093" w:rsidRPr="00E64179">
        <w:rPr>
          <w:lang w:val="en-US"/>
        </w:rPr>
        <w:t>% with respect to baseline</w:t>
      </w:r>
      <w:r w:rsidR="00AF6A53" w:rsidRPr="00E64179">
        <w:rPr>
          <w:lang w:val="en-US"/>
        </w:rPr>
        <w:t>.</w:t>
      </w:r>
      <w:r w:rsidR="000A07C1" w:rsidRPr="00E64179">
        <w:rPr>
          <w:lang w:val="en-US"/>
        </w:rPr>
        <w:t xml:space="preserve"> The Layer-2 downlink performance remains </w:t>
      </w:r>
      <w:r w:rsidR="00A56EB6" w:rsidRPr="00E64179">
        <w:rPr>
          <w:lang w:val="en-US"/>
        </w:rPr>
        <w:t>constant throughout the different power back off configurations.</w:t>
      </w:r>
    </w:p>
    <w:p w14:paraId="042CC4D4" w14:textId="751A1A06" w:rsidR="00E017C6" w:rsidRPr="002E43AD" w:rsidRDefault="00B97ACF" w:rsidP="00E710B2">
      <w:pPr>
        <w:jc w:val="center"/>
        <w:rPr>
          <w:lang w:val="en-US"/>
        </w:rPr>
      </w:pPr>
      <w:r w:rsidRPr="00E710B2">
        <w:rPr>
          <w:noProof/>
          <w:lang w:val="en-US"/>
        </w:rPr>
        <w:lastRenderedPageBreak/>
        <w:drawing>
          <wp:inline distT="0" distB="0" distL="0" distR="0" wp14:anchorId="02AFCCA1" wp14:editId="38FBFDE0">
            <wp:extent cx="6063830" cy="46577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2">
                      <a:extLst>
                        <a:ext uri="{28A0092B-C50C-407E-A947-70E740481C1C}">
                          <a14:useLocalDpi xmlns:a14="http://schemas.microsoft.com/office/drawing/2010/main" val="0"/>
                        </a:ext>
                      </a:extLst>
                    </a:blip>
                    <a:srcRect l="7936" t="3567" r="8310" b="5416"/>
                    <a:stretch/>
                  </pic:blipFill>
                  <pic:spPr bwMode="auto">
                    <a:xfrm>
                      <a:off x="0" y="0"/>
                      <a:ext cx="6087596" cy="4675980"/>
                    </a:xfrm>
                    <a:prstGeom prst="rect">
                      <a:avLst/>
                    </a:prstGeom>
                    <a:noFill/>
                    <a:ln>
                      <a:noFill/>
                    </a:ln>
                    <a:extLst>
                      <a:ext uri="{53640926-AAD7-44D8-BBD7-CCE9431645EC}">
                        <a14:shadowObscured xmlns:a14="http://schemas.microsoft.com/office/drawing/2010/main"/>
                      </a:ext>
                    </a:extLst>
                  </pic:spPr>
                </pic:pic>
              </a:graphicData>
            </a:graphic>
          </wp:inline>
        </w:drawing>
      </w:r>
    </w:p>
    <w:p w14:paraId="74651315" w14:textId="2AF5A4E8" w:rsidR="00C028B7" w:rsidRPr="002E43AD" w:rsidRDefault="00E017C6" w:rsidP="00E017C6">
      <w:pPr>
        <w:pStyle w:val="Caption"/>
        <w:rPr>
          <w:lang w:val="en-US"/>
        </w:rPr>
      </w:pPr>
      <w:bookmarkStart w:id="29" w:name="_Ref141972783"/>
      <w:r w:rsidRPr="002E43AD">
        <w:rPr>
          <w:lang w:val="en-US"/>
        </w:rPr>
        <w:t xml:space="preserve">Figure </w:t>
      </w:r>
      <w:r w:rsidR="005046C0" w:rsidRPr="002E43AD">
        <w:rPr>
          <w:lang w:val="en-US"/>
        </w:rPr>
        <w:fldChar w:fldCharType="begin"/>
      </w:r>
      <w:r w:rsidR="005046C0" w:rsidRPr="002E43AD">
        <w:rPr>
          <w:lang w:val="en-US"/>
        </w:rPr>
        <w:instrText xml:space="preserve"> STYLEREF 1 \s </w:instrText>
      </w:r>
      <w:r w:rsidR="005046C0" w:rsidRPr="002E43AD">
        <w:rPr>
          <w:lang w:val="en-US"/>
        </w:rPr>
        <w:fldChar w:fldCharType="separate"/>
      </w:r>
      <w:r w:rsidR="00DB49C4" w:rsidRPr="002E43AD">
        <w:rPr>
          <w:lang w:val="en-US"/>
        </w:rPr>
        <w:t>5</w:t>
      </w:r>
      <w:r w:rsidR="005046C0" w:rsidRPr="002E43AD">
        <w:rPr>
          <w:lang w:val="en-US"/>
        </w:rPr>
        <w:fldChar w:fldCharType="end"/>
      </w:r>
      <w:r w:rsidR="005046C0" w:rsidRPr="002E43AD">
        <w:rPr>
          <w:lang w:val="en-US"/>
        </w:rPr>
        <w:noBreakHyphen/>
      </w:r>
      <w:r w:rsidR="005046C0" w:rsidRPr="002E43AD">
        <w:rPr>
          <w:lang w:val="en-US"/>
        </w:rPr>
        <w:fldChar w:fldCharType="begin"/>
      </w:r>
      <w:r w:rsidR="005046C0" w:rsidRPr="002E43AD">
        <w:rPr>
          <w:lang w:val="en-US"/>
        </w:rPr>
        <w:instrText xml:space="preserve"> SEQ Figure \* ARABIC \s 1 </w:instrText>
      </w:r>
      <w:r w:rsidR="005046C0" w:rsidRPr="002E43AD">
        <w:rPr>
          <w:lang w:val="en-US"/>
        </w:rPr>
        <w:fldChar w:fldCharType="separate"/>
      </w:r>
      <w:r w:rsidR="00DB49C4" w:rsidRPr="002E43AD">
        <w:rPr>
          <w:lang w:val="en-US"/>
        </w:rPr>
        <w:t>7</w:t>
      </w:r>
      <w:r w:rsidR="005046C0" w:rsidRPr="002E43AD">
        <w:rPr>
          <w:lang w:val="en-US"/>
        </w:rPr>
        <w:fldChar w:fldCharType="end"/>
      </w:r>
      <w:bookmarkEnd w:id="29"/>
      <w:r w:rsidR="002F648C" w:rsidRPr="002E43AD">
        <w:rPr>
          <w:lang w:val="en-US"/>
        </w:rPr>
        <w:t>: Layer-2 DL and UL average UPT performance with baseline dynamic TDD (Rel-17) and dynamic TDD with DL power back-off</w:t>
      </w:r>
    </w:p>
    <w:p w14:paraId="7F2E0915" w14:textId="17A27DF8" w:rsidR="00F67A67" w:rsidRDefault="00C90BFC">
      <w:pPr>
        <w:rPr>
          <w:lang w:val="en-US"/>
        </w:rPr>
      </w:pPr>
      <w:r w:rsidRPr="001F2F6C">
        <w:rPr>
          <w:highlight w:val="yellow"/>
          <w:lang w:val="en-US"/>
        </w:rPr>
        <w:fldChar w:fldCharType="begin"/>
      </w:r>
      <w:r w:rsidRPr="002E43AD">
        <w:rPr>
          <w:highlight w:val="yellow"/>
          <w:lang w:val="en-US"/>
        </w:rPr>
        <w:instrText xml:space="preserve"> REF _Ref141972784 \h </w:instrText>
      </w:r>
      <w:r w:rsidRPr="001F2F6C">
        <w:rPr>
          <w:highlight w:val="yellow"/>
          <w:lang w:val="en-US"/>
        </w:rPr>
      </w:r>
      <w:r w:rsidRPr="001F2F6C">
        <w:rPr>
          <w:highlight w:val="yellow"/>
          <w:lang w:val="en-US"/>
        </w:rPr>
        <w:fldChar w:fldCharType="separate"/>
      </w:r>
      <w:r w:rsidR="00DB49C4" w:rsidRPr="002E43AD">
        <w:rPr>
          <w:lang w:val="en-US"/>
        </w:rPr>
        <w:t>Figure 5</w:t>
      </w:r>
      <w:r w:rsidR="00DB49C4" w:rsidRPr="002E43AD">
        <w:rPr>
          <w:lang w:val="en-US"/>
        </w:rPr>
        <w:noBreakHyphen/>
        <w:t>8</w:t>
      </w:r>
      <w:r w:rsidRPr="001F2F6C">
        <w:rPr>
          <w:highlight w:val="yellow"/>
          <w:lang w:val="en-US"/>
        </w:rPr>
        <w:fldChar w:fldCharType="end"/>
      </w:r>
      <w:r w:rsidRPr="002E43AD">
        <w:rPr>
          <w:lang w:val="en-US"/>
        </w:rPr>
        <w:t xml:space="preserve"> </w:t>
      </w:r>
      <w:r w:rsidR="004B1266" w:rsidRPr="002E43AD">
        <w:rPr>
          <w:lang w:val="en-US"/>
        </w:rPr>
        <w:t xml:space="preserve">presents the Layer-1 average UPT performance in DL and UL for the considered power back-off values. </w:t>
      </w:r>
      <w:r w:rsidR="008653F7" w:rsidRPr="002E43AD">
        <w:rPr>
          <w:lang w:val="en-US"/>
        </w:rPr>
        <w:t xml:space="preserve">We don’t observe drastic changes on the performance in either DL or UL. </w:t>
      </w:r>
      <w:r w:rsidR="0001623C" w:rsidRPr="002E43AD">
        <w:rPr>
          <w:lang w:val="en-US"/>
        </w:rPr>
        <w:t>As expected, the cell-edge/indoor UEs are the most vulnerable to this scheme. Thus, t</w:t>
      </w:r>
      <w:r w:rsidR="00637AED" w:rsidRPr="002E43AD">
        <w:rPr>
          <w:lang w:val="en-US"/>
        </w:rPr>
        <w:t>he highest performance degradation is observed at 5% percentile</w:t>
      </w:r>
      <w:r w:rsidR="00BA7EF4" w:rsidRPr="002E43AD">
        <w:rPr>
          <w:lang w:val="en-US"/>
        </w:rPr>
        <w:t xml:space="preserve"> DL UPT</w:t>
      </w:r>
      <w:r w:rsidR="00637AED" w:rsidRPr="002E43AD">
        <w:rPr>
          <w:lang w:val="en-US"/>
        </w:rPr>
        <w:t xml:space="preserve"> where the DL throughput is decreased by </w:t>
      </w:r>
      <w:r w:rsidR="00A3653C" w:rsidRPr="002E43AD">
        <w:rPr>
          <w:lang w:val="en-US"/>
        </w:rPr>
        <w:t>2%</w:t>
      </w:r>
      <w:r w:rsidR="008C58F5" w:rsidRPr="002E43AD">
        <w:rPr>
          <w:lang w:val="en-US"/>
        </w:rPr>
        <w:t xml:space="preserve"> for a DL power reduction of 10 </w:t>
      </w:r>
      <w:proofErr w:type="spellStart"/>
      <w:r w:rsidR="008C58F5" w:rsidRPr="002E43AD">
        <w:rPr>
          <w:lang w:val="en-US"/>
        </w:rPr>
        <w:t>dB</w:t>
      </w:r>
      <w:r w:rsidR="009C5F63" w:rsidRPr="002E43AD">
        <w:rPr>
          <w:lang w:val="en-US"/>
        </w:rPr>
        <w:t>.</w:t>
      </w:r>
      <w:proofErr w:type="spellEnd"/>
    </w:p>
    <w:p w14:paraId="5C730EA1" w14:textId="77777777" w:rsidR="00F67A67" w:rsidRDefault="00F67A67" w:rsidP="00EB642F">
      <w:pPr>
        <w:pStyle w:val="ListParagraph"/>
        <w:numPr>
          <w:ilvl w:val="0"/>
          <w:numId w:val="85"/>
        </w:numPr>
        <w:jc w:val="both"/>
        <w:rPr>
          <w:bCs/>
          <w:lang w:val="en-US"/>
        </w:rPr>
      </w:pPr>
      <w:r w:rsidRPr="00F67A67">
        <w:rPr>
          <w:lang w:val="en-US"/>
        </w:rPr>
        <w:t xml:space="preserve">On-demand aggressor </w:t>
      </w:r>
      <w:proofErr w:type="spellStart"/>
      <w:r w:rsidRPr="00F67A67">
        <w:rPr>
          <w:lang w:val="en-US"/>
        </w:rPr>
        <w:t>gNB</w:t>
      </w:r>
      <w:proofErr w:type="spellEnd"/>
      <w:r w:rsidRPr="00F67A67">
        <w:rPr>
          <w:lang w:val="en-US"/>
        </w:rPr>
        <w:t xml:space="preserve"> power back-off increases the Layer-2 UL UPT due to the reduction of</w:t>
      </w:r>
      <w:r w:rsidRPr="00BC7505">
        <w:rPr>
          <w:bCs/>
          <w:lang w:val="en-US"/>
        </w:rPr>
        <w:t xml:space="preserve"> the </w:t>
      </w:r>
      <w:proofErr w:type="spellStart"/>
      <w:r w:rsidRPr="00BC7505">
        <w:rPr>
          <w:bCs/>
          <w:lang w:val="en-US"/>
        </w:rPr>
        <w:t>gNB</w:t>
      </w:r>
      <w:proofErr w:type="spellEnd"/>
      <w:r w:rsidRPr="00BC7505">
        <w:rPr>
          <w:bCs/>
          <w:lang w:val="en-US"/>
        </w:rPr>
        <w:t>-to-</w:t>
      </w:r>
      <w:proofErr w:type="spellStart"/>
      <w:r w:rsidRPr="00BC7505">
        <w:rPr>
          <w:bCs/>
          <w:lang w:val="en-US"/>
        </w:rPr>
        <w:t>gNB</w:t>
      </w:r>
      <w:proofErr w:type="spellEnd"/>
      <w:r w:rsidRPr="00BC7505">
        <w:rPr>
          <w:bCs/>
          <w:lang w:val="en-US"/>
        </w:rPr>
        <w:t xml:space="preserve"> cross-link interference. The Layer-1 DL performance for cell-edge UEs is degraded to a minor extent due to the transmit power reduction.</w:t>
      </w:r>
    </w:p>
    <w:p w14:paraId="38074369" w14:textId="77777777" w:rsidR="00F67A67" w:rsidRPr="00EB642F" w:rsidRDefault="00F67A67" w:rsidP="00EB642F">
      <w:pPr>
        <w:rPr>
          <w:lang w:val="en-US"/>
        </w:rPr>
      </w:pPr>
    </w:p>
    <w:p w14:paraId="2C537ADC" w14:textId="77777777" w:rsidR="00637AED" w:rsidRPr="00EB642F" w:rsidRDefault="00637AED" w:rsidP="00637AED">
      <w:pPr>
        <w:rPr>
          <w:lang w:val="en-US"/>
        </w:rPr>
      </w:pPr>
    </w:p>
    <w:p w14:paraId="60A10A58" w14:textId="659A7BBF" w:rsidR="00E017C6" w:rsidRPr="00B54D29" w:rsidRDefault="002A0D4E" w:rsidP="00B54D29">
      <w:pPr>
        <w:jc w:val="center"/>
        <w:rPr>
          <w:lang w:val="en-US"/>
        </w:rPr>
      </w:pPr>
      <w:r w:rsidRPr="00B54D29">
        <w:rPr>
          <w:noProof/>
          <w:lang w:val="en-US"/>
        </w:rPr>
        <w:lastRenderedPageBreak/>
        <w:drawing>
          <wp:inline distT="0" distB="0" distL="0" distR="0" wp14:anchorId="0DE6EE89" wp14:editId="4112FC4E">
            <wp:extent cx="6135228" cy="403291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3">
                      <a:extLst>
                        <a:ext uri="{28A0092B-C50C-407E-A947-70E740481C1C}">
                          <a14:useLocalDpi xmlns:a14="http://schemas.microsoft.com/office/drawing/2010/main" val="0"/>
                        </a:ext>
                      </a:extLst>
                    </a:blip>
                    <a:srcRect l="8963" r="7242" b="6561"/>
                    <a:stretch/>
                  </pic:blipFill>
                  <pic:spPr bwMode="auto">
                    <a:xfrm>
                      <a:off x="0" y="0"/>
                      <a:ext cx="6157549" cy="4047586"/>
                    </a:xfrm>
                    <a:prstGeom prst="rect">
                      <a:avLst/>
                    </a:prstGeom>
                    <a:noFill/>
                    <a:ln>
                      <a:noFill/>
                    </a:ln>
                    <a:extLst>
                      <a:ext uri="{53640926-AAD7-44D8-BBD7-CCE9431645EC}">
                        <a14:shadowObscured xmlns:a14="http://schemas.microsoft.com/office/drawing/2010/main"/>
                      </a:ext>
                    </a:extLst>
                  </pic:spPr>
                </pic:pic>
              </a:graphicData>
            </a:graphic>
          </wp:inline>
        </w:drawing>
      </w:r>
    </w:p>
    <w:p w14:paraId="4C8362D2" w14:textId="26EC947D" w:rsidR="005333F0" w:rsidRDefault="00E017C6" w:rsidP="005333F0">
      <w:pPr>
        <w:pStyle w:val="Caption"/>
        <w:rPr>
          <w:lang w:val="en-US"/>
        </w:rPr>
      </w:pPr>
      <w:bookmarkStart w:id="30" w:name="_Ref141972784"/>
      <w:r w:rsidRPr="00B54D29">
        <w:rPr>
          <w:lang w:val="en-US"/>
        </w:rPr>
        <w:t xml:space="preserve">Figure </w:t>
      </w:r>
      <w:r w:rsidR="005046C0" w:rsidRPr="00B54D29">
        <w:rPr>
          <w:lang w:val="en-US"/>
        </w:rPr>
        <w:fldChar w:fldCharType="begin"/>
      </w:r>
      <w:r w:rsidR="005046C0" w:rsidRPr="00B54D29">
        <w:rPr>
          <w:lang w:val="en-US"/>
        </w:rPr>
        <w:instrText xml:space="preserve"> STYLEREF 1 \s </w:instrText>
      </w:r>
      <w:r w:rsidR="005046C0" w:rsidRPr="00B54D29">
        <w:rPr>
          <w:lang w:val="en-US"/>
        </w:rPr>
        <w:fldChar w:fldCharType="separate"/>
      </w:r>
      <w:r w:rsidR="00DB49C4" w:rsidRPr="00B54D29">
        <w:rPr>
          <w:lang w:val="en-US"/>
        </w:rPr>
        <w:t>5</w:t>
      </w:r>
      <w:r w:rsidR="005046C0" w:rsidRPr="00B54D29">
        <w:rPr>
          <w:lang w:val="en-US"/>
        </w:rPr>
        <w:fldChar w:fldCharType="end"/>
      </w:r>
      <w:r w:rsidR="005046C0" w:rsidRPr="00B54D29">
        <w:rPr>
          <w:lang w:val="en-US"/>
        </w:rPr>
        <w:noBreakHyphen/>
      </w:r>
      <w:r w:rsidR="005046C0" w:rsidRPr="00B54D29">
        <w:rPr>
          <w:lang w:val="en-US"/>
        </w:rPr>
        <w:fldChar w:fldCharType="begin"/>
      </w:r>
      <w:r w:rsidR="005046C0" w:rsidRPr="00B54D29">
        <w:rPr>
          <w:lang w:val="en-US"/>
        </w:rPr>
        <w:instrText xml:space="preserve"> SEQ Figure \* ARABIC \s 1 </w:instrText>
      </w:r>
      <w:r w:rsidR="005046C0" w:rsidRPr="00B54D29">
        <w:rPr>
          <w:lang w:val="en-US"/>
        </w:rPr>
        <w:fldChar w:fldCharType="separate"/>
      </w:r>
      <w:r w:rsidR="00DB49C4" w:rsidRPr="00B54D29">
        <w:rPr>
          <w:lang w:val="en-US"/>
        </w:rPr>
        <w:t>8</w:t>
      </w:r>
      <w:r w:rsidR="005046C0" w:rsidRPr="00B54D29">
        <w:rPr>
          <w:lang w:val="en-US"/>
        </w:rPr>
        <w:fldChar w:fldCharType="end"/>
      </w:r>
      <w:bookmarkEnd w:id="30"/>
      <w:r w:rsidR="002F648C" w:rsidRPr="009C62F1">
        <w:rPr>
          <w:lang w:val="en-US"/>
        </w:rPr>
        <w:t>: Layer-1 DL and UL average UPT performance with baseline dynamic TDD (Rel-17) and dynamic TDD with DL power back-off</w:t>
      </w:r>
    </w:p>
    <w:p w14:paraId="1A15DB02" w14:textId="77777777" w:rsidR="00F67A67" w:rsidRPr="00B54D29" w:rsidRDefault="00F67A67" w:rsidP="009C62F1">
      <w:pPr>
        <w:rPr>
          <w:lang w:val="en-US"/>
        </w:rPr>
      </w:pPr>
    </w:p>
    <w:p w14:paraId="5158D935" w14:textId="48A1212D" w:rsidR="00333661" w:rsidRDefault="00333661" w:rsidP="00333661">
      <w:pPr>
        <w:pStyle w:val="Heading1"/>
        <w:spacing w:after="0"/>
        <w:rPr>
          <w:lang w:val="en-US"/>
        </w:rPr>
      </w:pPr>
      <w:r>
        <w:rPr>
          <w:lang w:val="en-US"/>
        </w:rPr>
        <w:t>Simulation Results for Coverage Performance (LLS)</w:t>
      </w:r>
    </w:p>
    <w:p w14:paraId="514C01FB" w14:textId="77777777" w:rsidR="00333661" w:rsidRDefault="00333661" w:rsidP="00333661">
      <w:pPr>
        <w:rPr>
          <w:lang w:val="en-US"/>
        </w:rPr>
      </w:pPr>
    </w:p>
    <w:p w14:paraId="4C157BCA" w14:textId="2924DC53" w:rsidR="00951504" w:rsidRDefault="00333661" w:rsidP="00951504">
      <w:pPr>
        <w:spacing w:after="0"/>
        <w:jc w:val="both"/>
        <w:rPr>
          <w:lang w:val="en-US"/>
        </w:rPr>
      </w:pPr>
      <w:r w:rsidRPr="002B6DA7">
        <w:rPr>
          <w:lang w:val="en-US"/>
        </w:rPr>
        <w:t xml:space="preserve">In this section we present </w:t>
      </w:r>
      <w:r>
        <w:rPr>
          <w:lang w:val="en-US"/>
        </w:rPr>
        <w:t>link level</w:t>
      </w:r>
      <w:r w:rsidRPr="002B6DA7">
        <w:rPr>
          <w:lang w:val="en-US"/>
        </w:rPr>
        <w:t xml:space="preserve"> </w:t>
      </w:r>
      <w:r>
        <w:rPr>
          <w:lang w:val="en-US"/>
        </w:rPr>
        <w:t>evaluations for coverage performance</w:t>
      </w:r>
      <w:r w:rsidRPr="002B6DA7">
        <w:rPr>
          <w:lang w:val="en-US"/>
        </w:rPr>
        <w:t xml:space="preserve"> </w:t>
      </w:r>
      <w:r>
        <w:rPr>
          <w:lang w:val="en-US"/>
        </w:rPr>
        <w:t xml:space="preserve">based on the link budget table used to determine the </w:t>
      </w:r>
      <w:r w:rsidR="00E4306D">
        <w:rPr>
          <w:lang w:val="en-US"/>
        </w:rPr>
        <w:t xml:space="preserve">corresponding </w:t>
      </w:r>
      <w:r>
        <w:rPr>
          <w:lang w:val="en-US"/>
        </w:rPr>
        <w:t>maximum coupling loss (MCL)</w:t>
      </w:r>
      <w:r w:rsidR="00891CDC">
        <w:rPr>
          <w:lang w:val="en-US"/>
        </w:rPr>
        <w:t xml:space="preserve">, </w:t>
      </w:r>
      <w:r w:rsidR="00891CDC" w:rsidRPr="00B54D29">
        <w:rPr>
          <w:lang w:val="en-US" w:eastAsia="ja-JP"/>
        </w:rPr>
        <w:t>maximum isotropic loss (MIL) and maximum path loss (MPL)</w:t>
      </w:r>
      <w:r>
        <w:rPr>
          <w:lang w:val="en-US"/>
        </w:rPr>
        <w:t xml:space="preserve"> as defined in TR 38.830</w:t>
      </w:r>
      <w:r w:rsidRPr="00C526DE">
        <w:rPr>
          <w:lang w:val="en-US"/>
        </w:rPr>
        <w:t xml:space="preserve"> from the Rel-17 coverage enhancement study item</w:t>
      </w:r>
      <w:r w:rsidR="00E4306D">
        <w:rPr>
          <w:lang w:val="en-US"/>
        </w:rPr>
        <w:t>. In particular, t</w:t>
      </w:r>
      <w:r>
        <w:rPr>
          <w:lang w:val="en-US"/>
        </w:rPr>
        <w:t xml:space="preserve">he results are provided </w:t>
      </w:r>
      <w:r w:rsidR="00E4306D">
        <w:rPr>
          <w:lang w:val="en-US"/>
        </w:rPr>
        <w:t>for</w:t>
      </w:r>
      <w:r>
        <w:rPr>
          <w:lang w:val="en-US"/>
        </w:rPr>
        <w:t xml:space="preserve"> </w:t>
      </w:r>
      <w:r w:rsidR="00E4306D">
        <w:rPr>
          <w:lang w:val="en-US"/>
        </w:rPr>
        <w:t xml:space="preserve">TDD and </w:t>
      </w:r>
      <w:r>
        <w:rPr>
          <w:lang w:val="en-US"/>
        </w:rPr>
        <w:t>SBFD</w:t>
      </w:r>
      <w:r w:rsidR="00E4306D">
        <w:rPr>
          <w:lang w:val="en-US"/>
        </w:rPr>
        <w:t xml:space="preserve"> scenarios.</w:t>
      </w:r>
      <w:r w:rsidR="00951504">
        <w:rPr>
          <w:lang w:val="en-US"/>
        </w:rPr>
        <w:t xml:space="preserve"> </w:t>
      </w:r>
      <w:r w:rsidR="00891CDC">
        <w:rPr>
          <w:lang w:val="en-US"/>
        </w:rPr>
        <w:t xml:space="preserve">The evaluations for SBFD are performed with </w:t>
      </w:r>
      <w:r w:rsidR="00891CDC" w:rsidRPr="00CD0743">
        <w:rPr>
          <w:lang w:val="en-US"/>
        </w:rPr>
        <w:t>up to 5 repetitions across 4 SBFD slots</w:t>
      </w:r>
      <w:r w:rsidR="00891CDC">
        <w:rPr>
          <w:lang w:val="en-US"/>
        </w:rPr>
        <w:t xml:space="preserve"> for PUSCH repetition type A and a PRB allocation of 30</w:t>
      </w:r>
      <w:r w:rsidR="00951504">
        <w:rPr>
          <w:lang w:val="en-US"/>
        </w:rPr>
        <w:t>P</w:t>
      </w:r>
      <w:r w:rsidR="00891CDC">
        <w:rPr>
          <w:lang w:val="en-US"/>
        </w:rPr>
        <w:t>RBs per slot.</w:t>
      </w:r>
      <w:r w:rsidR="00951504">
        <w:rPr>
          <w:lang w:val="en-US"/>
        </w:rPr>
        <w:t xml:space="preserve"> </w:t>
      </w:r>
      <w:r w:rsidR="00172DC8" w:rsidRPr="009E7A70">
        <w:rPr>
          <w:lang w:val="en-US"/>
        </w:rPr>
        <w:t>The detailed evaluation assumptions are capture</w:t>
      </w:r>
      <w:r w:rsidR="00172DC8">
        <w:rPr>
          <w:lang w:val="en-US"/>
        </w:rPr>
        <w:t>d</w:t>
      </w:r>
      <w:r w:rsidR="00172DC8" w:rsidRPr="002B6DA7">
        <w:rPr>
          <w:lang w:val="en-US"/>
        </w:rPr>
        <w:t xml:space="preserve"> in Table </w:t>
      </w:r>
      <w:r w:rsidR="003F6AA3">
        <w:rPr>
          <w:lang w:val="en-US"/>
        </w:rPr>
        <w:t>F</w:t>
      </w:r>
      <w:r w:rsidR="00172DC8" w:rsidRPr="002B6DA7">
        <w:rPr>
          <w:lang w:val="en-US"/>
        </w:rPr>
        <w:t xml:space="preserve"> in the Annex </w:t>
      </w:r>
      <w:r w:rsidR="00600EB9">
        <w:rPr>
          <w:lang w:val="en-US"/>
        </w:rPr>
        <w:t>F</w:t>
      </w:r>
      <w:r w:rsidR="00172DC8">
        <w:rPr>
          <w:lang w:val="en-US"/>
        </w:rPr>
        <w:t>.</w:t>
      </w:r>
    </w:p>
    <w:p w14:paraId="1042830D" w14:textId="77777777" w:rsidR="00951504" w:rsidRDefault="00951504" w:rsidP="00951504">
      <w:pPr>
        <w:spacing w:after="0"/>
        <w:jc w:val="both"/>
        <w:rPr>
          <w:lang w:val="en-US"/>
        </w:rPr>
      </w:pPr>
    </w:p>
    <w:p w14:paraId="55A4E94B" w14:textId="2B69EC94" w:rsidR="00891CDC" w:rsidRPr="00AB4FCC" w:rsidRDefault="00951504" w:rsidP="0099454A">
      <w:pPr>
        <w:spacing w:after="0"/>
        <w:jc w:val="both"/>
        <w:rPr>
          <w:lang w:val="en-US"/>
        </w:rPr>
      </w:pPr>
      <w:r w:rsidRPr="00AB4FCC">
        <w:rPr>
          <w:lang w:val="en-US"/>
        </w:rPr>
        <w:t xml:space="preserve">Additionally, UL muting has been proposed by some companies aiming for a more accurate </w:t>
      </w:r>
      <w:proofErr w:type="spellStart"/>
      <w:r w:rsidRPr="00AB4FCC">
        <w:rPr>
          <w:lang w:val="en-US"/>
        </w:rPr>
        <w:t>gNB</w:t>
      </w:r>
      <w:proofErr w:type="spellEnd"/>
      <w:r w:rsidRPr="00AB4FCC">
        <w:rPr>
          <w:lang w:val="en-US"/>
        </w:rPr>
        <w:t>-to-</w:t>
      </w:r>
      <w:proofErr w:type="spellStart"/>
      <w:r w:rsidRPr="00AB4FCC">
        <w:rPr>
          <w:lang w:val="en-US"/>
        </w:rPr>
        <w:t>gNB</w:t>
      </w:r>
      <w:proofErr w:type="spellEnd"/>
      <w:r w:rsidRPr="00AB4FCC">
        <w:rPr>
          <w:lang w:val="en-US"/>
        </w:rPr>
        <w:t xml:space="preserve"> CLI measurements and/or improving the accuracy of the receiver estimation to suppress or cancel the interference. In particular, the victim </w:t>
      </w:r>
      <w:proofErr w:type="spellStart"/>
      <w:r w:rsidRPr="00AB4FCC">
        <w:rPr>
          <w:lang w:val="en-US"/>
        </w:rPr>
        <w:t>gNB</w:t>
      </w:r>
      <w:proofErr w:type="spellEnd"/>
      <w:r w:rsidRPr="00AB4FCC">
        <w:rPr>
          <w:lang w:val="en-US"/>
        </w:rPr>
        <w:t xml:space="preserve"> can signal an UL muting pattern to the UE in the victim cell based on the assistance information from aggressor </w:t>
      </w:r>
      <w:proofErr w:type="spellStart"/>
      <w:r w:rsidRPr="00AB4FCC">
        <w:rPr>
          <w:lang w:val="en-US"/>
        </w:rPr>
        <w:t>gNBs</w:t>
      </w:r>
      <w:proofErr w:type="spellEnd"/>
      <w:r w:rsidRPr="00AB4FCC">
        <w:rPr>
          <w:lang w:val="en-US"/>
        </w:rPr>
        <w:t xml:space="preserve"> such </w:t>
      </w:r>
      <w:r w:rsidR="001B078D" w:rsidRPr="00AB4FCC">
        <w:rPr>
          <w:lang w:val="en-US"/>
        </w:rPr>
        <w:t>that</w:t>
      </w:r>
      <w:r w:rsidRPr="00AB4FCC">
        <w:rPr>
          <w:lang w:val="en-US"/>
        </w:rPr>
        <w:t xml:space="preserve"> the interference covariance matrix estimation is enhanced at the victim </w:t>
      </w:r>
      <w:proofErr w:type="spellStart"/>
      <w:r w:rsidRPr="00AB4FCC">
        <w:rPr>
          <w:lang w:val="en-US"/>
        </w:rPr>
        <w:t>gNB</w:t>
      </w:r>
      <w:proofErr w:type="spellEnd"/>
      <w:r w:rsidRPr="00AB4FCC">
        <w:rPr>
          <w:lang w:val="en-US"/>
        </w:rPr>
        <w:t xml:space="preserve">. Therefore, the UE will not transmit in the resources indicated by the victim </w:t>
      </w:r>
      <w:proofErr w:type="spellStart"/>
      <w:r w:rsidRPr="00AB4FCC">
        <w:rPr>
          <w:lang w:val="en-US"/>
        </w:rPr>
        <w:t>gNB</w:t>
      </w:r>
      <w:proofErr w:type="spellEnd"/>
      <w:r w:rsidRPr="00AB4FCC">
        <w:rPr>
          <w:lang w:val="en-US"/>
        </w:rPr>
        <w:t xml:space="preserve"> and therefore, there is no resources colliding with aggressor </w:t>
      </w:r>
      <w:proofErr w:type="spellStart"/>
      <w:r w:rsidRPr="00AB4FCC">
        <w:rPr>
          <w:lang w:val="en-US"/>
        </w:rPr>
        <w:t>gNBs</w:t>
      </w:r>
      <w:proofErr w:type="spellEnd"/>
      <w:r w:rsidRPr="00AB4FCC">
        <w:rPr>
          <w:lang w:val="en-US"/>
        </w:rPr>
        <w:t xml:space="preserve"> RS resources used for interference estimation. </w:t>
      </w:r>
      <w:r w:rsidR="001B078D" w:rsidRPr="00AB4FCC">
        <w:rPr>
          <w:lang w:val="en-US"/>
        </w:rPr>
        <w:t xml:space="preserve">We have performed link level evaluations with and without UL muting resources such as that the interference from aggressor </w:t>
      </w:r>
      <w:proofErr w:type="spellStart"/>
      <w:r w:rsidR="001B078D" w:rsidRPr="00AB4FCC">
        <w:rPr>
          <w:lang w:val="en-US"/>
        </w:rPr>
        <w:t>gNBs</w:t>
      </w:r>
      <w:proofErr w:type="spellEnd"/>
      <w:r w:rsidR="001B078D" w:rsidRPr="00AB4FCC">
        <w:rPr>
          <w:lang w:val="en-US"/>
        </w:rPr>
        <w:t xml:space="preserve"> is estimated at the victim </w:t>
      </w:r>
      <w:proofErr w:type="spellStart"/>
      <w:r w:rsidR="001B078D" w:rsidRPr="00AB4FCC">
        <w:rPr>
          <w:lang w:val="en-US"/>
        </w:rPr>
        <w:t>gNB</w:t>
      </w:r>
      <w:proofErr w:type="spellEnd"/>
      <w:r w:rsidR="001B078D" w:rsidRPr="00AB4FCC">
        <w:rPr>
          <w:lang w:val="en-US"/>
        </w:rPr>
        <w:t xml:space="preserve"> with and without UL muting resources by the UE in the victim cell. The signal processing approach to estimate a desired signal is based on E-</w:t>
      </w:r>
      <w:r w:rsidR="00816AE7" w:rsidRPr="00AB4FCC">
        <w:rPr>
          <w:lang w:val="en-US"/>
        </w:rPr>
        <w:t>L</w:t>
      </w:r>
      <w:r w:rsidR="001B078D" w:rsidRPr="00AB4FCC">
        <w:rPr>
          <w:lang w:val="en-US"/>
        </w:rPr>
        <w:t xml:space="preserve">MMSE-IRC receiver where receiver linear detection is applied to the desired signal based on the generic form of the covariance matrix estimate needed in interference-suppressing demodulation. </w:t>
      </w:r>
      <w:r w:rsidRPr="00AB4FCC">
        <w:rPr>
          <w:lang w:val="en-US"/>
        </w:rPr>
        <w:t xml:space="preserve">In this </w:t>
      </w:r>
      <w:r w:rsidR="00A75707" w:rsidRPr="00AB4FCC">
        <w:rPr>
          <w:lang w:val="en-US"/>
        </w:rPr>
        <w:t>case</w:t>
      </w:r>
      <w:r w:rsidRPr="00AB4FCC">
        <w:rPr>
          <w:lang w:val="en-US"/>
        </w:rPr>
        <w:t>, the interference models are developed</w:t>
      </w:r>
      <w:r w:rsidR="00843FD6" w:rsidRPr="00AB4FCC">
        <w:rPr>
          <w:lang w:val="en-US"/>
        </w:rPr>
        <w:t xml:space="preserve"> according to the agreements made in RAN1-112bis-e meeting.</w:t>
      </w:r>
    </w:p>
    <w:p w14:paraId="1D2DAD2F" w14:textId="77777777" w:rsidR="00843FD6" w:rsidRDefault="00843FD6" w:rsidP="00843FD6">
      <w:pPr>
        <w:rPr>
          <w:lang w:val="en-US"/>
        </w:rPr>
      </w:pPr>
    </w:p>
    <w:p w14:paraId="52C1BE32" w14:textId="77777777" w:rsidR="00F67A67" w:rsidRDefault="00F67A67" w:rsidP="00843FD6">
      <w:pPr>
        <w:rPr>
          <w:lang w:val="en-US"/>
        </w:rPr>
      </w:pPr>
    </w:p>
    <w:p w14:paraId="765E54FA" w14:textId="77777777" w:rsidR="00F67A67" w:rsidRPr="00AB4FCC" w:rsidRDefault="00F67A67" w:rsidP="00843FD6">
      <w:pPr>
        <w:rPr>
          <w:lang w:val="en-US"/>
        </w:rPr>
      </w:pPr>
    </w:p>
    <w:tbl>
      <w:tblPr>
        <w:tblW w:w="9314" w:type="dxa"/>
        <w:tblInd w:w="55" w:type="dxa"/>
        <w:tblCellMar>
          <w:top w:w="55" w:type="dxa"/>
          <w:left w:w="55" w:type="dxa"/>
          <w:bottom w:w="55" w:type="dxa"/>
          <w:right w:w="55" w:type="dxa"/>
        </w:tblCellMar>
        <w:tblLook w:val="04A0" w:firstRow="1" w:lastRow="0" w:firstColumn="1" w:lastColumn="0" w:noHBand="0" w:noVBand="1"/>
      </w:tblPr>
      <w:tblGrid>
        <w:gridCol w:w="9314"/>
      </w:tblGrid>
      <w:tr w:rsidR="00843FD6" w14:paraId="2B506DEF" w14:textId="77777777">
        <w:tc>
          <w:tcPr>
            <w:tcW w:w="9314" w:type="dxa"/>
            <w:tcBorders>
              <w:top w:val="single" w:sz="2" w:space="0" w:color="000000"/>
              <w:left w:val="single" w:sz="2" w:space="0" w:color="000000"/>
              <w:bottom w:val="single" w:sz="2" w:space="0" w:color="000000"/>
              <w:right w:val="single" w:sz="2" w:space="0" w:color="000000"/>
            </w:tcBorders>
          </w:tcPr>
          <w:p w14:paraId="7C599440" w14:textId="77777777" w:rsidR="00843FD6" w:rsidRPr="00AB4FCC" w:rsidRDefault="00843FD6">
            <w:pPr>
              <w:rPr>
                <w:b/>
                <w:i/>
                <w:highlight w:val="green"/>
                <w:lang w:val="en-US"/>
              </w:rPr>
            </w:pPr>
            <w:r w:rsidRPr="00AB4FCC">
              <w:rPr>
                <w:b/>
                <w:i/>
                <w:color w:val="000000"/>
                <w:highlight w:val="green"/>
                <w:lang w:val="en-US"/>
              </w:rPr>
              <w:lastRenderedPageBreak/>
              <w:t>Agreement</w:t>
            </w:r>
          </w:p>
          <w:p w14:paraId="13995396" w14:textId="77777777" w:rsidR="00843FD6" w:rsidRPr="00AB4FCC" w:rsidRDefault="00843FD6">
            <w:pPr>
              <w:rPr>
                <w:sz w:val="18"/>
                <w:lang w:val="en-US"/>
              </w:rPr>
            </w:pPr>
            <w:r w:rsidRPr="00AB4FCC">
              <w:rPr>
                <w:sz w:val="18"/>
                <w:lang w:val="en-US"/>
              </w:rPr>
              <w:t>LLS for other purpose besides coverage performance evaluation is left up to companies’ interests.</w:t>
            </w:r>
          </w:p>
          <w:p w14:paraId="4A1677D8" w14:textId="65EB33A5" w:rsidR="000825EB" w:rsidRPr="009C62F1" w:rsidRDefault="00843FD6">
            <w:pPr>
              <w:rPr>
                <w:sz w:val="18"/>
                <w:lang w:val="en-US"/>
              </w:rPr>
            </w:pPr>
            <w:r w:rsidRPr="00AB4FCC">
              <w:rPr>
                <w:sz w:val="18"/>
                <w:lang w:val="en-US"/>
              </w:rPr>
              <w:t xml:space="preserve">For LLS coverage evaluation, RAN1 should consider self-interference, co-site inter-sector interference, inter-site </w:t>
            </w:r>
            <w:proofErr w:type="spellStart"/>
            <w:r w:rsidRPr="00AB4FCC">
              <w:rPr>
                <w:sz w:val="18"/>
                <w:lang w:val="en-US"/>
              </w:rPr>
              <w:t>gNB-gNB</w:t>
            </w:r>
            <w:proofErr w:type="spellEnd"/>
            <w:r w:rsidRPr="00AB4FCC">
              <w:rPr>
                <w:sz w:val="18"/>
                <w:lang w:val="en-US"/>
              </w:rPr>
              <w:t xml:space="preserve"> co-channel inter-</w:t>
            </w:r>
            <w:proofErr w:type="spellStart"/>
            <w:r w:rsidRPr="00AB4FCC">
              <w:rPr>
                <w:sz w:val="18"/>
                <w:lang w:val="en-US"/>
              </w:rPr>
              <w:t>subband</w:t>
            </w:r>
            <w:proofErr w:type="spellEnd"/>
            <w:r w:rsidRPr="00AB4FCC">
              <w:rPr>
                <w:sz w:val="18"/>
                <w:lang w:val="en-US"/>
              </w:rPr>
              <w:t xml:space="preserve"> CLI and UE-</w:t>
            </w:r>
            <w:proofErr w:type="spellStart"/>
            <w:r w:rsidRPr="00AB4FCC">
              <w:rPr>
                <w:sz w:val="18"/>
                <w:lang w:val="en-US"/>
              </w:rPr>
              <w:t>gNB</w:t>
            </w:r>
            <w:proofErr w:type="spellEnd"/>
            <w:r w:rsidRPr="00AB4FCC">
              <w:rPr>
                <w:sz w:val="18"/>
                <w:lang w:val="en-US"/>
              </w:rPr>
              <w:t xml:space="preserve"> interference in TDD system and SBFD system. </w:t>
            </w:r>
          </w:p>
          <w:p w14:paraId="645AAEB4" w14:textId="77777777" w:rsidR="0099289F" w:rsidRPr="00AB4FCC" w:rsidRDefault="0099289F" w:rsidP="0099289F">
            <w:pPr>
              <w:pStyle w:val="ListParagraph"/>
              <w:numPr>
                <w:ilvl w:val="0"/>
                <w:numId w:val="78"/>
              </w:numPr>
              <w:tabs>
                <w:tab w:val="left" w:pos="450"/>
              </w:tabs>
              <w:ind w:left="0"/>
              <w:contextualSpacing w:val="0"/>
              <w:jc w:val="both"/>
              <w:rPr>
                <w:b/>
                <w:sz w:val="18"/>
                <w:lang w:val="en-US"/>
              </w:rPr>
            </w:pPr>
            <w:r w:rsidRPr="00AB4FCC">
              <w:rPr>
                <w:b/>
                <w:sz w:val="18"/>
                <w:lang w:val="en-US"/>
              </w:rPr>
              <w:t>Option-1</w:t>
            </w:r>
          </w:p>
          <w:p w14:paraId="05ED2E9F" w14:textId="77777777" w:rsidR="0099289F" w:rsidRPr="00AB4FCC" w:rsidRDefault="0099289F" w:rsidP="0099289F">
            <w:pPr>
              <w:numPr>
                <w:ilvl w:val="0"/>
                <w:numId w:val="77"/>
              </w:numPr>
              <w:tabs>
                <w:tab w:val="left" w:pos="709"/>
              </w:tabs>
              <w:overflowPunct/>
              <w:autoSpaceDE/>
              <w:autoSpaceDN/>
              <w:adjustRightInd/>
              <w:spacing w:after="0"/>
              <w:ind w:left="709" w:hanging="283"/>
              <w:rPr>
                <w:b/>
                <w:sz w:val="18"/>
                <w:lang w:val="en-US"/>
              </w:rPr>
            </w:pPr>
            <w:r w:rsidRPr="00AB4FCC">
              <w:rPr>
                <w:sz w:val="18"/>
                <w:lang w:val="en-US"/>
              </w:rPr>
              <w:t>The modelling method is as below</w:t>
            </w:r>
            <w:r w:rsidRPr="00AB4FCC">
              <w:rPr>
                <w:b/>
                <w:sz w:val="18"/>
                <w:lang w:val="en-US"/>
              </w:rPr>
              <w:t>:</w:t>
            </w:r>
          </w:p>
          <w:p w14:paraId="77224D92" w14:textId="77777777" w:rsidR="0099289F" w:rsidRPr="00AB4FCC" w:rsidRDefault="0099289F" w:rsidP="0099289F">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 xml:space="preserve">For TDD UL slot, additive white Gaussian noise with variance of </w:t>
            </w:r>
            <m:oMath>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TDD</m:t>
                  </m:r>
                </m:sub>
                <m:sup/>
              </m:sSubSup>
            </m:oMath>
            <w:r w:rsidRPr="00AB4FCC">
              <w:rPr>
                <w:sz w:val="18"/>
                <w:lang w:val="en-US"/>
              </w:rPr>
              <w:t xml:space="preserve"> is generated, where </w:t>
            </w:r>
            <m:oMath>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TDD</m:t>
                  </m:r>
                </m:sub>
                <m:sup/>
              </m:sSubSup>
              <m:r>
                <w:rPr>
                  <w:rFonts w:ascii="Cambria Math" w:hAnsi="Cambria Math"/>
                  <w:sz w:val="18"/>
                  <w:lang w:val="en-US"/>
                </w:rPr>
                <m:t>=</m:t>
              </m:r>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UE-gNB</m:t>
                  </m:r>
                </m:sub>
              </m:sSub>
              <m:r>
                <w:rPr>
                  <w:rFonts w:ascii="Cambria Math" w:hAnsi="Cambria Math"/>
                  <w:sz w:val="18"/>
                  <w:lang w:val="en-US"/>
                </w:rPr>
                <m:t>+</m:t>
              </m:r>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0</m:t>
                  </m:r>
                </m:sub>
                <m:sup/>
              </m:sSubSup>
            </m:oMath>
          </w:p>
          <w:p w14:paraId="7A06C2A3" w14:textId="77777777" w:rsidR="0099289F" w:rsidRPr="00AB4FCC" w:rsidRDefault="004F4D6A" w:rsidP="0099289F">
            <w:pPr>
              <w:numPr>
                <w:ilvl w:val="2"/>
                <w:numId w:val="77"/>
              </w:numPr>
              <w:overflowPunct/>
              <w:autoSpaceDE/>
              <w:autoSpaceDN/>
              <w:adjustRightInd/>
              <w:spacing w:after="0"/>
              <w:rPr>
                <w:sz w:val="18"/>
                <w:lang w:val="en-US"/>
              </w:rPr>
            </w:pPr>
            <m:oMath>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UE-gNB</m:t>
                  </m:r>
                </m:sub>
              </m:sSub>
            </m:oMath>
            <w:r w:rsidR="0099289F" w:rsidRPr="00AB4FCC">
              <w:rPr>
                <w:sz w:val="18"/>
                <w:lang w:val="en-US"/>
              </w:rPr>
              <w:t xml:space="preserve"> is UE-gNB interference and </w:t>
            </w:r>
            <m:oMath>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0</m:t>
                  </m:r>
                </m:sub>
                <m:sup/>
              </m:sSubSup>
            </m:oMath>
            <w:r w:rsidR="0099289F" w:rsidRPr="00AB4FCC">
              <w:rPr>
                <w:sz w:val="18"/>
                <w:lang w:val="en-US"/>
              </w:rPr>
              <w:t xml:space="preserve"> is noise (in linear scale).</w:t>
            </w:r>
          </w:p>
          <w:p w14:paraId="7065D6EE" w14:textId="77777777" w:rsidR="0099289F" w:rsidRPr="00AB4FCC" w:rsidRDefault="0099289F" w:rsidP="0099289F">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 xml:space="preserve">For SBFD slot, additive white Gaussian noise with variance of </w:t>
            </w:r>
            <m:oMath>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SBFD</m:t>
                  </m:r>
                </m:sub>
                <m:sup/>
              </m:sSubSup>
            </m:oMath>
            <w:r w:rsidRPr="00AB4FCC">
              <w:rPr>
                <w:sz w:val="18"/>
                <w:lang w:val="en-US"/>
              </w:rPr>
              <w:t xml:space="preserve"> is generated, where </w:t>
            </w:r>
            <m:oMath>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SBFD</m:t>
                  </m:r>
                </m:sub>
                <m:sup/>
              </m:sSubSup>
              <m:r>
                <w:rPr>
                  <w:rFonts w:ascii="Cambria Math" w:hAnsi="Cambria Math"/>
                  <w:sz w:val="18"/>
                  <w:lang w:val="en-US"/>
                </w:rPr>
                <m:t>=</m:t>
              </m:r>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SI</m:t>
                  </m:r>
                </m:sub>
              </m:sSub>
              <m:r>
                <w:rPr>
                  <w:rFonts w:ascii="Cambria Math" w:hAnsi="Cambria Math"/>
                  <w:sz w:val="18"/>
                  <w:lang w:val="en-US"/>
                </w:rPr>
                <m:t>+</m:t>
              </m:r>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co-site</m:t>
                  </m:r>
                </m:sub>
              </m:sSub>
              <m:r>
                <w:rPr>
                  <w:rFonts w:ascii="Cambria Math" w:hAnsi="Cambria Math"/>
                  <w:sz w:val="18"/>
                  <w:lang w:val="en-US"/>
                </w:rPr>
                <m:t>+</m:t>
              </m:r>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gNB-gNB</m:t>
                  </m:r>
                </m:sub>
              </m:sSub>
              <m:r>
                <w:rPr>
                  <w:rFonts w:ascii="Cambria Math" w:hAnsi="Cambria Math"/>
                  <w:sz w:val="18"/>
                  <w:lang w:val="en-US"/>
                </w:rPr>
                <m:t>+</m:t>
              </m:r>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UE-gNB</m:t>
                  </m:r>
                </m:sub>
              </m:sSub>
              <m:r>
                <w:rPr>
                  <w:rFonts w:ascii="Cambria Math" w:hAnsi="Cambria Math"/>
                  <w:sz w:val="18"/>
                  <w:lang w:val="en-US"/>
                </w:rPr>
                <m:t>+</m:t>
              </m:r>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0</m:t>
                  </m:r>
                </m:sub>
                <m:sup/>
              </m:sSubSup>
            </m:oMath>
          </w:p>
          <w:p w14:paraId="0DF36213" w14:textId="77777777" w:rsidR="0099289F" w:rsidRPr="00AB4FCC" w:rsidRDefault="004F4D6A" w:rsidP="0099289F">
            <w:pPr>
              <w:numPr>
                <w:ilvl w:val="2"/>
                <w:numId w:val="77"/>
              </w:numPr>
              <w:overflowPunct/>
              <w:autoSpaceDE/>
              <w:autoSpaceDN/>
              <w:adjustRightInd/>
              <w:spacing w:after="0"/>
              <w:rPr>
                <w:b/>
                <w:sz w:val="18"/>
                <w:lang w:val="en-US"/>
              </w:rPr>
            </w:pPr>
            <m:oMath>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SI</m:t>
                  </m:r>
                </m:sub>
              </m:sSub>
            </m:oMath>
            <w:r w:rsidR="0099289F" w:rsidRPr="00AB4FCC">
              <w:rPr>
                <w:sz w:val="18"/>
                <w:lang w:val="en-US"/>
              </w:rPr>
              <w:t>,</w:t>
            </w:r>
            <w:r w:rsidR="0099289F" w:rsidRPr="00AB4FCC">
              <w:rPr>
                <w:i/>
                <w:sz w:val="18"/>
                <w:lang w:val="en-US"/>
              </w:rPr>
              <w:t xml:space="preserve"> </w:t>
            </w:r>
            <m:oMath>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co-site</m:t>
                  </m:r>
                </m:sub>
              </m:sSub>
            </m:oMath>
            <w:r w:rsidR="0099289F" w:rsidRPr="00AB4FCC">
              <w:rPr>
                <w:sz w:val="18"/>
                <w:lang w:val="en-US"/>
              </w:rPr>
              <w:t xml:space="preserve">, </w:t>
            </w:r>
            <m:oMath>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gNB-gNB</m:t>
                  </m:r>
                </m:sub>
              </m:sSub>
            </m:oMath>
            <w:r w:rsidR="0099289F" w:rsidRPr="00AB4FCC">
              <w:rPr>
                <w:sz w:val="18"/>
                <w:lang w:val="en-US"/>
              </w:rPr>
              <w:t>,</w:t>
            </w:r>
            <w:r w:rsidR="0099289F" w:rsidRPr="00AB4FCC">
              <w:rPr>
                <w:i/>
                <w:sz w:val="18"/>
                <w:lang w:val="en-US"/>
              </w:rPr>
              <w:t xml:space="preserve"> </w:t>
            </w:r>
            <m:oMath>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UE-gNB</m:t>
                  </m:r>
                </m:sub>
              </m:sSub>
            </m:oMath>
            <w:r w:rsidR="0099289F" w:rsidRPr="00AB4FCC">
              <w:rPr>
                <w:sz w:val="18"/>
                <w:lang w:val="en-US"/>
              </w:rPr>
              <w:t xml:space="preserve"> are self-interference, co-site inter-sector interference, inter-site gNB-gNB co-chann</w:t>
            </w:r>
            <w:proofErr w:type="spellStart"/>
            <w:r w:rsidR="0099289F" w:rsidRPr="00AB4FCC">
              <w:rPr>
                <w:sz w:val="18"/>
                <w:lang w:val="en-US"/>
              </w:rPr>
              <w:t>el</w:t>
            </w:r>
            <w:proofErr w:type="spellEnd"/>
            <w:r w:rsidR="0099289F" w:rsidRPr="00AB4FCC">
              <w:rPr>
                <w:sz w:val="18"/>
                <w:lang w:val="en-US"/>
              </w:rPr>
              <w:t xml:space="preserve"> inter-</w:t>
            </w:r>
            <w:proofErr w:type="spellStart"/>
            <w:r w:rsidR="0099289F" w:rsidRPr="00AB4FCC">
              <w:rPr>
                <w:sz w:val="18"/>
                <w:lang w:val="en-US"/>
              </w:rPr>
              <w:t>subband</w:t>
            </w:r>
            <w:proofErr w:type="spellEnd"/>
            <w:r w:rsidR="0099289F" w:rsidRPr="00AB4FCC">
              <w:rPr>
                <w:sz w:val="18"/>
                <w:lang w:val="en-US"/>
              </w:rPr>
              <w:t xml:space="preserve"> CLI and UE-</w:t>
            </w:r>
            <w:proofErr w:type="spellStart"/>
            <w:r w:rsidR="0099289F" w:rsidRPr="00AB4FCC">
              <w:rPr>
                <w:sz w:val="18"/>
                <w:lang w:val="en-US"/>
              </w:rPr>
              <w:t>gNB</w:t>
            </w:r>
            <w:proofErr w:type="spellEnd"/>
            <w:r w:rsidR="0099289F" w:rsidRPr="00AB4FCC">
              <w:rPr>
                <w:sz w:val="18"/>
                <w:lang w:val="en-US"/>
              </w:rPr>
              <w:t xml:space="preserve"> interference (in linear scale), respectively</w:t>
            </w:r>
          </w:p>
          <w:p w14:paraId="4D061EE3" w14:textId="77777777" w:rsidR="0099289F" w:rsidRPr="00AB4FCC" w:rsidRDefault="0099289F" w:rsidP="0099289F">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 xml:space="preserve">Companies to report the details of deriving </w:t>
            </w:r>
            <m:oMath>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TDD</m:t>
                  </m:r>
                </m:sub>
                <m:sup/>
              </m:sSubSup>
            </m:oMath>
            <w:r w:rsidRPr="00AB4FCC">
              <w:rPr>
                <w:sz w:val="18"/>
                <w:lang w:val="en-US"/>
              </w:rPr>
              <w:t xml:space="preserve"> and </w:t>
            </w:r>
            <m:oMath>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SBFD</m:t>
                  </m:r>
                </m:sub>
                <m:sup/>
              </m:sSubSup>
            </m:oMath>
            <w:r w:rsidRPr="00AB4FCC">
              <w:rPr>
                <w:sz w:val="18"/>
                <w:lang w:val="en-US"/>
              </w:rPr>
              <w:t>. Some examples are as below:</w:t>
            </w:r>
          </w:p>
          <w:p w14:paraId="7EDBB5D7" w14:textId="77777777" w:rsidR="00843FD6" w:rsidRPr="00AB4FCC" w:rsidRDefault="00843FD6" w:rsidP="0099289F">
            <w:pPr>
              <w:numPr>
                <w:ilvl w:val="2"/>
                <w:numId w:val="77"/>
              </w:numPr>
              <w:overflowPunct/>
              <w:autoSpaceDE/>
              <w:autoSpaceDN/>
              <w:adjustRightInd/>
              <w:spacing w:after="0"/>
              <w:rPr>
                <w:sz w:val="18"/>
                <w:lang w:val="en-US"/>
              </w:rPr>
            </w:pPr>
            <w:r w:rsidRPr="00AB4FCC">
              <w:rPr>
                <w:sz w:val="18"/>
                <w:lang w:val="en-US"/>
              </w:rPr>
              <w:t xml:space="preserve">Example-1: </w:t>
            </w:r>
            <m:oMath>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UE-gNB</m:t>
                  </m:r>
                </m:sub>
              </m:sSub>
            </m:oMath>
            <w:r w:rsidRPr="00AB4FCC">
              <w:rPr>
                <w:sz w:val="18"/>
                <w:lang w:val="en-US"/>
              </w:rPr>
              <w:t xml:space="preserve"> and </w:t>
            </w:r>
            <m:oMath>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gNB-gNB</m:t>
                  </m:r>
                </m:sub>
              </m:sSub>
            </m:oMath>
            <w:r w:rsidRPr="00AB4FCC">
              <w:rPr>
                <w:sz w:val="18"/>
                <w:lang w:val="en-US"/>
              </w:rPr>
              <w:t xml:space="preserve"> are derived based on a certain assumption of the topology of gNBs and UEs </w:t>
            </w:r>
            <w:r w:rsidR="0099289F" w:rsidRPr="00AB4FCC">
              <w:rPr>
                <w:sz w:val="18"/>
                <w:lang w:val="en-US"/>
              </w:rPr>
              <w:t>(</w:t>
            </w:r>
            <m:oMath>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SI</m:t>
                  </m:r>
                </m:sub>
              </m:sSub>
            </m:oMath>
            <w:r w:rsidRPr="00AB4FCC">
              <w:rPr>
                <w:sz w:val="18"/>
                <w:lang w:val="en-US"/>
              </w:rPr>
              <w:t xml:space="preserve"> is derived based on 1dB desense and </w:t>
            </w:r>
            <m:oMath>
              <m:sSub>
                <m:sSubPr>
                  <m:ctrlPr>
                    <w:rPr>
                      <w:rFonts w:ascii="Cambria Math" w:hAnsi="Cambria Math"/>
                      <w:sz w:val="18"/>
                      <w:lang w:val="en-US"/>
                    </w:rPr>
                  </m:ctrlPr>
                </m:sSubPr>
                <m:e>
                  <m:r>
                    <w:rPr>
                      <w:rFonts w:ascii="Cambria Math" w:hAnsi="Cambria Math"/>
                      <w:sz w:val="18"/>
                      <w:lang w:val="en-US"/>
                    </w:rPr>
                    <m:t>I</m:t>
                  </m:r>
                </m:e>
                <m:sub>
                  <m:r>
                    <m:rPr>
                      <m:sty m:val="p"/>
                    </m:rPr>
                    <w:rPr>
                      <w:rFonts w:ascii="Cambria Math" w:hAnsi="Cambria Math"/>
                      <w:sz w:val="18"/>
                      <w:lang w:val="en-US"/>
                    </w:rPr>
                    <m:t>co-site</m:t>
                  </m:r>
                </m:sub>
              </m:sSub>
            </m:oMath>
            <w:r w:rsidRPr="00AB4FCC">
              <w:rPr>
                <w:sz w:val="18"/>
                <w:lang w:val="en-US"/>
              </w:rPr>
              <w:t xml:space="preserve">  is derived based on </w:t>
            </w:r>
            <m:oMath>
              <m:sSubSup>
                <m:sSubSupPr>
                  <m:ctrlPr>
                    <w:rPr>
                      <w:rFonts w:ascii="Cambria Math" w:hAnsi="Cambria Math"/>
                      <w:bCs/>
                      <w:iCs/>
                      <w:sz w:val="18"/>
                      <w:lang w:val="en-US"/>
                    </w:rPr>
                  </m:ctrlPr>
                </m:sSubSupPr>
                <m:e>
                  <m:r>
                    <m:rPr>
                      <m:sty m:val="p"/>
                    </m:rPr>
                    <w:rPr>
                      <w:rFonts w:ascii="Cambria Math" w:hAnsi="Cambria Math"/>
                      <w:sz w:val="18"/>
                      <w:lang w:val="en-US"/>
                    </w:rPr>
                    <m:t>α</m:t>
                  </m:r>
                </m:e>
                <m:sub>
                  <m:r>
                    <m:rPr>
                      <m:sty m:val="p"/>
                    </m:rPr>
                    <w:rPr>
                      <w:rFonts w:ascii="Cambria Math" w:hAnsi="Cambria Math"/>
                      <w:sz w:val="18"/>
                      <w:lang w:val="en-US"/>
                    </w:rPr>
                    <m:t>co-site</m:t>
                  </m:r>
                </m:sub>
                <m:sup/>
              </m:sSubSup>
            </m:oMath>
            <w:r w:rsidRPr="00AB4FCC">
              <w:rPr>
                <w:sz w:val="18"/>
                <w:lang w:val="en-US"/>
              </w:rPr>
              <w:t xml:space="preserve"> as agreed in last meeting). In this example, the interference is pre-receiver interference.</w:t>
            </w:r>
          </w:p>
          <w:p w14:paraId="4DDBEEF8" w14:textId="77777777" w:rsidR="00843FD6" w:rsidRPr="00AB4FCC" w:rsidRDefault="00843FD6" w:rsidP="0099289F">
            <w:pPr>
              <w:numPr>
                <w:ilvl w:val="3"/>
                <w:numId w:val="77"/>
              </w:numPr>
              <w:tabs>
                <w:tab w:val="left" w:pos="2880"/>
              </w:tabs>
              <w:overflowPunct/>
              <w:autoSpaceDE/>
              <w:autoSpaceDN/>
              <w:adjustRightInd/>
              <w:spacing w:after="0"/>
              <w:rPr>
                <w:sz w:val="18"/>
                <w:lang w:val="en-US"/>
              </w:rPr>
            </w:pPr>
            <w:r w:rsidRPr="00AB4FCC">
              <w:rPr>
                <w:sz w:val="18"/>
                <w:lang w:val="en-US"/>
              </w:rPr>
              <w:t>Note: link budget analysis can be applied in this example</w:t>
            </w:r>
          </w:p>
          <w:p w14:paraId="096B6F4C" w14:textId="77777777" w:rsidR="0099289F" w:rsidRPr="00AB4FCC" w:rsidRDefault="0099289F" w:rsidP="0099289F">
            <w:pPr>
              <w:numPr>
                <w:ilvl w:val="2"/>
                <w:numId w:val="77"/>
              </w:numPr>
              <w:overflowPunct/>
              <w:autoSpaceDE/>
              <w:autoSpaceDN/>
              <w:adjustRightInd/>
              <w:spacing w:after="0"/>
              <w:rPr>
                <w:sz w:val="18"/>
                <w:lang w:val="en-US"/>
              </w:rPr>
            </w:pPr>
            <w:r w:rsidRPr="00AB4FCC">
              <w:rPr>
                <w:sz w:val="18"/>
                <w:lang w:val="en-US"/>
              </w:rPr>
              <w:t xml:space="preserve">Example-2: </w:t>
            </w:r>
            <m:oMath>
              <m:r>
                <m:rPr>
                  <m:sty m:val="p"/>
                </m:rPr>
                <w:rPr>
                  <w:rFonts w:ascii="Cambria Math" w:hAnsi="Cambria Math"/>
                  <w:sz w:val="18"/>
                  <w:lang w:val="en-US"/>
                </w:rPr>
                <m:t>∆=</m:t>
              </m:r>
              <m:r>
                <w:rPr>
                  <w:rFonts w:ascii="Cambria Math" w:hAnsi="Cambria Math"/>
                  <w:sz w:val="18"/>
                  <w:lang w:val="en-US"/>
                </w:rPr>
                <m:t>10*</m:t>
              </m:r>
              <m:func>
                <m:funcPr>
                  <m:ctrlPr>
                    <w:rPr>
                      <w:rFonts w:ascii="Cambria Math" w:hAnsi="Cambria Math"/>
                      <w:i/>
                      <w:sz w:val="18"/>
                      <w:lang w:val="en-US"/>
                    </w:rPr>
                  </m:ctrlPr>
                </m:funcPr>
                <m:fName>
                  <m:sSub>
                    <m:sSubPr>
                      <m:ctrlPr>
                        <w:rPr>
                          <w:rFonts w:ascii="Cambria Math" w:hAnsi="Cambria Math"/>
                          <w:i/>
                          <w:sz w:val="18"/>
                          <w:lang w:val="en-US"/>
                        </w:rPr>
                      </m:ctrlPr>
                    </m:sSubPr>
                    <m:e>
                      <m:r>
                        <m:rPr>
                          <m:sty m:val="p"/>
                        </m:rPr>
                        <w:rPr>
                          <w:rFonts w:ascii="Cambria Math" w:hAnsi="Cambria Math"/>
                          <w:sz w:val="18"/>
                          <w:lang w:val="en-US"/>
                        </w:rPr>
                        <m:t>log</m:t>
                      </m:r>
                    </m:e>
                    <m:sub>
                      <m:r>
                        <w:rPr>
                          <w:rFonts w:ascii="Cambria Math" w:hAnsi="Cambria Math"/>
                          <w:sz w:val="18"/>
                          <w:lang w:val="en-US"/>
                        </w:rPr>
                        <m:t>10</m:t>
                      </m:r>
                    </m:sub>
                  </m:sSub>
                </m:fName>
                <m:e>
                  <m:d>
                    <m:dPr>
                      <m:ctrlPr>
                        <w:rPr>
                          <w:rFonts w:ascii="Cambria Math" w:hAnsi="Cambria Math"/>
                          <w:i/>
                          <w:sz w:val="18"/>
                          <w:lang w:val="en-US"/>
                        </w:rPr>
                      </m:ctrlPr>
                    </m:dPr>
                    <m:e>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SBFD</m:t>
                          </m:r>
                        </m:sub>
                        <m:sup/>
                      </m:sSubSup>
                    </m:e>
                  </m:d>
                  <m:r>
                    <w:rPr>
                      <w:rFonts w:ascii="Cambria Math" w:hAnsi="Cambria Math"/>
                      <w:sz w:val="18"/>
                      <w:lang w:val="en-US"/>
                    </w:rPr>
                    <m:t>-10*</m:t>
                  </m:r>
                  <m:func>
                    <m:funcPr>
                      <m:ctrlPr>
                        <w:rPr>
                          <w:rFonts w:ascii="Cambria Math" w:hAnsi="Cambria Math"/>
                          <w:i/>
                          <w:sz w:val="18"/>
                          <w:lang w:val="en-US"/>
                        </w:rPr>
                      </m:ctrlPr>
                    </m:funcPr>
                    <m:fName>
                      <m:sSub>
                        <m:sSubPr>
                          <m:ctrlPr>
                            <w:rPr>
                              <w:rFonts w:ascii="Cambria Math" w:hAnsi="Cambria Math"/>
                              <w:i/>
                              <w:sz w:val="18"/>
                              <w:lang w:val="en-US"/>
                            </w:rPr>
                          </m:ctrlPr>
                        </m:sSubPr>
                        <m:e>
                          <m:r>
                            <m:rPr>
                              <m:sty m:val="p"/>
                            </m:rPr>
                            <w:rPr>
                              <w:rFonts w:ascii="Cambria Math" w:hAnsi="Cambria Math"/>
                              <w:sz w:val="18"/>
                              <w:lang w:val="en-US"/>
                            </w:rPr>
                            <m:t>log</m:t>
                          </m:r>
                        </m:e>
                        <m:sub>
                          <m:r>
                            <w:rPr>
                              <w:rFonts w:ascii="Cambria Math" w:hAnsi="Cambria Math"/>
                              <w:sz w:val="18"/>
                              <w:lang w:val="en-US"/>
                            </w:rPr>
                            <m:t>10</m:t>
                          </m:r>
                        </m:sub>
                      </m:sSub>
                    </m:fName>
                    <m:e>
                      <m:d>
                        <m:dPr>
                          <m:ctrlPr>
                            <w:rPr>
                              <w:rFonts w:ascii="Cambria Math" w:hAnsi="Cambria Math"/>
                              <w:i/>
                              <w:sz w:val="18"/>
                              <w:lang w:val="en-US"/>
                            </w:rPr>
                          </m:ctrlPr>
                        </m:dPr>
                        <m:e>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TDD</m:t>
                              </m:r>
                            </m:sub>
                            <m:sup/>
                          </m:sSubSup>
                        </m:e>
                      </m:d>
                    </m:e>
                  </m:func>
                </m:e>
              </m:func>
            </m:oMath>
            <w:r w:rsidRPr="00AB4FCC">
              <w:rPr>
                <w:sz w:val="18"/>
                <w:lang w:val="en-US"/>
              </w:rPr>
              <w:t xml:space="preserve"> is derived based on statistic in SLS, and then </w:t>
            </w:r>
            <m:oMath>
              <m:r>
                <m:rPr>
                  <m:sty m:val="p"/>
                </m:rPr>
                <w:rPr>
                  <w:rFonts w:ascii="Cambria Math" w:hAnsi="Cambria Math"/>
                  <w:sz w:val="18"/>
                  <w:lang w:val="en-US"/>
                </w:rPr>
                <m:t>∆</m:t>
              </m:r>
            </m:oMath>
            <w:r w:rsidRPr="00AB4FCC">
              <w:rPr>
                <w:sz w:val="18"/>
                <w:lang w:val="en-US"/>
              </w:rPr>
              <w:t xml:space="preserve"> is used in LLS to increase the Gaussian noise power in SBFD symbol compared to TDD UL symbol. In this example, the interference is post-receiver interference.</w:t>
            </w:r>
          </w:p>
          <w:p w14:paraId="799969DB" w14:textId="77777777" w:rsidR="00843FD6" w:rsidRPr="00AB4FCC" w:rsidRDefault="00843FD6" w:rsidP="0099289F">
            <w:pPr>
              <w:numPr>
                <w:ilvl w:val="2"/>
                <w:numId w:val="77"/>
              </w:numPr>
              <w:overflowPunct/>
              <w:autoSpaceDE/>
              <w:autoSpaceDN/>
              <w:adjustRightInd/>
              <w:spacing w:after="0"/>
              <w:rPr>
                <w:sz w:val="18"/>
                <w:lang w:val="en-US"/>
              </w:rPr>
            </w:pPr>
            <w:r w:rsidRPr="00AB4FCC">
              <w:rPr>
                <w:sz w:val="18"/>
                <w:lang w:val="en-US"/>
              </w:rPr>
              <w:t xml:space="preserve">Example-3: </w:t>
            </w:r>
            <m:oMath>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TDD</m:t>
                  </m:r>
                </m:sub>
                <m:sup/>
              </m:sSubSup>
            </m:oMath>
            <w:r w:rsidRPr="00AB4FCC">
              <w:rPr>
                <w:sz w:val="18"/>
                <w:lang w:val="en-US"/>
              </w:rPr>
              <w:t xml:space="preserve"> and </w:t>
            </w:r>
            <m:oMath>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SBFD</m:t>
                  </m:r>
                </m:sub>
                <m:sup/>
              </m:sSubSup>
            </m:oMath>
            <w:r w:rsidRPr="00AB4FCC">
              <w:rPr>
                <w:sz w:val="18"/>
                <w:lang w:val="en-US"/>
              </w:rPr>
              <w:t xml:space="preserve"> can be derived based on statistic in SLS. In this example, the interference is post-receiver interference.</w:t>
            </w:r>
          </w:p>
          <w:p w14:paraId="0D7F000E" w14:textId="77777777" w:rsidR="00843FD6" w:rsidRPr="00AB4FCC" w:rsidRDefault="00843FD6" w:rsidP="0099289F">
            <w:pPr>
              <w:numPr>
                <w:ilvl w:val="2"/>
                <w:numId w:val="77"/>
              </w:numPr>
              <w:overflowPunct/>
              <w:autoSpaceDE/>
              <w:autoSpaceDN/>
              <w:adjustRightInd/>
              <w:spacing w:after="0"/>
              <w:rPr>
                <w:sz w:val="18"/>
                <w:lang w:val="en-US"/>
              </w:rPr>
            </w:pPr>
            <w:r w:rsidRPr="00AB4FCC">
              <w:rPr>
                <w:sz w:val="18"/>
                <w:lang w:val="en-US"/>
              </w:rPr>
              <w:t>Companies to report the RU assumption for the interference.</w:t>
            </w:r>
          </w:p>
          <w:p w14:paraId="5C31D88C" w14:textId="77777777" w:rsidR="00843FD6" w:rsidRPr="00AB4FCC" w:rsidRDefault="00843FD6" w:rsidP="0099289F">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Note: For simplicity, the interference is independently updated/generated in each slot.</w:t>
            </w:r>
          </w:p>
          <w:p w14:paraId="7F4D6D4A" w14:textId="77777777" w:rsidR="00843FD6" w:rsidRPr="00AB4FCC" w:rsidRDefault="00843FD6" w:rsidP="0099289F">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 xml:space="preserve">Note: Companies are encouraged to report whether and how channel estimation and interference estimation will be impacted by </w:t>
            </w:r>
            <m:oMath>
              <m:sSub>
                <m:sSubPr>
                  <m:ctrlPr>
                    <w:rPr>
                      <w:rFonts w:ascii="Cambria Math" w:hAnsi="Cambria Math"/>
                      <w:color w:val="FF0000"/>
                      <w:sz w:val="18"/>
                      <w:lang w:val="en-US"/>
                    </w:rPr>
                  </m:ctrlPr>
                </m:sSubPr>
                <m:e>
                  <m:r>
                    <w:rPr>
                      <w:rFonts w:ascii="Cambria Math" w:hAnsi="Cambria Math"/>
                      <w:color w:val="FF0000"/>
                      <w:sz w:val="18"/>
                      <w:lang w:val="en-US"/>
                    </w:rPr>
                    <m:t>I</m:t>
                  </m:r>
                </m:e>
                <m:sub>
                  <m:r>
                    <m:rPr>
                      <m:sty m:val="p"/>
                    </m:rPr>
                    <w:rPr>
                      <w:rFonts w:ascii="Cambria Math" w:hAnsi="Cambria Math"/>
                      <w:color w:val="FF0000"/>
                      <w:sz w:val="18"/>
                      <w:lang w:val="en-US"/>
                    </w:rPr>
                    <m:t>UE-gNB</m:t>
                  </m:r>
                </m:sub>
              </m:sSub>
            </m:oMath>
            <w:r w:rsidR="0099289F" w:rsidRPr="00AB4FCC">
              <w:rPr>
                <w:sz w:val="18"/>
                <w:lang w:val="en-US"/>
              </w:rPr>
              <w:t xml:space="preserve"> and </w:t>
            </w:r>
            <m:oMath>
              <m:sSub>
                <m:sSubPr>
                  <m:ctrlPr>
                    <w:rPr>
                      <w:rFonts w:ascii="Cambria Math" w:hAnsi="Cambria Math"/>
                      <w:color w:val="FF0000"/>
                      <w:sz w:val="18"/>
                      <w:lang w:val="en-US"/>
                    </w:rPr>
                  </m:ctrlPr>
                </m:sSubPr>
                <m:e>
                  <m:r>
                    <w:rPr>
                      <w:rFonts w:ascii="Cambria Math" w:hAnsi="Cambria Math"/>
                      <w:color w:val="FF0000"/>
                      <w:sz w:val="18"/>
                      <w:lang w:val="en-US"/>
                    </w:rPr>
                    <m:t>I</m:t>
                  </m:r>
                </m:e>
                <m:sub>
                  <m:r>
                    <m:rPr>
                      <m:sty m:val="p"/>
                    </m:rPr>
                    <w:rPr>
                      <w:rFonts w:ascii="Cambria Math" w:hAnsi="Cambria Math"/>
                      <w:color w:val="FF0000"/>
                      <w:sz w:val="18"/>
                      <w:lang w:val="en-US"/>
                    </w:rPr>
                    <m:t>gNB-gNB</m:t>
                  </m:r>
                </m:sub>
              </m:sSub>
            </m:oMath>
            <w:r w:rsidR="0099289F" w:rsidRPr="00AB4FCC">
              <w:rPr>
                <w:sz w:val="18"/>
                <w:lang w:val="en-US"/>
              </w:rPr>
              <w:t>.</w:t>
            </w:r>
          </w:p>
          <w:p w14:paraId="5866A871" w14:textId="77777777" w:rsidR="00843FD6" w:rsidRPr="00AB4FCC" w:rsidRDefault="00843FD6" w:rsidP="0099289F">
            <w:pPr>
              <w:numPr>
                <w:ilvl w:val="0"/>
                <w:numId w:val="77"/>
              </w:numPr>
              <w:tabs>
                <w:tab w:val="left" w:pos="709"/>
              </w:tabs>
              <w:overflowPunct/>
              <w:autoSpaceDE/>
              <w:autoSpaceDN/>
              <w:adjustRightInd/>
              <w:spacing w:after="0"/>
              <w:ind w:left="709" w:hanging="283"/>
              <w:rPr>
                <w:sz w:val="18"/>
                <w:lang w:val="en-US"/>
              </w:rPr>
            </w:pPr>
            <w:r w:rsidRPr="00AB4FCC">
              <w:rPr>
                <w:sz w:val="18"/>
                <w:lang w:val="en-US"/>
              </w:rPr>
              <w:t>Based on the modelling method, the following high-level evaluation method can be used as an example for coverage performance evaluation:</w:t>
            </w:r>
          </w:p>
          <w:p w14:paraId="7558DAED" w14:textId="77777777" w:rsidR="0099289F" w:rsidRPr="00AB4FCC" w:rsidRDefault="0099289F" w:rsidP="0099289F">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 xml:space="preserve">Step 1: For legacy TDD system, assume the SNR in UL only slot is </w:t>
            </w:r>
            <m:oMath>
              <m:sSub>
                <m:sSubPr>
                  <m:ctrlPr>
                    <w:rPr>
                      <w:rFonts w:ascii="Cambria Math" w:hAnsi="Cambria Math"/>
                      <w:sz w:val="18"/>
                      <w:lang w:val="en-US"/>
                    </w:rPr>
                  </m:ctrlPr>
                </m:sSubPr>
                <m:e>
                  <m:r>
                    <m:rPr>
                      <m:sty m:val="p"/>
                    </m:rPr>
                    <w:rPr>
                      <w:rFonts w:ascii="Cambria Math" w:hAnsi="Cambria Math"/>
                      <w:sz w:val="18"/>
                      <w:lang w:val="en-US"/>
                    </w:rPr>
                    <m:t>SNR</m:t>
                  </m:r>
                </m:e>
                <m:sub>
                  <m:r>
                    <m:rPr>
                      <m:sty m:val="p"/>
                    </m:rPr>
                    <w:rPr>
                      <w:rFonts w:ascii="Cambria Math" w:hAnsi="Cambria Math"/>
                      <w:sz w:val="18"/>
                      <w:lang w:val="en-US"/>
                    </w:rPr>
                    <m:t>TDD</m:t>
                  </m:r>
                </m:sub>
              </m:sSub>
              <m:r>
                <w:rPr>
                  <w:rFonts w:ascii="Cambria Math" w:hAnsi="Cambria Math"/>
                  <w:sz w:val="18"/>
                  <w:lang w:val="en-US"/>
                </w:rPr>
                <m:t>=</m:t>
              </m:r>
              <m:f>
                <m:fPr>
                  <m:ctrlPr>
                    <w:rPr>
                      <w:rFonts w:ascii="Cambria Math" w:hAnsi="Cambria Math"/>
                      <w:i/>
                      <w:sz w:val="18"/>
                      <w:lang w:val="en-US"/>
                    </w:rPr>
                  </m:ctrlPr>
                </m:fPr>
                <m:num>
                  <m:r>
                    <w:rPr>
                      <w:rFonts w:ascii="Cambria Math" w:hAnsi="Cambria Math"/>
                      <w:sz w:val="18"/>
                      <w:lang w:val="en-US"/>
                    </w:rPr>
                    <m:t>S</m:t>
                  </m:r>
                </m:num>
                <m:den>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TDD</m:t>
                      </m:r>
                    </m:sub>
                    <m:sup/>
                  </m:sSubSup>
                </m:den>
              </m:f>
            </m:oMath>
            <w:r w:rsidRPr="00AB4FCC">
              <w:rPr>
                <w:sz w:val="18"/>
                <w:lang w:val="en-US"/>
              </w:rPr>
              <w:t>, perform LLS to get the required SNR (</w:t>
            </w:r>
            <m:oMath>
              <m:sSub>
                <m:sSubPr>
                  <m:ctrlPr>
                    <w:rPr>
                      <w:rFonts w:ascii="Cambria Math" w:hAnsi="Cambria Math"/>
                      <w:sz w:val="18"/>
                      <w:lang w:val="en-US"/>
                    </w:rPr>
                  </m:ctrlPr>
                </m:sSubPr>
                <m:e>
                  <m:r>
                    <m:rPr>
                      <m:sty m:val="p"/>
                    </m:rPr>
                    <w:rPr>
                      <w:rFonts w:ascii="Cambria Math" w:hAnsi="Cambria Math"/>
                      <w:sz w:val="18"/>
                      <w:lang w:val="en-US"/>
                    </w:rPr>
                    <m:t>SNR</m:t>
                  </m:r>
                </m:e>
                <m:sub>
                  <m:r>
                    <m:rPr>
                      <m:sty m:val="p"/>
                    </m:rPr>
                    <w:rPr>
                      <w:rFonts w:ascii="Cambria Math" w:hAnsi="Cambria Math"/>
                      <w:sz w:val="18"/>
                      <w:lang w:val="en-US"/>
                    </w:rPr>
                    <m:t>TDD</m:t>
                  </m:r>
                </m:sub>
              </m:sSub>
            </m:oMath>
            <w:r w:rsidRPr="00AB4FCC">
              <w:rPr>
                <w:sz w:val="18"/>
                <w:lang w:val="en-US"/>
              </w:rPr>
              <w:t>) with w</w:t>
            </w:r>
            <w:proofErr w:type="spellStart"/>
            <w:r w:rsidRPr="00AB4FCC">
              <w:rPr>
                <w:sz w:val="18"/>
                <w:lang w:val="en-US"/>
              </w:rPr>
              <w:t>hich</w:t>
            </w:r>
            <w:proofErr w:type="spellEnd"/>
            <w:r w:rsidRPr="00AB4FCC">
              <w:rPr>
                <w:sz w:val="18"/>
                <w:lang w:val="en-US"/>
              </w:rPr>
              <w:t xml:space="preserve"> UE can achieve a certain bit rate in UL</w:t>
            </w:r>
          </w:p>
          <w:p w14:paraId="6CD3BB2B" w14:textId="77777777" w:rsidR="00843FD6" w:rsidRPr="00AB4FCC" w:rsidRDefault="00843FD6" w:rsidP="0099289F">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 xml:space="preserve">Step 2: For SBFD system with frame structure XXXXU, assume the SNR in UL only slot is </w:t>
            </w:r>
            <m:oMath>
              <m:sSub>
                <m:sSubPr>
                  <m:ctrlPr>
                    <w:rPr>
                      <w:rFonts w:ascii="Cambria Math" w:hAnsi="Cambria Math"/>
                      <w:sz w:val="18"/>
                      <w:lang w:val="en-US"/>
                    </w:rPr>
                  </m:ctrlPr>
                </m:sSubPr>
                <m:e>
                  <m:r>
                    <m:rPr>
                      <m:sty m:val="p"/>
                    </m:rPr>
                    <w:rPr>
                      <w:rFonts w:ascii="Cambria Math" w:hAnsi="Cambria Math"/>
                      <w:sz w:val="18"/>
                      <w:lang w:val="en-US"/>
                    </w:rPr>
                    <m:t>SNR</m:t>
                  </m:r>
                </m:e>
                <m:sub>
                  <m:r>
                    <m:rPr>
                      <m:sty m:val="p"/>
                    </m:rPr>
                    <w:rPr>
                      <w:rFonts w:ascii="Cambria Math" w:hAnsi="Cambria Math"/>
                      <w:sz w:val="18"/>
                      <w:lang w:val="en-US"/>
                    </w:rPr>
                    <m:t>SBFD-UL</m:t>
                  </m:r>
                </m:sub>
              </m:sSub>
              <m:r>
                <w:rPr>
                  <w:rFonts w:ascii="Cambria Math" w:hAnsi="Cambria Math"/>
                  <w:sz w:val="18"/>
                  <w:lang w:val="en-US"/>
                </w:rPr>
                <m:t>=</m:t>
              </m:r>
              <m:f>
                <m:fPr>
                  <m:ctrlPr>
                    <w:rPr>
                      <w:rFonts w:ascii="Cambria Math" w:hAnsi="Cambria Math"/>
                      <w:i/>
                      <w:sz w:val="18"/>
                      <w:lang w:val="en-US"/>
                    </w:rPr>
                  </m:ctrlPr>
                </m:fPr>
                <m:num>
                  <m:r>
                    <w:rPr>
                      <w:rFonts w:ascii="Cambria Math" w:hAnsi="Cambria Math"/>
                      <w:sz w:val="18"/>
                      <w:lang w:val="en-US"/>
                    </w:rPr>
                    <m:t>S</m:t>
                  </m:r>
                </m:num>
                <m:den>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TDD</m:t>
                      </m:r>
                    </m:sub>
                    <m:sup/>
                  </m:sSubSup>
                </m:den>
              </m:f>
            </m:oMath>
            <w:r w:rsidRPr="00AB4FCC">
              <w:rPr>
                <w:sz w:val="18"/>
                <w:lang w:val="en-US"/>
              </w:rPr>
              <w:t xml:space="preserve"> and the SNR in SBFD slot is </w:t>
            </w:r>
            <m:oMath>
              <m:sSub>
                <m:sSubPr>
                  <m:ctrlPr>
                    <w:rPr>
                      <w:rFonts w:ascii="Cambria Math" w:hAnsi="Cambria Math"/>
                      <w:sz w:val="18"/>
                      <w:lang w:val="en-US"/>
                    </w:rPr>
                  </m:ctrlPr>
                </m:sSubPr>
                <m:e>
                  <m:r>
                    <m:rPr>
                      <m:sty m:val="p"/>
                    </m:rPr>
                    <w:rPr>
                      <w:rFonts w:ascii="Cambria Math" w:hAnsi="Cambria Math"/>
                      <w:sz w:val="18"/>
                      <w:lang w:val="en-US"/>
                    </w:rPr>
                    <m:t>SNR</m:t>
                  </m:r>
                </m:e>
                <m:sub>
                  <m:r>
                    <m:rPr>
                      <m:sty m:val="p"/>
                    </m:rPr>
                    <w:rPr>
                      <w:rFonts w:ascii="Cambria Math" w:hAnsi="Cambria Math"/>
                      <w:sz w:val="18"/>
                      <w:lang w:val="en-US"/>
                    </w:rPr>
                    <m:t>SBFD-X</m:t>
                  </m:r>
                </m:sub>
              </m:sSub>
              <m:r>
                <w:rPr>
                  <w:rFonts w:ascii="Cambria Math" w:hAnsi="Cambria Math"/>
                  <w:sz w:val="18"/>
                  <w:lang w:val="en-US"/>
                </w:rPr>
                <m:t>=</m:t>
              </m:r>
              <m:f>
                <m:fPr>
                  <m:ctrlPr>
                    <w:rPr>
                      <w:rFonts w:ascii="Cambria Math" w:hAnsi="Cambria Math"/>
                      <w:i/>
                      <w:sz w:val="18"/>
                      <w:lang w:val="en-US"/>
                    </w:rPr>
                  </m:ctrlPr>
                </m:fPr>
                <m:num>
                  <m:r>
                    <m:rPr>
                      <m:sty m:val="p"/>
                    </m:rPr>
                    <w:rPr>
                      <w:rFonts w:ascii="Cambria Math" w:hAnsi="Cambria Math"/>
                      <w:sz w:val="18"/>
                      <w:lang w:val="en-US"/>
                    </w:rPr>
                    <m:t>S</m:t>
                  </m:r>
                </m:num>
                <m:den>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SBFD</m:t>
                      </m:r>
                    </m:sub>
                    <m:sup/>
                  </m:sSubSup>
                </m:den>
              </m:f>
            </m:oMath>
            <w:r w:rsidR="0099289F" w:rsidRPr="00AB4FCC">
              <w:rPr>
                <w:sz w:val="18"/>
                <w:lang w:val="en-US"/>
              </w:rPr>
              <w:t>.</w:t>
            </w:r>
            <w:r w:rsidRPr="00AB4FCC">
              <w:rPr>
                <w:sz w:val="18"/>
                <w:lang w:val="en-US"/>
              </w:rPr>
              <w:t xml:space="preserve"> Perform LLS to get the required SNR </w:t>
            </w:r>
            <w:r w:rsidR="0099289F" w:rsidRPr="00AB4FCC">
              <w:rPr>
                <w:sz w:val="18"/>
                <w:lang w:val="en-US"/>
              </w:rPr>
              <w:t>(</w:t>
            </w:r>
            <m:oMath>
              <m:sSub>
                <m:sSubPr>
                  <m:ctrlPr>
                    <w:rPr>
                      <w:rFonts w:ascii="Cambria Math" w:hAnsi="Cambria Math"/>
                      <w:sz w:val="18"/>
                      <w:lang w:val="en-US"/>
                    </w:rPr>
                  </m:ctrlPr>
                </m:sSubPr>
                <m:e>
                  <m:r>
                    <m:rPr>
                      <m:sty m:val="p"/>
                    </m:rPr>
                    <w:rPr>
                      <w:rFonts w:ascii="Cambria Math" w:hAnsi="Cambria Math"/>
                      <w:sz w:val="18"/>
                      <w:lang w:val="en-US"/>
                    </w:rPr>
                    <m:t>SNR</m:t>
                  </m:r>
                </m:e>
                <m:sub>
                  <m:r>
                    <m:rPr>
                      <m:sty m:val="p"/>
                    </m:rPr>
                    <w:rPr>
                      <w:rFonts w:ascii="Cambria Math" w:hAnsi="Cambria Math"/>
                      <w:sz w:val="18"/>
                      <w:lang w:val="en-US"/>
                    </w:rPr>
                    <m:t>SBFD-UL</m:t>
                  </m:r>
                </m:sub>
              </m:sSub>
            </m:oMath>
            <w:r w:rsidR="0099289F" w:rsidRPr="00AB4FCC">
              <w:rPr>
                <w:sz w:val="18"/>
                <w:lang w:val="en-US"/>
              </w:rPr>
              <w:t>)</w:t>
            </w:r>
            <w:r w:rsidRPr="00AB4FCC">
              <w:rPr>
                <w:sz w:val="18"/>
                <w:lang w:val="en-US"/>
              </w:rPr>
              <w:t xml:space="preserve"> with which UE can achieve a certain bit rate in UL for a given SBFD coverage enhancement scheme (e.g., SBFD with PUSCH repetition type A, etc.)</w:t>
            </w:r>
          </w:p>
          <w:p w14:paraId="11C0513E" w14:textId="77777777" w:rsidR="00843FD6" w:rsidRPr="00AB4FCC" w:rsidRDefault="00843FD6" w:rsidP="0099289F">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Step 3: Use Link budget template to obtain MPL, MCL and MIL for legacy TDD and SBFD.</w:t>
            </w:r>
          </w:p>
          <w:p w14:paraId="19F96B4D" w14:textId="77777777" w:rsidR="0099289F" w:rsidRPr="00533AB8" w:rsidRDefault="0099289F" w:rsidP="0099289F">
            <w:pPr>
              <w:pStyle w:val="ListParagraph"/>
              <w:numPr>
                <w:ilvl w:val="2"/>
                <w:numId w:val="76"/>
              </w:numPr>
              <w:contextualSpacing w:val="0"/>
              <w:rPr>
                <w:sz w:val="18"/>
                <w:lang w:val="en-US"/>
              </w:rPr>
            </w:pPr>
            <w:r w:rsidRPr="00533AB8">
              <w:rPr>
                <w:sz w:val="18"/>
                <w:lang w:val="en-US"/>
              </w:rPr>
              <w:t>For legacy TDD, the required SNR (</w:t>
            </w:r>
            <m:oMath>
              <m:sSub>
                <m:sSubPr>
                  <m:ctrlPr>
                    <w:rPr>
                      <w:rFonts w:ascii="Cambria Math" w:hAnsi="Cambria Math"/>
                      <w:sz w:val="18"/>
                      <w:lang w:val="en-US"/>
                    </w:rPr>
                  </m:ctrlPr>
                </m:sSubPr>
                <m:e>
                  <m:r>
                    <m:rPr>
                      <m:sty m:val="p"/>
                    </m:rPr>
                    <w:rPr>
                      <w:rFonts w:ascii="Cambria Math" w:hAnsi="Cambria Math"/>
                      <w:sz w:val="18"/>
                      <w:lang w:val="en-US"/>
                    </w:rPr>
                    <m:t>SNR</m:t>
                  </m:r>
                </m:e>
                <m:sub>
                  <m:r>
                    <m:rPr>
                      <m:sty m:val="p"/>
                    </m:rPr>
                    <w:rPr>
                      <w:rFonts w:ascii="Cambria Math" w:hAnsi="Cambria Math"/>
                      <w:sz w:val="18"/>
                      <w:lang w:val="en-US"/>
                    </w:rPr>
                    <m:t>TDD</m:t>
                  </m:r>
                </m:sub>
              </m:sSub>
            </m:oMath>
            <w:r w:rsidRPr="00533AB8">
              <w:rPr>
                <w:sz w:val="18"/>
                <w:lang w:val="en-US"/>
              </w:rPr>
              <w:t>) obtained in Step 1 is used to calculate MPL, MCL, MIL.</w:t>
            </w:r>
          </w:p>
          <w:p w14:paraId="10963028" w14:textId="77777777" w:rsidR="0099289F" w:rsidRPr="00533AB8" w:rsidRDefault="00843FD6" w:rsidP="0099289F">
            <w:pPr>
              <w:pStyle w:val="ListParagraph"/>
              <w:numPr>
                <w:ilvl w:val="2"/>
                <w:numId w:val="76"/>
              </w:numPr>
              <w:contextualSpacing w:val="0"/>
              <w:rPr>
                <w:sz w:val="18"/>
                <w:lang w:val="en-US"/>
              </w:rPr>
            </w:pPr>
            <w:r w:rsidRPr="00533AB8">
              <w:rPr>
                <w:sz w:val="18"/>
                <w:lang w:val="en-US"/>
              </w:rPr>
              <w:t xml:space="preserve">For SBFD, the required SNR </w:t>
            </w:r>
            <w:r w:rsidR="0099289F" w:rsidRPr="00533AB8">
              <w:rPr>
                <w:sz w:val="18"/>
                <w:lang w:val="en-US"/>
              </w:rPr>
              <w:t>(</w:t>
            </w:r>
            <m:oMath>
              <m:sSub>
                <m:sSubPr>
                  <m:ctrlPr>
                    <w:rPr>
                      <w:rFonts w:ascii="Cambria Math" w:hAnsi="Cambria Math"/>
                      <w:sz w:val="18"/>
                      <w:lang w:val="en-US"/>
                    </w:rPr>
                  </m:ctrlPr>
                </m:sSubPr>
                <m:e>
                  <m:r>
                    <m:rPr>
                      <m:sty m:val="p"/>
                    </m:rPr>
                    <w:rPr>
                      <w:rFonts w:ascii="Cambria Math" w:hAnsi="Cambria Math"/>
                      <w:sz w:val="18"/>
                      <w:lang w:val="en-US"/>
                    </w:rPr>
                    <m:t>SNR</m:t>
                  </m:r>
                </m:e>
                <m:sub>
                  <m:r>
                    <m:rPr>
                      <m:sty m:val="p"/>
                    </m:rPr>
                    <w:rPr>
                      <w:rFonts w:ascii="Cambria Math" w:hAnsi="Cambria Math"/>
                      <w:sz w:val="18"/>
                      <w:lang w:val="en-US"/>
                    </w:rPr>
                    <m:t>SBFD-UL</m:t>
                  </m:r>
                </m:sub>
              </m:sSub>
            </m:oMath>
            <w:r w:rsidR="0099289F" w:rsidRPr="00533AB8">
              <w:rPr>
                <w:sz w:val="18"/>
                <w:lang w:val="en-US"/>
              </w:rPr>
              <w:t>)</w:t>
            </w:r>
            <w:r w:rsidRPr="00533AB8">
              <w:rPr>
                <w:sz w:val="18"/>
                <w:lang w:val="en-US"/>
              </w:rPr>
              <w:t xml:space="preserve"> obtained in Step 2 is used to calculate MPL, MCL, MIL.</w:t>
            </w:r>
          </w:p>
          <w:p w14:paraId="4DA862E8" w14:textId="77777777" w:rsidR="003F486D" w:rsidRPr="00AB4FCC" w:rsidRDefault="003F486D" w:rsidP="003F486D">
            <w:pPr>
              <w:pStyle w:val="ListParagraph"/>
              <w:numPr>
                <w:ilvl w:val="0"/>
                <w:numId w:val="78"/>
              </w:numPr>
              <w:tabs>
                <w:tab w:val="left" w:pos="450"/>
              </w:tabs>
              <w:ind w:left="0"/>
              <w:contextualSpacing w:val="0"/>
              <w:jc w:val="both"/>
              <w:rPr>
                <w:b/>
                <w:sz w:val="18"/>
                <w:lang w:val="en-US"/>
              </w:rPr>
            </w:pPr>
            <w:r w:rsidRPr="00AB4FCC">
              <w:rPr>
                <w:b/>
                <w:sz w:val="18"/>
                <w:lang w:val="en-US"/>
              </w:rPr>
              <w:t>Option-2</w:t>
            </w:r>
          </w:p>
          <w:p w14:paraId="4FE7308D" w14:textId="77777777" w:rsidR="003F486D" w:rsidRPr="00AB4FCC" w:rsidRDefault="003F486D" w:rsidP="003F486D">
            <w:pPr>
              <w:numPr>
                <w:ilvl w:val="0"/>
                <w:numId w:val="77"/>
              </w:numPr>
              <w:tabs>
                <w:tab w:val="left" w:pos="709"/>
              </w:tabs>
              <w:overflowPunct/>
              <w:autoSpaceDE/>
              <w:autoSpaceDN/>
              <w:adjustRightInd/>
              <w:spacing w:after="0"/>
              <w:ind w:left="709" w:hanging="283"/>
              <w:rPr>
                <w:sz w:val="18"/>
                <w:lang w:val="en-US"/>
              </w:rPr>
            </w:pPr>
            <w:r w:rsidRPr="00AB4FCC">
              <w:rPr>
                <w:sz w:val="18"/>
                <w:lang w:val="en-US"/>
              </w:rPr>
              <w:t>The UE-</w:t>
            </w:r>
            <w:proofErr w:type="spellStart"/>
            <w:r w:rsidRPr="00AB4FCC">
              <w:rPr>
                <w:sz w:val="18"/>
                <w:lang w:val="en-US"/>
              </w:rPr>
              <w:t>gNB</w:t>
            </w:r>
            <w:proofErr w:type="spellEnd"/>
            <w:r w:rsidRPr="00AB4FCC">
              <w:rPr>
                <w:sz w:val="18"/>
                <w:lang w:val="en-US"/>
              </w:rPr>
              <w:t xml:space="preserve"> interference and inter-site </w:t>
            </w:r>
            <w:proofErr w:type="spellStart"/>
            <w:r w:rsidRPr="00AB4FCC">
              <w:rPr>
                <w:sz w:val="18"/>
                <w:lang w:val="en-US"/>
              </w:rPr>
              <w:t>gNB-gNB</w:t>
            </w:r>
            <w:proofErr w:type="spellEnd"/>
            <w:r w:rsidRPr="00AB4FCC">
              <w:rPr>
                <w:sz w:val="18"/>
                <w:lang w:val="en-US"/>
              </w:rPr>
              <w:t xml:space="preserve"> co-channel inter-</w:t>
            </w:r>
            <w:proofErr w:type="spellStart"/>
            <w:r w:rsidRPr="00AB4FCC">
              <w:rPr>
                <w:sz w:val="18"/>
                <w:lang w:val="en-US"/>
              </w:rPr>
              <w:t>subband</w:t>
            </w:r>
            <w:proofErr w:type="spellEnd"/>
            <w:r w:rsidRPr="00AB4FCC">
              <w:rPr>
                <w:sz w:val="18"/>
                <w:lang w:val="en-US"/>
              </w:rPr>
              <w:t xml:space="preserve"> CLI in LLS coverage evaluation are explicitly modelled based on a given topology of aggressor UEs and </w:t>
            </w:r>
            <w:proofErr w:type="spellStart"/>
            <w:r w:rsidRPr="00AB4FCC">
              <w:rPr>
                <w:sz w:val="18"/>
                <w:lang w:val="en-US"/>
              </w:rPr>
              <w:t>gNBs</w:t>
            </w:r>
            <w:proofErr w:type="spellEnd"/>
            <w:r w:rsidRPr="00AB4FCC">
              <w:rPr>
                <w:sz w:val="18"/>
                <w:lang w:val="en-US"/>
              </w:rPr>
              <w:t>. The UE-</w:t>
            </w:r>
            <w:proofErr w:type="spellStart"/>
            <w:r w:rsidRPr="00AB4FCC">
              <w:rPr>
                <w:sz w:val="18"/>
                <w:lang w:val="en-US"/>
              </w:rPr>
              <w:t>gNB</w:t>
            </w:r>
            <w:proofErr w:type="spellEnd"/>
            <w:r w:rsidRPr="00AB4FCC">
              <w:rPr>
                <w:sz w:val="18"/>
                <w:lang w:val="en-US"/>
              </w:rPr>
              <w:t xml:space="preserve"> and </w:t>
            </w:r>
            <w:proofErr w:type="spellStart"/>
            <w:r w:rsidRPr="00AB4FCC">
              <w:rPr>
                <w:sz w:val="18"/>
                <w:lang w:val="en-US"/>
              </w:rPr>
              <w:t>gNB-gNB</w:t>
            </w:r>
            <w:proofErr w:type="spellEnd"/>
            <w:r w:rsidRPr="00AB4FCC">
              <w:rPr>
                <w:sz w:val="18"/>
                <w:lang w:val="en-US"/>
              </w:rPr>
              <w:t xml:space="preserve"> fast fading channels are explicitly modelled in LLS. The signal model is as follows</w:t>
            </w:r>
          </w:p>
          <w:p w14:paraId="733E7BFE" w14:textId="77777777" w:rsidR="003F486D" w:rsidRPr="00AB4FCC" w:rsidRDefault="00006369" w:rsidP="003F486D">
            <w:pPr>
              <w:numPr>
                <w:ilvl w:val="1"/>
                <w:numId w:val="77"/>
              </w:numPr>
              <w:tabs>
                <w:tab w:val="left" w:pos="1134"/>
              </w:tabs>
              <w:overflowPunct/>
              <w:autoSpaceDE/>
              <w:autoSpaceDN/>
              <w:adjustRightInd/>
              <w:spacing w:after="0"/>
              <w:ind w:left="1134" w:hanging="283"/>
              <w:rPr>
                <w:sz w:val="18"/>
                <w:lang w:val="en-US"/>
              </w:rPr>
            </w:pPr>
            <m:oMath>
              <m:r>
                <w:rPr>
                  <w:rFonts w:ascii="Cambria Math" w:hAnsi="Cambria Math"/>
                  <w:sz w:val="18"/>
                  <w:lang w:val="en-US"/>
                </w:rPr>
                <m:t>Y</m:t>
              </m:r>
              <m:r>
                <m:rPr>
                  <m:sty m:val="p"/>
                </m:rPr>
                <w:rPr>
                  <w:rFonts w:ascii="Cambria Math" w:hAnsi="Cambria Math"/>
                  <w:sz w:val="18"/>
                  <w:lang w:val="en-US"/>
                </w:rPr>
                <m:t>=</m:t>
              </m:r>
              <m:sSub>
                <m:sSubPr>
                  <m:ctrlPr>
                    <w:rPr>
                      <w:rFonts w:ascii="Cambria Math" w:hAnsi="Cambria Math"/>
                      <w:iCs/>
                      <w:sz w:val="18"/>
                      <w:lang w:val="en-US"/>
                    </w:rPr>
                  </m:ctrlPr>
                </m:sSubPr>
                <m:e>
                  <m:r>
                    <w:rPr>
                      <w:rFonts w:ascii="Cambria Math" w:hAnsi="Cambria Math"/>
                      <w:sz w:val="18"/>
                      <w:lang w:val="en-US"/>
                    </w:rPr>
                    <m:t>H</m:t>
                  </m:r>
                </m:e>
                <m:sub>
                  <m:r>
                    <w:rPr>
                      <w:rFonts w:ascii="Cambria Math" w:hAnsi="Cambria Math"/>
                      <w:sz w:val="18"/>
                      <w:lang w:val="en-US"/>
                    </w:rPr>
                    <m:t>k</m:t>
                  </m:r>
                </m:sub>
              </m:sSub>
              <m:sSub>
                <m:sSubPr>
                  <m:ctrlPr>
                    <w:rPr>
                      <w:rFonts w:ascii="Cambria Math" w:hAnsi="Cambria Math"/>
                      <w:iCs/>
                      <w:sz w:val="18"/>
                      <w:lang w:val="en-US"/>
                    </w:rPr>
                  </m:ctrlPr>
                </m:sSubPr>
                <m:e>
                  <m:r>
                    <w:rPr>
                      <w:rFonts w:ascii="Cambria Math" w:hAnsi="Cambria Math"/>
                      <w:sz w:val="18"/>
                      <w:lang w:val="en-US"/>
                    </w:rPr>
                    <m:t>S</m:t>
                  </m:r>
                </m:e>
                <m:sub>
                  <m:r>
                    <w:rPr>
                      <w:rFonts w:ascii="Cambria Math" w:hAnsi="Cambria Math"/>
                      <w:sz w:val="18"/>
                      <w:lang w:val="en-US"/>
                    </w:rPr>
                    <m:t>k</m:t>
                  </m:r>
                </m:sub>
              </m:sSub>
            </m:oMath>
            <w:r w:rsidR="003F486D" w:rsidRPr="00AB4FCC">
              <w:rPr>
                <w:sz w:val="18"/>
                <w:lang w:val="en-US"/>
              </w:rPr>
              <w:t xml:space="preserve"> </w:t>
            </w:r>
            <m:oMath>
              <m:r>
                <m:rPr>
                  <m:sty m:val="p"/>
                </m:rPr>
                <w:rPr>
                  <w:rFonts w:ascii="Cambria Math" w:hAnsi="Cambria Math"/>
                  <w:sz w:val="18"/>
                  <w:lang w:val="en-US"/>
                </w:rPr>
                <m:t>+</m:t>
              </m:r>
              <m:nary>
                <m:naryPr>
                  <m:chr m:val="∑"/>
                  <m:supHide m:val="1"/>
                  <m:ctrlPr>
                    <w:rPr>
                      <w:rFonts w:ascii="Cambria Math" w:hAnsi="Cambria Math"/>
                      <w:iCs/>
                      <w:sz w:val="18"/>
                      <w:lang w:val="en-US"/>
                    </w:rPr>
                  </m:ctrlPr>
                </m:naryPr>
                <m:sub>
                  <m:r>
                    <w:rPr>
                      <w:rFonts w:ascii="Cambria Math" w:hAnsi="Cambria Math"/>
                      <w:sz w:val="18"/>
                      <w:lang w:val="en-US"/>
                    </w:rPr>
                    <m:t>n</m:t>
                  </m:r>
                  <m:r>
                    <m:rPr>
                      <m:sty m:val="p"/>
                    </m:rPr>
                    <w:rPr>
                      <w:rFonts w:ascii="Cambria Math" w:eastAsia="Cambria Math" w:hAnsi="Cambria Math"/>
                      <w:sz w:val="18"/>
                      <w:lang w:val="en-US"/>
                    </w:rPr>
                    <m:t>≠</m:t>
                  </m:r>
                  <m:r>
                    <w:rPr>
                      <w:rFonts w:ascii="Cambria Math" w:eastAsia="Cambria Math" w:hAnsi="Cambria Math"/>
                      <w:sz w:val="18"/>
                      <w:lang w:val="en-US"/>
                    </w:rPr>
                    <m:t>k</m:t>
                  </m:r>
                </m:sub>
                <m:sup/>
                <m:e>
                  <m:sSub>
                    <m:sSubPr>
                      <m:ctrlPr>
                        <w:rPr>
                          <w:rFonts w:ascii="Cambria Math" w:hAnsi="Cambria Math"/>
                          <w:iCs/>
                          <w:sz w:val="18"/>
                          <w:lang w:val="en-US"/>
                        </w:rPr>
                      </m:ctrlPr>
                    </m:sSubPr>
                    <m:e>
                      <m:r>
                        <w:rPr>
                          <w:rFonts w:ascii="Cambria Math" w:hAnsi="Cambria Math"/>
                          <w:sz w:val="18"/>
                          <w:lang w:val="en-US"/>
                        </w:rPr>
                        <m:t>H</m:t>
                      </m:r>
                    </m:e>
                    <m:sub>
                      <m:r>
                        <w:rPr>
                          <w:rFonts w:ascii="Cambria Math" w:hAnsi="Cambria Math"/>
                          <w:sz w:val="18"/>
                          <w:lang w:val="en-US"/>
                        </w:rPr>
                        <m:t>n</m:t>
                      </m:r>
                    </m:sub>
                  </m:sSub>
                  <m:sSub>
                    <m:sSubPr>
                      <m:ctrlPr>
                        <w:rPr>
                          <w:rFonts w:ascii="Cambria Math" w:hAnsi="Cambria Math"/>
                          <w:iCs/>
                          <w:sz w:val="18"/>
                          <w:lang w:val="en-US"/>
                        </w:rPr>
                      </m:ctrlPr>
                    </m:sSubPr>
                    <m:e>
                      <m:r>
                        <w:rPr>
                          <w:rFonts w:ascii="Cambria Math" w:hAnsi="Cambria Math"/>
                          <w:sz w:val="18"/>
                          <w:lang w:val="en-US"/>
                        </w:rPr>
                        <m:t>S</m:t>
                      </m:r>
                    </m:e>
                    <m:sub>
                      <m:r>
                        <w:rPr>
                          <w:rFonts w:ascii="Cambria Math" w:hAnsi="Cambria Math"/>
                          <w:sz w:val="18"/>
                          <w:lang w:val="en-US"/>
                        </w:rPr>
                        <m:t>n</m:t>
                      </m:r>
                    </m:sub>
                  </m:sSub>
                </m:e>
              </m:nary>
            </m:oMath>
            <w:r w:rsidR="003F486D" w:rsidRPr="00AB4FCC">
              <w:rPr>
                <w:sz w:val="18"/>
                <w:lang w:val="en-US"/>
              </w:rPr>
              <w:t xml:space="preserve"> </w:t>
            </w:r>
            <m:oMath>
              <m:r>
                <m:rPr>
                  <m:sty m:val="p"/>
                </m:rPr>
                <w:rPr>
                  <w:rFonts w:ascii="Cambria Math" w:hAnsi="Cambria Math"/>
                  <w:sz w:val="18"/>
                  <w:lang w:val="en-US"/>
                </w:rPr>
                <m:t>+</m:t>
              </m:r>
              <m:nary>
                <m:naryPr>
                  <m:chr m:val="∑"/>
                  <m:subHide m:val="1"/>
                  <m:supHide m:val="1"/>
                  <m:ctrlPr>
                    <w:rPr>
                      <w:rFonts w:ascii="Cambria Math" w:hAnsi="Cambria Math"/>
                      <w:iCs/>
                      <w:sz w:val="18"/>
                      <w:lang w:val="en-US"/>
                    </w:rPr>
                  </m:ctrlPr>
                </m:naryPr>
                <m:sub/>
                <m:sup/>
                <m:e>
                  <m:sSub>
                    <m:sSubPr>
                      <m:ctrlPr>
                        <w:rPr>
                          <w:rFonts w:ascii="Cambria Math" w:hAnsi="Cambria Math"/>
                          <w:iCs/>
                          <w:sz w:val="18"/>
                          <w:lang w:val="en-US"/>
                        </w:rPr>
                      </m:ctrlPr>
                    </m:sSubPr>
                    <m:e>
                      <m:r>
                        <w:rPr>
                          <w:rFonts w:ascii="Cambria Math" w:hAnsi="Cambria Math"/>
                          <w:sz w:val="18"/>
                          <w:lang w:val="en-US"/>
                        </w:rPr>
                        <m:t>H</m:t>
                      </m:r>
                    </m:e>
                    <m:sub>
                      <m:r>
                        <w:rPr>
                          <w:rFonts w:ascii="Cambria Math" w:hAnsi="Cambria Math"/>
                          <w:sz w:val="18"/>
                          <w:lang w:val="en-US"/>
                        </w:rPr>
                        <m:t>g</m:t>
                      </m:r>
                    </m:sub>
                  </m:sSub>
                  <m:sSub>
                    <m:sSubPr>
                      <m:ctrlPr>
                        <w:rPr>
                          <w:rFonts w:ascii="Cambria Math" w:hAnsi="Cambria Math"/>
                          <w:iCs/>
                          <w:sz w:val="18"/>
                          <w:lang w:val="en-US"/>
                        </w:rPr>
                      </m:ctrlPr>
                    </m:sSubPr>
                    <m:e>
                      <m:r>
                        <w:rPr>
                          <w:rFonts w:ascii="Cambria Math" w:hAnsi="Cambria Math"/>
                          <w:sz w:val="18"/>
                          <w:lang w:val="en-US"/>
                        </w:rPr>
                        <m:t>S</m:t>
                      </m:r>
                    </m:e>
                    <m:sub>
                      <m:r>
                        <w:rPr>
                          <w:rFonts w:ascii="Cambria Math" w:hAnsi="Cambria Math"/>
                          <w:sz w:val="18"/>
                          <w:lang w:val="en-US"/>
                        </w:rPr>
                        <m:t>g</m:t>
                      </m:r>
                    </m:sub>
                  </m:sSub>
                </m:e>
              </m:nary>
              <m:r>
                <m:rPr>
                  <m:sty m:val="p"/>
                </m:rPr>
                <w:rPr>
                  <w:rFonts w:ascii="Cambria Math" w:hAnsi="Cambria Math"/>
                  <w:sz w:val="18"/>
                  <w:lang w:val="en-US"/>
                </w:rPr>
                <m:t>+</m:t>
              </m:r>
              <m:nary>
                <m:naryPr>
                  <m:chr m:val="∑"/>
                  <m:subHide m:val="1"/>
                  <m:supHide m:val="1"/>
                  <m:ctrlPr>
                    <w:rPr>
                      <w:rFonts w:ascii="Cambria Math" w:hAnsi="Cambria Math"/>
                      <w:iCs/>
                      <w:sz w:val="18"/>
                      <w:lang w:val="en-US"/>
                    </w:rPr>
                  </m:ctrlPr>
                </m:naryPr>
                <m:sub/>
                <m:sup/>
                <m:e>
                  <m:sSub>
                    <m:sSubPr>
                      <m:ctrlPr>
                        <w:rPr>
                          <w:rFonts w:ascii="Cambria Math" w:hAnsi="Cambria Math"/>
                          <w:iCs/>
                          <w:sz w:val="18"/>
                          <w:lang w:val="en-US"/>
                        </w:rPr>
                      </m:ctrlPr>
                    </m:sSubPr>
                    <m:e>
                      <m:sSub>
                        <m:sSubPr>
                          <m:ctrlPr>
                            <w:rPr>
                              <w:rFonts w:ascii="Cambria Math" w:hAnsi="Cambria Math"/>
                              <w:iCs/>
                              <w:sz w:val="18"/>
                              <w:lang w:val="en-US"/>
                            </w:rPr>
                          </m:ctrlPr>
                        </m:sSubPr>
                        <m:e>
                          <m:sSub>
                            <m:sSubPr>
                              <m:ctrlPr>
                                <w:rPr>
                                  <w:rFonts w:ascii="Cambria Math" w:hAnsi="Cambria Math"/>
                                  <w:iCs/>
                                  <w:sz w:val="18"/>
                                  <w:lang w:val="en-US"/>
                                </w:rPr>
                              </m:ctrlPr>
                            </m:sSubPr>
                            <m:e>
                              <m:r>
                                <w:rPr>
                                  <w:rFonts w:ascii="Cambria Math" w:hAnsi="Cambria Math"/>
                                  <w:sz w:val="18"/>
                                  <w:lang w:val="en-US"/>
                                </w:rPr>
                                <m:t>H</m:t>
                              </m:r>
                            </m:e>
                            <m:sub>
                              <m:r>
                                <m:rPr>
                                  <m:sty m:val="p"/>
                                </m:rPr>
                                <w:rPr>
                                  <w:rFonts w:ascii="Cambria Math" w:hAnsi="Cambria Math"/>
                                  <w:sz w:val="18"/>
                                  <w:lang w:val="en-US"/>
                                </w:rPr>
                                <m:t>CLI,</m:t>
                              </m:r>
                              <m:r>
                                <w:rPr>
                                  <w:rFonts w:ascii="Cambria Math" w:hAnsi="Cambria Math"/>
                                  <w:sz w:val="18"/>
                                  <w:lang w:val="en-US"/>
                                </w:rPr>
                                <m:t>m</m:t>
                              </m:r>
                            </m:sub>
                          </m:sSub>
                          <m:r>
                            <w:rPr>
                              <w:rFonts w:ascii="Cambria Math" w:hAnsi="Cambria Math"/>
                              <w:sz w:val="18"/>
                              <w:lang w:val="en-US"/>
                            </w:rPr>
                            <m:t>W</m:t>
                          </m:r>
                        </m:e>
                        <m:sub>
                          <m:r>
                            <w:rPr>
                              <w:rFonts w:ascii="Cambria Math" w:hAnsi="Cambria Math"/>
                              <w:sz w:val="18"/>
                              <w:lang w:val="en-US"/>
                            </w:rPr>
                            <m:t>m</m:t>
                          </m:r>
                        </m:sub>
                      </m:sSub>
                      <m:r>
                        <w:rPr>
                          <w:rFonts w:ascii="Cambria Math" w:hAnsi="Cambria Math"/>
                          <w:sz w:val="18"/>
                          <w:lang w:val="en-US"/>
                        </w:rPr>
                        <m:t>S</m:t>
                      </m:r>
                    </m:e>
                    <m:sub>
                      <m:r>
                        <w:rPr>
                          <w:rFonts w:ascii="Cambria Math" w:hAnsi="Cambria Math"/>
                          <w:sz w:val="18"/>
                          <w:lang w:val="en-US"/>
                        </w:rPr>
                        <m:t>m</m:t>
                      </m:r>
                    </m:sub>
                  </m:sSub>
                </m:e>
              </m:nary>
              <m:r>
                <m:rPr>
                  <m:sty m:val="p"/>
                </m:rPr>
                <w:rPr>
                  <w:rFonts w:ascii="Cambria Math" w:hAnsi="Cambria Math"/>
                  <w:sz w:val="18"/>
                  <w:lang w:val="en-US"/>
                </w:rPr>
                <m:t>+</m:t>
              </m:r>
              <m:sSub>
                <m:sSubPr>
                  <m:ctrlPr>
                    <w:rPr>
                      <w:rFonts w:ascii="Cambria Math" w:hAnsi="Cambria Math"/>
                      <w:iCs/>
                      <w:sz w:val="18"/>
                      <w:lang w:val="en-US"/>
                    </w:rPr>
                  </m:ctrlPr>
                </m:sSubPr>
                <m:e>
                  <m:r>
                    <w:rPr>
                      <w:rFonts w:ascii="Cambria Math" w:hAnsi="Cambria Math"/>
                      <w:sz w:val="18"/>
                      <w:lang w:val="en-US"/>
                    </w:rPr>
                    <m:t>I</m:t>
                  </m:r>
                </m:e>
                <m:sub>
                  <m:r>
                    <w:rPr>
                      <w:rFonts w:ascii="Cambria Math" w:hAnsi="Cambria Math"/>
                      <w:sz w:val="18"/>
                      <w:lang w:val="en-US"/>
                    </w:rPr>
                    <m:t>self</m:t>
                  </m:r>
                </m:sub>
              </m:sSub>
              <m:r>
                <m:rPr>
                  <m:sty m:val="p"/>
                </m:rPr>
                <w:rPr>
                  <w:rFonts w:ascii="Cambria Math" w:hAnsi="Cambria Math"/>
                  <w:sz w:val="18"/>
                  <w:lang w:val="en-US"/>
                </w:rPr>
                <m:t>+</m:t>
              </m:r>
              <m:r>
                <w:rPr>
                  <w:rFonts w:ascii="Cambria Math" w:hAnsi="Cambria Math"/>
                  <w:sz w:val="18"/>
                  <w:lang w:val="en-US"/>
                </w:rPr>
                <m:t>N</m:t>
              </m:r>
            </m:oMath>
          </w:p>
          <w:p w14:paraId="3F27B942" w14:textId="77777777" w:rsidR="003F486D" w:rsidRPr="00AB4FCC" w:rsidRDefault="00006369" w:rsidP="003F486D">
            <w:pPr>
              <w:numPr>
                <w:ilvl w:val="1"/>
                <w:numId w:val="77"/>
              </w:numPr>
              <w:tabs>
                <w:tab w:val="left" w:pos="1134"/>
              </w:tabs>
              <w:overflowPunct/>
              <w:autoSpaceDE/>
              <w:autoSpaceDN/>
              <w:adjustRightInd/>
              <w:spacing w:after="0"/>
              <w:ind w:left="1134" w:hanging="283"/>
              <w:rPr>
                <w:sz w:val="18"/>
                <w:lang w:val="en-US"/>
              </w:rPr>
            </w:pPr>
            <m:oMath>
              <m:r>
                <w:rPr>
                  <w:rFonts w:ascii="Cambria Math" w:hAnsi="Cambria Math"/>
                  <w:sz w:val="18"/>
                  <w:lang w:val="en-US"/>
                </w:rPr>
                <m:t>Y</m:t>
              </m:r>
            </m:oMath>
            <w:r w:rsidR="003F486D" w:rsidRPr="00AB4FCC">
              <w:rPr>
                <w:sz w:val="18"/>
                <w:lang w:val="en-US"/>
              </w:rPr>
              <w:t xml:space="preserve"> is the received signal vector at the victim gNB</w:t>
            </w:r>
          </w:p>
          <w:p w14:paraId="71FAE7B9" w14:textId="77777777" w:rsidR="003F486D" w:rsidRPr="00AB4FCC" w:rsidRDefault="004F4D6A" w:rsidP="003F486D">
            <w:pPr>
              <w:numPr>
                <w:ilvl w:val="1"/>
                <w:numId w:val="77"/>
              </w:numPr>
              <w:tabs>
                <w:tab w:val="left" w:pos="1134"/>
              </w:tabs>
              <w:overflowPunct/>
              <w:autoSpaceDE/>
              <w:autoSpaceDN/>
              <w:adjustRightInd/>
              <w:spacing w:after="0"/>
              <w:ind w:left="1134" w:hanging="283"/>
              <w:rPr>
                <w:sz w:val="18"/>
                <w:lang w:val="en-US"/>
              </w:rPr>
            </w:pPr>
            <m:oMath>
              <m:sSub>
                <m:sSubPr>
                  <m:ctrlPr>
                    <w:rPr>
                      <w:rFonts w:ascii="Cambria Math" w:hAnsi="Cambria Math"/>
                      <w:bCs/>
                      <w:iCs/>
                      <w:sz w:val="18"/>
                      <w:lang w:val="en-US"/>
                    </w:rPr>
                  </m:ctrlPr>
                </m:sSubPr>
                <m:e>
                  <m:r>
                    <w:rPr>
                      <w:rFonts w:ascii="Cambria Math" w:hAnsi="Cambria Math"/>
                      <w:sz w:val="18"/>
                      <w:lang w:val="en-US"/>
                    </w:rPr>
                    <m:t>H</m:t>
                  </m:r>
                </m:e>
                <m:sub>
                  <m:r>
                    <w:rPr>
                      <w:rFonts w:ascii="Cambria Math" w:hAnsi="Cambria Math"/>
                      <w:sz w:val="18"/>
                      <w:lang w:val="en-US"/>
                    </w:rPr>
                    <m:t>k</m:t>
                  </m:r>
                </m:sub>
              </m:sSub>
            </m:oMath>
            <w:r w:rsidR="003F486D" w:rsidRPr="00AB4FCC">
              <w:rPr>
                <w:sz w:val="18"/>
                <w:lang w:val="en-US"/>
              </w:rPr>
              <w:t xml:space="preserve"> is the channel matrix from target UE to gNB, </w:t>
            </w:r>
            <m:oMath>
              <m:sSub>
                <m:sSubPr>
                  <m:ctrlPr>
                    <w:rPr>
                      <w:rFonts w:ascii="Cambria Math" w:hAnsi="Cambria Math"/>
                      <w:bCs/>
                      <w:iCs/>
                      <w:sz w:val="18"/>
                      <w:lang w:val="en-US"/>
                    </w:rPr>
                  </m:ctrlPr>
                </m:sSubPr>
                <m:e>
                  <m:r>
                    <w:rPr>
                      <w:rFonts w:ascii="Cambria Math" w:hAnsi="Cambria Math"/>
                      <w:sz w:val="18"/>
                      <w:lang w:val="en-US"/>
                    </w:rPr>
                    <m:t>S</m:t>
                  </m:r>
                </m:e>
                <m:sub>
                  <m:r>
                    <w:rPr>
                      <w:rFonts w:ascii="Cambria Math" w:hAnsi="Cambria Math"/>
                      <w:sz w:val="18"/>
                      <w:lang w:val="en-US"/>
                    </w:rPr>
                    <m:t>k</m:t>
                  </m:r>
                </m:sub>
              </m:sSub>
            </m:oMath>
            <w:r w:rsidR="003F486D" w:rsidRPr="00AB4FCC">
              <w:rPr>
                <w:sz w:val="18"/>
                <w:lang w:val="en-US"/>
              </w:rPr>
              <w:t xml:space="preserve"> is the transmitted signal of the target user</w:t>
            </w:r>
          </w:p>
          <w:p w14:paraId="4198A0BD" w14:textId="77777777" w:rsidR="003F486D" w:rsidRPr="00AB4FCC" w:rsidRDefault="004F4D6A" w:rsidP="003F486D">
            <w:pPr>
              <w:numPr>
                <w:ilvl w:val="1"/>
                <w:numId w:val="77"/>
              </w:numPr>
              <w:tabs>
                <w:tab w:val="left" w:pos="1134"/>
              </w:tabs>
              <w:overflowPunct/>
              <w:autoSpaceDE/>
              <w:autoSpaceDN/>
              <w:adjustRightInd/>
              <w:spacing w:after="0"/>
              <w:ind w:left="1134" w:hanging="283"/>
              <w:rPr>
                <w:sz w:val="18"/>
                <w:lang w:val="en-US"/>
              </w:rPr>
            </w:pPr>
            <m:oMath>
              <m:sSub>
                <m:sSubPr>
                  <m:ctrlPr>
                    <w:rPr>
                      <w:rFonts w:ascii="Cambria Math" w:hAnsi="Cambria Math"/>
                      <w:bCs/>
                      <w:iCs/>
                      <w:sz w:val="18"/>
                      <w:lang w:val="en-US"/>
                    </w:rPr>
                  </m:ctrlPr>
                </m:sSubPr>
                <m:e>
                  <m:r>
                    <w:rPr>
                      <w:rFonts w:ascii="Cambria Math" w:hAnsi="Cambria Math"/>
                      <w:sz w:val="18"/>
                      <w:lang w:val="en-US"/>
                    </w:rPr>
                    <m:t>H</m:t>
                  </m:r>
                </m:e>
                <m:sub>
                  <m:r>
                    <w:rPr>
                      <w:rFonts w:ascii="Cambria Math" w:hAnsi="Cambria Math"/>
                      <w:sz w:val="18"/>
                      <w:lang w:val="en-US"/>
                    </w:rPr>
                    <m:t>n</m:t>
                  </m:r>
                </m:sub>
              </m:sSub>
              <m:r>
                <m:rPr>
                  <m:sty m:val="p"/>
                </m:rPr>
                <w:rPr>
                  <w:rFonts w:ascii="Cambria Math" w:hAnsi="Cambria Math"/>
                  <w:sz w:val="18"/>
                  <w:lang w:val="en-US"/>
                </w:rPr>
                <m:t xml:space="preserve">, </m:t>
              </m:r>
              <m:sSub>
                <m:sSubPr>
                  <m:ctrlPr>
                    <w:rPr>
                      <w:rFonts w:ascii="Cambria Math" w:hAnsi="Cambria Math"/>
                      <w:bCs/>
                      <w:iCs/>
                      <w:sz w:val="18"/>
                      <w:lang w:val="en-US"/>
                    </w:rPr>
                  </m:ctrlPr>
                </m:sSubPr>
                <m:e>
                  <m:r>
                    <w:rPr>
                      <w:rFonts w:ascii="Cambria Math" w:hAnsi="Cambria Math"/>
                      <w:sz w:val="18"/>
                      <w:lang w:val="en-US"/>
                    </w:rPr>
                    <m:t>S</m:t>
                  </m:r>
                </m:e>
                <m:sub>
                  <m:r>
                    <w:rPr>
                      <w:rFonts w:ascii="Cambria Math" w:hAnsi="Cambria Math"/>
                      <w:sz w:val="18"/>
                      <w:lang w:val="en-US"/>
                    </w:rPr>
                    <m:t>n</m:t>
                  </m:r>
                </m:sub>
              </m:sSub>
            </m:oMath>
            <w:r w:rsidR="003F486D" w:rsidRPr="00AB4FCC">
              <w:rPr>
                <w:sz w:val="18"/>
                <w:lang w:val="en-US"/>
              </w:rPr>
              <w:t xml:space="preserve">, </w:t>
            </w:r>
            <m:oMath>
              <m:r>
                <w:rPr>
                  <w:rFonts w:ascii="Cambria Math" w:hAnsi="Cambria Math"/>
                  <w:sz w:val="18"/>
                  <w:lang w:val="en-US"/>
                </w:rPr>
                <m:t>n</m:t>
              </m:r>
              <m:r>
                <m:rPr>
                  <m:sty m:val="p"/>
                </m:rPr>
                <w:rPr>
                  <w:rFonts w:ascii="Cambria Math" w:eastAsia="Cambria Math" w:hAnsi="Cambria Math"/>
                  <w:sz w:val="18"/>
                  <w:lang w:val="en-US"/>
                </w:rPr>
                <m:t>≠</m:t>
              </m:r>
              <m:r>
                <w:rPr>
                  <w:rFonts w:ascii="Cambria Math" w:eastAsia="Cambria Math" w:hAnsi="Cambria Math"/>
                  <w:sz w:val="18"/>
                  <w:lang w:val="en-US"/>
                </w:rPr>
                <m:t>k</m:t>
              </m:r>
            </m:oMath>
            <w:r w:rsidR="003F486D" w:rsidRPr="00AB4FCC">
              <w:rPr>
                <w:sz w:val="18"/>
                <w:lang w:val="en-US"/>
              </w:rPr>
              <w:t xml:space="preserve">, are the channel matrix and transmitted signal of the UE in the same cell as the target user </w:t>
            </w:r>
          </w:p>
          <w:p w14:paraId="175B484E" w14:textId="77777777" w:rsidR="003F486D" w:rsidRPr="00AB4FCC" w:rsidRDefault="004F4D6A" w:rsidP="003F486D">
            <w:pPr>
              <w:numPr>
                <w:ilvl w:val="1"/>
                <w:numId w:val="77"/>
              </w:numPr>
              <w:tabs>
                <w:tab w:val="left" w:pos="1134"/>
              </w:tabs>
              <w:overflowPunct/>
              <w:autoSpaceDE/>
              <w:autoSpaceDN/>
              <w:adjustRightInd/>
              <w:spacing w:after="0"/>
              <w:ind w:left="1134" w:hanging="283"/>
              <w:rPr>
                <w:sz w:val="18"/>
                <w:lang w:val="en-US"/>
              </w:rPr>
            </w:pPr>
            <m:oMath>
              <m:sSub>
                <m:sSubPr>
                  <m:ctrlPr>
                    <w:rPr>
                      <w:rFonts w:ascii="Cambria Math" w:hAnsi="Cambria Math"/>
                      <w:bCs/>
                      <w:iCs/>
                      <w:sz w:val="18"/>
                      <w:lang w:val="en-US"/>
                    </w:rPr>
                  </m:ctrlPr>
                </m:sSubPr>
                <m:e>
                  <m:r>
                    <w:rPr>
                      <w:rFonts w:ascii="Cambria Math" w:hAnsi="Cambria Math"/>
                      <w:sz w:val="18"/>
                      <w:lang w:val="en-US"/>
                    </w:rPr>
                    <m:t>H</m:t>
                  </m:r>
                </m:e>
                <m:sub>
                  <m:r>
                    <w:rPr>
                      <w:rFonts w:ascii="Cambria Math" w:hAnsi="Cambria Math"/>
                      <w:sz w:val="18"/>
                      <w:lang w:val="en-US"/>
                    </w:rPr>
                    <m:t>g</m:t>
                  </m:r>
                </m:sub>
              </m:sSub>
            </m:oMath>
            <w:r w:rsidR="003F486D" w:rsidRPr="00AB4FCC">
              <w:rPr>
                <w:sz w:val="18"/>
                <w:lang w:val="en-US"/>
              </w:rPr>
              <w:t xml:space="preserve"> and </w:t>
            </w:r>
            <m:oMath>
              <m:sSub>
                <m:sSubPr>
                  <m:ctrlPr>
                    <w:rPr>
                      <w:rFonts w:ascii="Cambria Math" w:hAnsi="Cambria Math"/>
                      <w:bCs/>
                      <w:iCs/>
                      <w:sz w:val="18"/>
                      <w:lang w:val="en-US"/>
                    </w:rPr>
                  </m:ctrlPr>
                </m:sSubPr>
                <m:e>
                  <m:r>
                    <w:rPr>
                      <w:rFonts w:ascii="Cambria Math" w:hAnsi="Cambria Math"/>
                      <w:sz w:val="18"/>
                      <w:lang w:val="en-US"/>
                    </w:rPr>
                    <m:t>S</m:t>
                  </m:r>
                </m:e>
                <m:sub>
                  <m:r>
                    <w:rPr>
                      <w:rFonts w:ascii="Cambria Math" w:hAnsi="Cambria Math"/>
                      <w:sz w:val="18"/>
                      <w:lang w:val="en-US"/>
                    </w:rPr>
                    <m:t>g</m:t>
                  </m:r>
                </m:sub>
              </m:sSub>
            </m:oMath>
            <w:r w:rsidR="003F486D" w:rsidRPr="00AB4FCC">
              <w:rPr>
                <w:sz w:val="18"/>
                <w:lang w:val="en-US"/>
              </w:rPr>
              <w:t xml:space="preserve"> are the channel matrix and transmitted signal of the UEs in the adjacent cell</w:t>
            </w:r>
          </w:p>
          <w:p w14:paraId="23F1A36B" w14:textId="77777777" w:rsidR="003F486D" w:rsidRPr="00AB4FCC" w:rsidRDefault="004F4D6A" w:rsidP="003F486D">
            <w:pPr>
              <w:numPr>
                <w:ilvl w:val="1"/>
                <w:numId w:val="77"/>
              </w:numPr>
              <w:tabs>
                <w:tab w:val="left" w:pos="1134"/>
              </w:tabs>
              <w:overflowPunct/>
              <w:autoSpaceDE/>
              <w:autoSpaceDN/>
              <w:adjustRightInd/>
              <w:spacing w:after="0"/>
              <w:ind w:left="1134" w:hanging="283"/>
              <w:rPr>
                <w:sz w:val="18"/>
                <w:lang w:val="en-US"/>
              </w:rPr>
            </w:pPr>
            <m:oMath>
              <m:sSub>
                <m:sSubPr>
                  <m:ctrlPr>
                    <w:rPr>
                      <w:rFonts w:ascii="Cambria Math" w:hAnsi="Cambria Math"/>
                      <w:bCs/>
                      <w:iCs/>
                      <w:sz w:val="18"/>
                      <w:lang w:val="en-US"/>
                    </w:rPr>
                  </m:ctrlPr>
                </m:sSubPr>
                <m:e>
                  <m:r>
                    <w:rPr>
                      <w:rFonts w:ascii="Cambria Math" w:hAnsi="Cambria Math"/>
                      <w:sz w:val="18"/>
                      <w:lang w:val="en-US"/>
                    </w:rPr>
                    <m:t>H</m:t>
                  </m:r>
                </m:e>
                <m:sub>
                  <m:r>
                    <m:rPr>
                      <m:sty m:val="p"/>
                    </m:rPr>
                    <w:rPr>
                      <w:rFonts w:ascii="Cambria Math" w:hAnsi="Cambria Math"/>
                      <w:sz w:val="18"/>
                      <w:lang w:val="en-US"/>
                    </w:rPr>
                    <m:t>CLI,</m:t>
                  </m:r>
                  <m:r>
                    <w:rPr>
                      <w:rFonts w:ascii="Cambria Math" w:hAnsi="Cambria Math"/>
                      <w:sz w:val="18"/>
                      <w:lang w:val="en-US"/>
                    </w:rPr>
                    <m:t>m</m:t>
                  </m:r>
                </m:sub>
              </m:sSub>
            </m:oMath>
            <w:r w:rsidR="003F486D" w:rsidRPr="00AB4FCC">
              <w:rPr>
                <w:sz w:val="18"/>
                <w:lang w:val="en-US"/>
              </w:rPr>
              <w:t xml:space="preserve">, </w:t>
            </w:r>
            <m:oMath>
              <m:sSub>
                <m:sSubPr>
                  <m:ctrlPr>
                    <w:rPr>
                      <w:rFonts w:ascii="Cambria Math" w:hAnsi="Cambria Math"/>
                      <w:bCs/>
                      <w:iCs/>
                      <w:sz w:val="18"/>
                      <w:lang w:val="en-US"/>
                    </w:rPr>
                  </m:ctrlPr>
                </m:sSubPr>
                <m:e>
                  <m:r>
                    <w:rPr>
                      <w:rFonts w:ascii="Cambria Math" w:hAnsi="Cambria Math"/>
                      <w:sz w:val="18"/>
                      <w:lang w:val="en-US"/>
                    </w:rPr>
                    <m:t>W</m:t>
                  </m:r>
                </m:e>
                <m:sub>
                  <m:r>
                    <w:rPr>
                      <w:rFonts w:ascii="Cambria Math" w:hAnsi="Cambria Math"/>
                      <w:sz w:val="18"/>
                      <w:lang w:val="en-US"/>
                    </w:rPr>
                    <m:t>m</m:t>
                  </m:r>
                </m:sub>
              </m:sSub>
            </m:oMath>
            <w:r w:rsidR="003F486D" w:rsidRPr="00AB4FCC">
              <w:rPr>
                <w:sz w:val="18"/>
                <w:lang w:val="en-US"/>
              </w:rPr>
              <w:t xml:space="preserve"> and </w:t>
            </w:r>
            <m:oMath>
              <m:sSub>
                <m:sSubPr>
                  <m:ctrlPr>
                    <w:rPr>
                      <w:rFonts w:ascii="Cambria Math" w:hAnsi="Cambria Math"/>
                      <w:bCs/>
                      <w:iCs/>
                      <w:sz w:val="18"/>
                      <w:lang w:val="en-US"/>
                    </w:rPr>
                  </m:ctrlPr>
                </m:sSubPr>
                <m:e>
                  <m:r>
                    <w:rPr>
                      <w:rFonts w:ascii="Cambria Math" w:hAnsi="Cambria Math"/>
                      <w:sz w:val="18"/>
                      <w:lang w:val="en-US"/>
                    </w:rPr>
                    <m:t>S</m:t>
                  </m:r>
                </m:e>
                <m:sub>
                  <m:r>
                    <w:rPr>
                      <w:rFonts w:ascii="Cambria Math" w:hAnsi="Cambria Math"/>
                      <w:sz w:val="18"/>
                      <w:lang w:val="en-US"/>
                    </w:rPr>
                    <m:t>m</m:t>
                  </m:r>
                </m:sub>
              </m:sSub>
            </m:oMath>
            <w:r w:rsidR="003F486D" w:rsidRPr="00AB4FCC">
              <w:rPr>
                <w:sz w:val="18"/>
                <w:lang w:val="en-US"/>
              </w:rPr>
              <w:t xml:space="preserve"> are the channel matrix, the precoding matrix, and leakage CLI signal from aggressor </w:t>
            </w:r>
            <w:proofErr w:type="spellStart"/>
            <w:r w:rsidR="003F486D" w:rsidRPr="00AB4FCC">
              <w:rPr>
                <w:sz w:val="18"/>
                <w:lang w:val="en-US"/>
              </w:rPr>
              <w:t>gNB</w:t>
            </w:r>
            <w:proofErr w:type="spellEnd"/>
            <w:r w:rsidR="003F486D" w:rsidRPr="00AB4FCC">
              <w:rPr>
                <w:sz w:val="18"/>
                <w:lang w:val="en-US"/>
              </w:rPr>
              <w:t xml:space="preserve"> </w:t>
            </w:r>
            <m:oMath>
              <m:r>
                <w:rPr>
                  <w:rFonts w:ascii="Cambria Math" w:hAnsi="Cambria Math"/>
                  <w:sz w:val="18"/>
                  <w:lang w:val="en-US"/>
                </w:rPr>
                <m:t>m</m:t>
              </m:r>
            </m:oMath>
            <w:r w:rsidR="003F486D" w:rsidRPr="00AB4FCC">
              <w:rPr>
                <w:sz w:val="18"/>
                <w:lang w:val="en-US"/>
              </w:rPr>
              <w:t xml:space="preserve"> to the victim gNB. </w:t>
            </w:r>
          </w:p>
          <w:p w14:paraId="0816F380" w14:textId="77777777" w:rsidR="003F486D" w:rsidRPr="00AB4FCC" w:rsidRDefault="003F486D" w:rsidP="003F486D">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 xml:space="preserve">The power of the signal and interference is included in the channel </w:t>
            </w:r>
            <w:proofErr w:type="spellStart"/>
            <w:r w:rsidRPr="00AB4FCC">
              <w:rPr>
                <w:sz w:val="18"/>
                <w:lang w:val="en-US"/>
              </w:rPr>
              <w:t>marix</w:t>
            </w:r>
            <w:proofErr w:type="spellEnd"/>
            <w:r w:rsidRPr="00AB4FCC">
              <w:rPr>
                <w:sz w:val="18"/>
                <w:lang w:val="en-US"/>
              </w:rPr>
              <w:t xml:space="preserve"> respectively</w:t>
            </w:r>
          </w:p>
          <w:p w14:paraId="73882EBE" w14:textId="77777777" w:rsidR="003F486D" w:rsidRPr="00AB4FCC" w:rsidRDefault="004F4D6A" w:rsidP="003F486D">
            <w:pPr>
              <w:numPr>
                <w:ilvl w:val="1"/>
                <w:numId w:val="77"/>
              </w:numPr>
              <w:tabs>
                <w:tab w:val="left" w:pos="1134"/>
              </w:tabs>
              <w:overflowPunct/>
              <w:autoSpaceDE/>
              <w:autoSpaceDN/>
              <w:adjustRightInd/>
              <w:spacing w:after="0"/>
              <w:ind w:left="1134" w:hanging="283"/>
              <w:rPr>
                <w:sz w:val="18"/>
                <w:lang w:val="en-US"/>
              </w:rPr>
            </w:pPr>
            <m:oMath>
              <m:sSub>
                <m:sSubPr>
                  <m:ctrlPr>
                    <w:rPr>
                      <w:rFonts w:ascii="Cambria Math" w:hAnsi="Cambria Math"/>
                      <w:bCs/>
                      <w:iCs/>
                      <w:sz w:val="18"/>
                      <w:lang w:val="en-US"/>
                    </w:rPr>
                  </m:ctrlPr>
                </m:sSubPr>
                <m:e>
                  <m:r>
                    <w:rPr>
                      <w:rFonts w:ascii="Cambria Math" w:hAnsi="Cambria Math"/>
                      <w:sz w:val="18"/>
                      <w:lang w:val="en-US"/>
                    </w:rPr>
                    <m:t>I</m:t>
                  </m:r>
                </m:e>
                <m:sub>
                  <m:r>
                    <w:rPr>
                      <w:rFonts w:ascii="Cambria Math" w:hAnsi="Cambria Math"/>
                      <w:sz w:val="18"/>
                      <w:lang w:val="en-US"/>
                    </w:rPr>
                    <m:t>self</m:t>
                  </m:r>
                </m:sub>
              </m:sSub>
            </m:oMath>
            <w:r w:rsidR="003F486D" w:rsidRPr="00AB4FCC">
              <w:rPr>
                <w:sz w:val="18"/>
                <w:lang w:val="en-US"/>
              </w:rPr>
              <w:t xml:space="preserve"> and </w:t>
            </w:r>
            <m:oMath>
              <m:r>
                <w:rPr>
                  <w:rFonts w:ascii="Cambria Math" w:hAnsi="Cambria Math"/>
                  <w:sz w:val="18"/>
                  <w:lang w:val="en-US"/>
                </w:rPr>
                <m:t>N</m:t>
              </m:r>
            </m:oMath>
            <w:r w:rsidR="003F486D" w:rsidRPr="00AB4FCC">
              <w:rPr>
                <w:sz w:val="18"/>
                <w:lang w:val="en-US"/>
              </w:rPr>
              <w:t xml:space="preserve"> are the self-interference vector of the co-site sectors and the thermal noise signal vector on the receiving antennas</w:t>
            </w:r>
          </w:p>
          <w:p w14:paraId="4A762689" w14:textId="77777777" w:rsidR="003F486D" w:rsidRPr="00AB4FCC" w:rsidRDefault="003F486D" w:rsidP="003F486D">
            <w:pPr>
              <w:numPr>
                <w:ilvl w:val="0"/>
                <w:numId w:val="77"/>
              </w:numPr>
              <w:tabs>
                <w:tab w:val="left" w:pos="709"/>
              </w:tabs>
              <w:overflowPunct/>
              <w:autoSpaceDE/>
              <w:autoSpaceDN/>
              <w:adjustRightInd/>
              <w:spacing w:after="0"/>
              <w:ind w:left="709" w:hanging="283"/>
              <w:rPr>
                <w:sz w:val="18"/>
                <w:lang w:val="en-US"/>
              </w:rPr>
            </w:pPr>
            <w:r w:rsidRPr="00AB4FCC">
              <w:rPr>
                <w:sz w:val="18"/>
                <w:lang w:val="en-US"/>
              </w:rPr>
              <w:t xml:space="preserve">Companies to report the topology of </w:t>
            </w:r>
            <w:proofErr w:type="spellStart"/>
            <w:r w:rsidRPr="00AB4FCC">
              <w:rPr>
                <w:sz w:val="18"/>
                <w:lang w:val="en-US"/>
              </w:rPr>
              <w:t>gNBs</w:t>
            </w:r>
            <w:proofErr w:type="spellEnd"/>
            <w:r w:rsidRPr="00AB4FCC">
              <w:rPr>
                <w:sz w:val="18"/>
                <w:lang w:val="en-US"/>
              </w:rPr>
              <w:t xml:space="preserve"> and UEs to derive the detailed signals and interferences above. One example is as below</w:t>
            </w:r>
          </w:p>
          <w:p w14:paraId="31B124D2" w14:textId="77777777" w:rsidR="003F486D" w:rsidRPr="00AB4FCC" w:rsidRDefault="003F486D" w:rsidP="003F486D">
            <w:pPr>
              <w:spacing w:after="0"/>
              <w:jc w:val="center"/>
              <w:rPr>
                <w:sz w:val="18"/>
                <w:lang w:val="en-US"/>
              </w:rPr>
            </w:pPr>
            <w:r w:rsidRPr="00533AB8">
              <w:rPr>
                <w:noProof/>
                <w:sz w:val="18"/>
                <w:lang w:val="en-US"/>
              </w:rPr>
              <w:lastRenderedPageBreak/>
              <w:drawing>
                <wp:inline distT="0" distB="0" distL="0" distR="0" wp14:anchorId="32F9CBA5" wp14:editId="3406558E">
                  <wp:extent cx="1751330" cy="1668780"/>
                  <wp:effectExtent l="0" t="0" r="1270" b="7620"/>
                  <wp:docPr id="11" name="Picture 11"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hape, polygon&#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751330" cy="1668780"/>
                          </a:xfrm>
                          <a:prstGeom prst="rect">
                            <a:avLst/>
                          </a:prstGeom>
                          <a:noFill/>
                          <a:ln>
                            <a:noFill/>
                          </a:ln>
                        </pic:spPr>
                      </pic:pic>
                    </a:graphicData>
                  </a:graphic>
                </wp:inline>
              </w:drawing>
            </w:r>
          </w:p>
          <w:p w14:paraId="73DE57F7" w14:textId="77777777" w:rsidR="003F486D" w:rsidRPr="00AB4FCC" w:rsidRDefault="003F486D" w:rsidP="003F486D">
            <w:pPr>
              <w:numPr>
                <w:ilvl w:val="0"/>
                <w:numId w:val="77"/>
              </w:numPr>
              <w:tabs>
                <w:tab w:val="left" w:pos="720"/>
              </w:tabs>
              <w:overflowPunct/>
              <w:autoSpaceDE/>
              <w:autoSpaceDN/>
              <w:adjustRightInd/>
              <w:spacing w:after="0"/>
              <w:ind w:left="709" w:hanging="283"/>
              <w:rPr>
                <w:sz w:val="18"/>
                <w:lang w:val="en-US"/>
              </w:rPr>
            </w:pPr>
            <w:r w:rsidRPr="00AB4FCC">
              <w:rPr>
                <w:sz w:val="18"/>
                <w:lang w:val="en-US"/>
              </w:rPr>
              <w:t>Based on the above modelling, the following high-level evaluation method can be used as an example for coverage performance evaluation:</w:t>
            </w:r>
          </w:p>
          <w:p w14:paraId="33E18A1B" w14:textId="77777777" w:rsidR="003F486D" w:rsidRPr="00AB4FCC" w:rsidRDefault="003F486D" w:rsidP="003F486D">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Step 1: For legacy TDD system, perform LLS to get the required SNR (</w:t>
            </w:r>
            <m:oMath>
              <m:sSub>
                <m:sSubPr>
                  <m:ctrlPr>
                    <w:rPr>
                      <w:rFonts w:ascii="Cambria Math" w:hAnsi="Cambria Math"/>
                      <w:bCs/>
                      <w:iCs/>
                      <w:sz w:val="18"/>
                      <w:lang w:val="en-US"/>
                    </w:rPr>
                  </m:ctrlPr>
                </m:sSubPr>
                <m:e>
                  <m:r>
                    <m:rPr>
                      <m:sty m:val="p"/>
                    </m:rPr>
                    <w:rPr>
                      <w:rFonts w:ascii="Cambria Math" w:hAnsi="Cambria Math"/>
                      <w:sz w:val="18"/>
                      <w:lang w:val="en-US"/>
                    </w:rPr>
                    <m:t>SNR</m:t>
                  </m:r>
                </m:e>
                <m:sub>
                  <m:r>
                    <m:rPr>
                      <m:sty m:val="p"/>
                    </m:rPr>
                    <w:rPr>
                      <w:rFonts w:ascii="Cambria Math" w:hAnsi="Cambria Math"/>
                      <w:sz w:val="18"/>
                      <w:lang w:val="en-US"/>
                    </w:rPr>
                    <m:t>TDD</m:t>
                  </m:r>
                </m:sub>
              </m:sSub>
              <m:r>
                <w:rPr>
                  <w:rFonts w:ascii="Cambria Math" w:hAnsi="Cambria Math"/>
                  <w:sz w:val="18"/>
                  <w:lang w:val="en-US"/>
                </w:rPr>
                <m:t>=</m:t>
              </m:r>
              <m:f>
                <m:fPr>
                  <m:ctrlPr>
                    <w:rPr>
                      <w:rFonts w:ascii="Cambria Math" w:hAnsi="Cambria Math"/>
                      <w:i/>
                      <w:sz w:val="18"/>
                      <w:lang w:val="en-US"/>
                    </w:rPr>
                  </m:ctrlPr>
                </m:fPr>
                <m:num>
                  <m:r>
                    <w:rPr>
                      <w:rFonts w:ascii="Cambria Math" w:hAnsi="Cambria Math"/>
                      <w:sz w:val="18"/>
                      <w:lang w:val="en-US"/>
                    </w:rPr>
                    <m:t>S</m:t>
                  </m:r>
                </m:num>
                <m:den>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0</m:t>
                      </m:r>
                    </m:sub>
                    <m:sup/>
                  </m:sSubSup>
                </m:den>
              </m:f>
            </m:oMath>
            <w:r w:rsidRPr="00AB4FCC">
              <w:rPr>
                <w:sz w:val="18"/>
                <w:lang w:val="en-US"/>
              </w:rPr>
              <w:t>) with which UE can achieve a certain bit rate in UL</w:t>
            </w:r>
          </w:p>
          <w:p w14:paraId="6E7BEC85" w14:textId="77777777" w:rsidR="003F486D" w:rsidRPr="00AB4FCC" w:rsidRDefault="003F486D" w:rsidP="003F486D">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Step 2: For SBFD system with frame structure XXXXU, perform LLS to get the required SNR (</w:t>
            </w:r>
            <m:oMath>
              <m:sSub>
                <m:sSubPr>
                  <m:ctrlPr>
                    <w:rPr>
                      <w:rFonts w:ascii="Cambria Math" w:hAnsi="Cambria Math"/>
                      <w:bCs/>
                      <w:iCs/>
                      <w:sz w:val="18"/>
                      <w:lang w:val="en-US"/>
                    </w:rPr>
                  </m:ctrlPr>
                </m:sSubPr>
                <m:e>
                  <m:r>
                    <m:rPr>
                      <m:sty m:val="p"/>
                    </m:rPr>
                    <w:rPr>
                      <w:rFonts w:ascii="Cambria Math" w:hAnsi="Cambria Math"/>
                      <w:sz w:val="18"/>
                      <w:lang w:val="en-US"/>
                    </w:rPr>
                    <m:t>SNR</m:t>
                  </m:r>
                </m:e>
                <m:sub>
                  <m:r>
                    <m:rPr>
                      <m:sty m:val="p"/>
                    </m:rPr>
                    <w:rPr>
                      <w:rFonts w:ascii="Cambria Math" w:hAnsi="Cambria Math"/>
                      <w:sz w:val="18"/>
                      <w:lang w:val="en-US"/>
                    </w:rPr>
                    <m:t>SBFD-UL</m:t>
                  </m:r>
                </m:sub>
              </m:sSub>
              <m:r>
                <w:rPr>
                  <w:rFonts w:ascii="Cambria Math" w:hAnsi="Cambria Math"/>
                  <w:sz w:val="18"/>
                  <w:lang w:val="en-US"/>
                </w:rPr>
                <m:t>=</m:t>
              </m:r>
              <m:f>
                <m:fPr>
                  <m:ctrlPr>
                    <w:rPr>
                      <w:rFonts w:ascii="Cambria Math" w:hAnsi="Cambria Math"/>
                      <w:i/>
                      <w:sz w:val="18"/>
                      <w:lang w:val="en-US"/>
                    </w:rPr>
                  </m:ctrlPr>
                </m:fPr>
                <m:num>
                  <m:r>
                    <w:rPr>
                      <w:rFonts w:ascii="Cambria Math" w:hAnsi="Cambria Math"/>
                      <w:sz w:val="18"/>
                      <w:lang w:val="en-US"/>
                    </w:rPr>
                    <m:t>S</m:t>
                  </m:r>
                </m:num>
                <m:den>
                  <m:sSubSup>
                    <m:sSubSupPr>
                      <m:ctrlPr>
                        <w:rPr>
                          <w:rFonts w:ascii="Cambria Math" w:hAnsi="Cambria Math"/>
                          <w:i/>
                          <w:sz w:val="18"/>
                          <w:lang w:val="en-US"/>
                        </w:rPr>
                      </m:ctrlPr>
                    </m:sSubSupPr>
                    <m:e>
                      <m:r>
                        <w:rPr>
                          <w:rFonts w:ascii="Cambria Math" w:hAnsi="Cambria Math"/>
                          <w:sz w:val="18"/>
                          <w:lang w:val="en-US"/>
                        </w:rPr>
                        <m:t>N</m:t>
                      </m:r>
                    </m:e>
                    <m:sub>
                      <m:r>
                        <m:rPr>
                          <m:sty m:val="p"/>
                        </m:rPr>
                        <w:rPr>
                          <w:rFonts w:ascii="Cambria Math" w:hAnsi="Cambria Math"/>
                          <w:sz w:val="18"/>
                          <w:lang w:val="en-US"/>
                        </w:rPr>
                        <m:t>0</m:t>
                      </m:r>
                    </m:sub>
                    <m:sup/>
                  </m:sSubSup>
                </m:den>
              </m:f>
            </m:oMath>
            <w:r w:rsidRPr="00AB4FCC">
              <w:rPr>
                <w:sz w:val="18"/>
                <w:lang w:val="en-US"/>
              </w:rPr>
              <w:t>) with which UE can achieve a certain bit rate in UL for a given SBFD coverage enhancement scheme (e.g., SBFD with PUSCH repetition type A, etc.)</w:t>
            </w:r>
          </w:p>
          <w:p w14:paraId="232DABCB" w14:textId="77777777" w:rsidR="003F486D" w:rsidRPr="00AB4FCC" w:rsidRDefault="003F486D" w:rsidP="003F486D">
            <w:pPr>
              <w:numPr>
                <w:ilvl w:val="1"/>
                <w:numId w:val="77"/>
              </w:numPr>
              <w:tabs>
                <w:tab w:val="left" w:pos="1134"/>
              </w:tabs>
              <w:overflowPunct/>
              <w:autoSpaceDE/>
              <w:autoSpaceDN/>
              <w:adjustRightInd/>
              <w:spacing w:after="0"/>
              <w:ind w:left="1134" w:hanging="283"/>
              <w:rPr>
                <w:sz w:val="18"/>
                <w:lang w:val="en-US"/>
              </w:rPr>
            </w:pPr>
            <w:r w:rsidRPr="00AB4FCC">
              <w:rPr>
                <w:sz w:val="18"/>
                <w:lang w:val="en-US"/>
              </w:rPr>
              <w:t>Step 3: Use Link budget template to obtain MPL, MCL and MIL for legacy TDD and SBFD.</w:t>
            </w:r>
          </w:p>
          <w:p w14:paraId="2A245FCB" w14:textId="77777777" w:rsidR="003F486D" w:rsidRPr="00533AB8" w:rsidRDefault="003F486D" w:rsidP="003F486D">
            <w:pPr>
              <w:pStyle w:val="ListParagraph"/>
              <w:numPr>
                <w:ilvl w:val="2"/>
                <w:numId w:val="76"/>
              </w:numPr>
              <w:ind w:left="1560" w:hanging="284"/>
              <w:contextualSpacing w:val="0"/>
              <w:rPr>
                <w:sz w:val="18"/>
                <w:lang w:val="en-US"/>
              </w:rPr>
            </w:pPr>
            <w:r w:rsidRPr="00533AB8">
              <w:rPr>
                <w:sz w:val="18"/>
                <w:lang w:val="en-US"/>
              </w:rPr>
              <w:t>For legacy TDD, the required SNR (</w:t>
            </w:r>
            <m:oMath>
              <m:sSub>
                <m:sSubPr>
                  <m:ctrlPr>
                    <w:rPr>
                      <w:rFonts w:ascii="Cambria Math" w:hAnsi="Cambria Math"/>
                      <w:bCs/>
                      <w:iCs/>
                      <w:sz w:val="18"/>
                      <w:lang w:val="en-US"/>
                    </w:rPr>
                  </m:ctrlPr>
                </m:sSubPr>
                <m:e>
                  <m:r>
                    <m:rPr>
                      <m:sty m:val="p"/>
                    </m:rPr>
                    <w:rPr>
                      <w:rFonts w:ascii="Cambria Math" w:hAnsi="Cambria Math"/>
                      <w:sz w:val="18"/>
                      <w:lang w:val="en-US"/>
                    </w:rPr>
                    <m:t>SNR</m:t>
                  </m:r>
                </m:e>
                <m:sub>
                  <m:r>
                    <m:rPr>
                      <m:sty m:val="p"/>
                    </m:rPr>
                    <w:rPr>
                      <w:rFonts w:ascii="Cambria Math" w:hAnsi="Cambria Math"/>
                      <w:sz w:val="18"/>
                      <w:lang w:val="en-US"/>
                    </w:rPr>
                    <m:t>TDD</m:t>
                  </m:r>
                </m:sub>
              </m:sSub>
            </m:oMath>
            <w:r w:rsidRPr="00533AB8">
              <w:rPr>
                <w:sz w:val="18"/>
                <w:lang w:val="en-US"/>
              </w:rPr>
              <w:t>) obtained in Step 1 is used to calculate MPL, MCL, MIL.</w:t>
            </w:r>
          </w:p>
          <w:p w14:paraId="519063C5" w14:textId="3A9E7C2B" w:rsidR="00843FD6" w:rsidRPr="00AB4FCC" w:rsidRDefault="003F486D" w:rsidP="009C62F1">
            <w:pPr>
              <w:rPr>
                <w:i/>
                <w:lang w:val="en-US"/>
              </w:rPr>
            </w:pPr>
            <w:r w:rsidRPr="00AB4FCC">
              <w:rPr>
                <w:sz w:val="18"/>
                <w:lang w:val="en-US"/>
              </w:rPr>
              <w:t>For SBFD, the required SNR (</w:t>
            </w:r>
            <m:oMath>
              <m:sSub>
                <m:sSubPr>
                  <m:ctrlPr>
                    <w:rPr>
                      <w:rFonts w:ascii="Cambria Math" w:hAnsi="Cambria Math"/>
                      <w:bCs/>
                      <w:iCs/>
                      <w:sz w:val="18"/>
                      <w:lang w:val="en-US"/>
                    </w:rPr>
                  </m:ctrlPr>
                </m:sSubPr>
                <m:e>
                  <m:r>
                    <m:rPr>
                      <m:sty m:val="p"/>
                    </m:rPr>
                    <w:rPr>
                      <w:rFonts w:ascii="Cambria Math" w:hAnsi="Cambria Math"/>
                      <w:sz w:val="18"/>
                      <w:lang w:val="en-US"/>
                    </w:rPr>
                    <m:t>SNR</m:t>
                  </m:r>
                </m:e>
                <m:sub>
                  <m:r>
                    <m:rPr>
                      <m:sty m:val="p"/>
                    </m:rPr>
                    <w:rPr>
                      <w:rFonts w:ascii="Cambria Math" w:hAnsi="Cambria Math"/>
                      <w:sz w:val="18"/>
                      <w:lang w:val="en-US"/>
                    </w:rPr>
                    <m:t>SBFD-UL</m:t>
                  </m:r>
                </m:sub>
              </m:sSub>
            </m:oMath>
            <w:r w:rsidRPr="00AB4FCC">
              <w:rPr>
                <w:sz w:val="18"/>
                <w:lang w:val="en-US"/>
              </w:rPr>
              <w:t>) obtained in Step 2 is used to calculate MPL, MCL, MIL.</w:t>
            </w:r>
          </w:p>
        </w:tc>
      </w:tr>
    </w:tbl>
    <w:p w14:paraId="47963CD8" w14:textId="77777777" w:rsidR="00843FD6" w:rsidRPr="00533AB8" w:rsidRDefault="00843FD6" w:rsidP="00843FD6">
      <w:pPr>
        <w:rPr>
          <w:b/>
          <w:i/>
          <w:highlight w:val="green"/>
          <w:lang w:val="en-US"/>
        </w:rPr>
      </w:pPr>
    </w:p>
    <w:p w14:paraId="696EBB2F" w14:textId="3EBA2D7A" w:rsidR="009151A1" w:rsidRPr="006F57A6" w:rsidRDefault="00415666" w:rsidP="00F73492">
      <w:pPr>
        <w:spacing w:after="120"/>
        <w:jc w:val="both"/>
        <w:rPr>
          <w:lang w:val="en-US"/>
        </w:rPr>
      </w:pPr>
      <w:r w:rsidRPr="00533AB8">
        <w:rPr>
          <w:lang w:val="en-US"/>
        </w:rPr>
        <w:t>The interference models are based on</w:t>
      </w:r>
      <w:r w:rsidR="0099454A" w:rsidRPr="00533AB8">
        <w:rPr>
          <w:lang w:val="en-US"/>
        </w:rPr>
        <w:t xml:space="preserve"> </w:t>
      </w:r>
      <w:r w:rsidRPr="00533AB8">
        <w:rPr>
          <w:lang w:val="en-US"/>
        </w:rPr>
        <w:t>o</w:t>
      </w:r>
      <w:r w:rsidR="0099454A" w:rsidRPr="00533AB8">
        <w:rPr>
          <w:lang w:val="en-US"/>
        </w:rPr>
        <w:t xml:space="preserve">ption 1 </w:t>
      </w:r>
      <w:r w:rsidR="003544E0" w:rsidRPr="00533AB8">
        <w:rPr>
          <w:lang w:val="en-US"/>
        </w:rPr>
        <w:t xml:space="preserve">example-2 </w:t>
      </w:r>
      <w:r w:rsidR="0099454A" w:rsidRPr="00533AB8">
        <w:rPr>
          <w:lang w:val="en-US"/>
        </w:rPr>
        <w:t xml:space="preserve">from the agreement </w:t>
      </w:r>
      <w:r w:rsidR="00D37C25" w:rsidRPr="00533AB8">
        <w:rPr>
          <w:lang w:val="en-US"/>
        </w:rPr>
        <w:t>made in RAN1-112bis-e</w:t>
      </w:r>
      <w:r w:rsidR="009607B0" w:rsidRPr="00533AB8">
        <w:rPr>
          <w:lang w:val="en-US"/>
        </w:rPr>
        <w:t xml:space="preserve">. The </w:t>
      </w:r>
      <w:r w:rsidR="00434C78" w:rsidRPr="00533AB8">
        <w:rPr>
          <w:lang w:val="en-US"/>
        </w:rPr>
        <w:t xml:space="preserve">delta values are defined </w:t>
      </w:r>
      <w:r w:rsidR="008256B6" w:rsidRPr="00533AB8">
        <w:rPr>
          <w:lang w:val="en-US"/>
        </w:rPr>
        <w:t>from SLS simulations as follows:</w:t>
      </w:r>
      <w:r w:rsidR="001C3A4B" w:rsidRPr="00533AB8">
        <w:rPr>
          <w:lang w:val="en-US"/>
        </w:rPr>
        <w:t xml:space="preserve"> </w:t>
      </w:r>
      <m:oMath>
        <m:r>
          <m:rPr>
            <m:sty m:val="p"/>
          </m:rPr>
          <w:rPr>
            <w:rFonts w:ascii="Cambria Math" w:hAnsi="Cambria Math"/>
            <w:lang w:val="en-US"/>
          </w:rPr>
          <m:t>∆=3.7, 6.8, 9.2</m:t>
        </m:r>
      </m:oMath>
      <w:r w:rsidR="009607B0" w:rsidRPr="00C25EAB">
        <w:rPr>
          <w:lang w:val="en-US"/>
        </w:rPr>
        <w:t xml:space="preserve"> dB</w:t>
      </w:r>
      <w:r w:rsidR="001C3A4B" w:rsidRPr="00C25EAB">
        <w:rPr>
          <w:lang w:val="en-US"/>
        </w:rPr>
        <w:t xml:space="preserve"> for </w:t>
      </w:r>
      <w:r w:rsidR="008256B6" w:rsidRPr="00C25EAB">
        <w:rPr>
          <w:lang w:val="en-US"/>
        </w:rPr>
        <w:t>low, medium</w:t>
      </w:r>
      <w:r w:rsidR="001C3A4B" w:rsidRPr="00C25EAB">
        <w:rPr>
          <w:lang w:val="en-US"/>
        </w:rPr>
        <w:t xml:space="preserve"> and </w:t>
      </w:r>
      <w:r w:rsidR="008256B6" w:rsidRPr="00C25EAB">
        <w:rPr>
          <w:lang w:val="en-US"/>
        </w:rPr>
        <w:t>high load,</w:t>
      </w:r>
      <w:r w:rsidR="001C3A4B" w:rsidRPr="00C25EAB">
        <w:rPr>
          <w:lang w:val="en-US"/>
        </w:rPr>
        <w:t xml:space="preserve"> respectively</w:t>
      </w:r>
      <w:r w:rsidR="009607B0" w:rsidRPr="00C25EAB">
        <w:rPr>
          <w:lang w:val="en-US"/>
        </w:rPr>
        <w:t>,</w:t>
      </w:r>
      <w:r w:rsidR="001C3A4B" w:rsidRPr="00C25EAB">
        <w:rPr>
          <w:rFonts w:ascii="Times" w:eastAsia="Batang" w:hAnsi="Times" w:cs="Calibri"/>
          <w:szCs w:val="24"/>
          <w:lang w:val="en-US"/>
        </w:rPr>
        <w:t xml:space="preserve"> </w:t>
      </w:r>
      <w:r w:rsidR="001C3A4B" w:rsidRPr="00C25EAB">
        <w:rPr>
          <w:lang w:val="en-US"/>
        </w:rPr>
        <w:t>and used in LLS</w:t>
      </w:r>
      <w:r w:rsidR="00D37C25" w:rsidRPr="00C25EAB">
        <w:rPr>
          <w:lang w:val="en-US"/>
        </w:rPr>
        <w:t xml:space="preserve"> evaluations</w:t>
      </w:r>
      <w:r w:rsidR="001C3A4B" w:rsidRPr="00C25EAB">
        <w:rPr>
          <w:lang w:val="en-US"/>
        </w:rPr>
        <w:t xml:space="preserve"> to scale the gaussian noise power in </w:t>
      </w:r>
      <w:r w:rsidR="00D37C25" w:rsidRPr="00C25EAB">
        <w:rPr>
          <w:lang w:val="en-US"/>
        </w:rPr>
        <w:t xml:space="preserve">the </w:t>
      </w:r>
      <w:r w:rsidR="001C3A4B" w:rsidRPr="00C25EAB">
        <w:rPr>
          <w:lang w:val="en-US"/>
        </w:rPr>
        <w:t>SBFD symbol</w:t>
      </w:r>
      <w:r w:rsidR="00D37C25" w:rsidRPr="00C25EAB">
        <w:rPr>
          <w:lang w:val="en-US"/>
        </w:rPr>
        <w:t>s</w:t>
      </w:r>
      <w:r w:rsidR="001C3A4B" w:rsidRPr="00C25EAB">
        <w:rPr>
          <w:lang w:val="en-US"/>
        </w:rPr>
        <w:t xml:space="preserve"> compared to TDD. </w:t>
      </w:r>
      <w:r w:rsidR="00172DC8" w:rsidRPr="00C25EAB">
        <w:rPr>
          <w:lang w:val="en-US"/>
        </w:rPr>
        <w:t xml:space="preserve">The </w:t>
      </w:r>
      <w:r w:rsidR="00101373" w:rsidRPr="00C25EAB">
        <w:rPr>
          <w:lang w:val="en-US"/>
        </w:rPr>
        <w:t xml:space="preserve">required SNR for </w:t>
      </w:r>
      <w:r w:rsidR="00172DC8" w:rsidRPr="00C25EAB">
        <w:rPr>
          <w:lang w:val="en-US"/>
        </w:rPr>
        <w:t xml:space="preserve">TDD and SBFD scenarios is shown in </w:t>
      </w:r>
      <w:r w:rsidR="00AE59B6" w:rsidRPr="00C25EAB">
        <w:rPr>
          <w:lang w:val="en-US"/>
        </w:rPr>
        <w:t>Table</w:t>
      </w:r>
      <w:r w:rsidR="00172DC8" w:rsidRPr="00C25EAB">
        <w:rPr>
          <w:lang w:val="en-US"/>
        </w:rPr>
        <w:t xml:space="preserve"> </w:t>
      </w:r>
      <w:r w:rsidR="009151A1" w:rsidRPr="00C25EAB">
        <w:rPr>
          <w:lang w:val="en-US"/>
        </w:rPr>
        <w:t>4</w:t>
      </w:r>
      <w:r w:rsidR="00172DC8" w:rsidRPr="00C25EAB">
        <w:rPr>
          <w:lang w:val="en-US"/>
        </w:rPr>
        <w:t xml:space="preserve"> and used to determine the MCL se described in Table </w:t>
      </w:r>
      <w:r w:rsidR="00E46012">
        <w:rPr>
          <w:lang w:val="en-US"/>
        </w:rPr>
        <w:t>G</w:t>
      </w:r>
      <w:r w:rsidR="00172DC8" w:rsidRPr="00F40C1F">
        <w:rPr>
          <w:lang w:val="en-US"/>
        </w:rPr>
        <w:t xml:space="preserve"> in the Annex </w:t>
      </w:r>
      <w:r w:rsidR="00E46012">
        <w:rPr>
          <w:lang w:val="en-US"/>
        </w:rPr>
        <w:t>G</w:t>
      </w:r>
      <w:r w:rsidR="009151A1" w:rsidRPr="006F57A6">
        <w:rPr>
          <w:lang w:val="en-US"/>
        </w:rPr>
        <w:t>.</w:t>
      </w:r>
      <w:r w:rsidR="00733718" w:rsidRPr="006F57A6">
        <w:rPr>
          <w:lang w:val="en-US"/>
        </w:rPr>
        <w:t xml:space="preserve"> </w:t>
      </w:r>
      <w:r w:rsidR="00733718" w:rsidRPr="00E95235">
        <w:rPr>
          <w:lang w:val="en-US"/>
        </w:rPr>
        <w:t>We have the following observations:</w:t>
      </w:r>
    </w:p>
    <w:p w14:paraId="52FA7728" w14:textId="5CA1249D" w:rsidR="009151A1" w:rsidRPr="009504F2" w:rsidRDefault="004A7C46" w:rsidP="006F57A6">
      <w:pPr>
        <w:pStyle w:val="ListParagraph"/>
        <w:numPr>
          <w:ilvl w:val="0"/>
          <w:numId w:val="85"/>
        </w:numPr>
        <w:jc w:val="both"/>
        <w:rPr>
          <w:szCs w:val="20"/>
          <w:lang w:val="en-US"/>
        </w:rPr>
      </w:pPr>
      <w:r w:rsidRPr="009504F2">
        <w:rPr>
          <w:lang w:val="en-US"/>
        </w:rPr>
        <w:t xml:space="preserve"> </w:t>
      </w:r>
      <w:r w:rsidR="0037740A" w:rsidRPr="009504F2">
        <w:rPr>
          <w:szCs w:val="20"/>
          <w:lang w:val="en-US"/>
        </w:rPr>
        <w:t>For PUSCH coverage performance</w:t>
      </w:r>
      <w:r w:rsidR="009151A1" w:rsidRPr="009504F2">
        <w:rPr>
          <w:szCs w:val="20"/>
          <w:lang w:val="en-US"/>
        </w:rPr>
        <w:t>:</w:t>
      </w:r>
    </w:p>
    <w:p w14:paraId="228A1AD2" w14:textId="43097602" w:rsidR="002B784B" w:rsidRPr="004D6B26" w:rsidRDefault="002B784B" w:rsidP="002B784B">
      <w:pPr>
        <w:pStyle w:val="ListParagraph"/>
        <w:numPr>
          <w:ilvl w:val="0"/>
          <w:numId w:val="56"/>
        </w:numPr>
        <w:jc w:val="both"/>
        <w:rPr>
          <w:szCs w:val="20"/>
          <w:lang w:val="en-US"/>
        </w:rPr>
      </w:pPr>
      <w:r w:rsidRPr="006F57A6">
        <w:rPr>
          <w:szCs w:val="20"/>
          <w:lang w:val="en-US"/>
        </w:rPr>
        <w:t xml:space="preserve">UL muting provides a performance improvement of </w:t>
      </w:r>
      <w:r w:rsidR="001A21E3" w:rsidRPr="006F57A6">
        <w:rPr>
          <w:szCs w:val="20"/>
          <w:lang w:val="en-US"/>
        </w:rPr>
        <w:t xml:space="preserve">approx. </w:t>
      </w:r>
      <w:r w:rsidRPr="006F57A6">
        <w:rPr>
          <w:szCs w:val="20"/>
          <w:lang w:val="en-US"/>
        </w:rPr>
        <w:t>0.5dB for an E-LMMSE-IRC receiver.</w:t>
      </w:r>
    </w:p>
    <w:p w14:paraId="2C216A38" w14:textId="7D48F451" w:rsidR="00DB6A4B" w:rsidRPr="006F57A6" w:rsidRDefault="00DB6A4B" w:rsidP="007778CD">
      <w:pPr>
        <w:pStyle w:val="ListParagraph"/>
        <w:numPr>
          <w:ilvl w:val="0"/>
          <w:numId w:val="56"/>
        </w:numPr>
        <w:jc w:val="both"/>
        <w:rPr>
          <w:szCs w:val="20"/>
          <w:lang w:val="en-US"/>
        </w:rPr>
      </w:pPr>
      <w:r w:rsidRPr="006F57A6">
        <w:rPr>
          <w:szCs w:val="20"/>
          <w:lang w:val="en-US"/>
        </w:rPr>
        <w:t xml:space="preserve">SBFD provides a coverage gain of </w:t>
      </w:r>
      <w:r w:rsidR="001A21E3" w:rsidRPr="006F57A6">
        <w:rPr>
          <w:szCs w:val="20"/>
          <w:lang w:val="en-US"/>
        </w:rPr>
        <w:t xml:space="preserve">maximum </w:t>
      </w:r>
      <w:r w:rsidR="00287E7C" w:rsidRPr="006F57A6">
        <w:rPr>
          <w:szCs w:val="20"/>
          <w:lang w:val="en-US"/>
        </w:rPr>
        <w:t>5</w:t>
      </w:r>
      <w:r w:rsidR="0048251C" w:rsidRPr="006F57A6">
        <w:rPr>
          <w:szCs w:val="20"/>
          <w:lang w:val="en-US"/>
        </w:rPr>
        <w:t xml:space="preserve"> </w:t>
      </w:r>
      <w:r w:rsidR="002A4AF1" w:rsidRPr="006F57A6">
        <w:rPr>
          <w:szCs w:val="20"/>
          <w:lang w:val="en-US"/>
        </w:rPr>
        <w:t xml:space="preserve">dB </w:t>
      </w:r>
      <w:r w:rsidR="0048251C" w:rsidRPr="006F57A6">
        <w:rPr>
          <w:szCs w:val="20"/>
          <w:lang w:val="en-US"/>
        </w:rPr>
        <w:t xml:space="preserve">at </w:t>
      </w:r>
      <w:r w:rsidR="002A4AF1" w:rsidRPr="006F57A6">
        <w:rPr>
          <w:szCs w:val="20"/>
          <w:lang w:val="en-US"/>
        </w:rPr>
        <w:t>low</w:t>
      </w:r>
      <w:r w:rsidR="0048251C" w:rsidRPr="006F57A6">
        <w:rPr>
          <w:szCs w:val="20"/>
          <w:lang w:val="en-US"/>
        </w:rPr>
        <w:t xml:space="preserve"> load conditions and it is reduced to </w:t>
      </w:r>
      <w:r w:rsidR="001A21E3" w:rsidRPr="006F57A6">
        <w:rPr>
          <w:szCs w:val="20"/>
          <w:lang w:val="en-US"/>
        </w:rPr>
        <w:t xml:space="preserve">a maximum of </w:t>
      </w:r>
      <w:r w:rsidR="004D0344" w:rsidRPr="006F57A6">
        <w:rPr>
          <w:szCs w:val="20"/>
          <w:lang w:val="en-US"/>
        </w:rPr>
        <w:t>3</w:t>
      </w:r>
      <w:r w:rsidR="002A4AF1" w:rsidRPr="006F57A6">
        <w:rPr>
          <w:szCs w:val="20"/>
          <w:lang w:val="en-US"/>
        </w:rPr>
        <w:t xml:space="preserve"> dB at medium load conditions.</w:t>
      </w:r>
    </w:p>
    <w:p w14:paraId="713A7704" w14:textId="425A2AC2" w:rsidR="009151A1" w:rsidRPr="006F57A6" w:rsidRDefault="00AC201F" w:rsidP="002A4AF1">
      <w:pPr>
        <w:pStyle w:val="ListParagraph"/>
        <w:numPr>
          <w:ilvl w:val="0"/>
          <w:numId w:val="56"/>
        </w:numPr>
        <w:jc w:val="both"/>
        <w:rPr>
          <w:szCs w:val="20"/>
          <w:lang w:val="en-US"/>
        </w:rPr>
      </w:pPr>
      <w:r w:rsidRPr="006F57A6">
        <w:rPr>
          <w:szCs w:val="20"/>
          <w:lang w:val="en-US"/>
        </w:rPr>
        <w:t>There is</w:t>
      </w:r>
      <w:r w:rsidR="00687965" w:rsidRPr="006F57A6">
        <w:rPr>
          <w:szCs w:val="20"/>
          <w:lang w:val="en-US"/>
        </w:rPr>
        <w:t xml:space="preserve"> no</w:t>
      </w:r>
      <w:r w:rsidRPr="006F57A6">
        <w:rPr>
          <w:szCs w:val="20"/>
          <w:lang w:val="en-US"/>
        </w:rPr>
        <w:t xml:space="preserve"> coverage gain at high load conditions </w:t>
      </w:r>
      <w:r w:rsidR="003D2638" w:rsidRPr="006F57A6">
        <w:rPr>
          <w:szCs w:val="20"/>
          <w:lang w:val="en-US"/>
        </w:rPr>
        <w:t>due to the increased CLI</w:t>
      </w:r>
      <w:r w:rsidR="004A3A14" w:rsidRPr="006F57A6">
        <w:rPr>
          <w:szCs w:val="20"/>
          <w:lang w:val="en-US"/>
        </w:rPr>
        <w:t>.</w:t>
      </w:r>
    </w:p>
    <w:p w14:paraId="1888076F" w14:textId="6AF4CF09" w:rsidR="00805A90" w:rsidRPr="006F57A6" w:rsidRDefault="00805A90" w:rsidP="00805A90">
      <w:pPr>
        <w:jc w:val="both"/>
        <w:rPr>
          <w:lang w:val="en-US"/>
        </w:rPr>
      </w:pPr>
    </w:p>
    <w:p w14:paraId="5950DB16" w14:textId="0842C589" w:rsidR="00816AE7" w:rsidRDefault="00D61229" w:rsidP="006F57A6">
      <w:pPr>
        <w:pStyle w:val="Caption"/>
        <w:keepNext/>
        <w:rPr>
          <w:lang w:val="en-US"/>
        </w:rPr>
      </w:pPr>
      <w:r w:rsidRPr="006F57A6">
        <w:rPr>
          <w:b w:val="0"/>
          <w:lang w:val="en-US"/>
        </w:rPr>
        <w:t xml:space="preserve">Table </w:t>
      </w:r>
      <w:r w:rsidR="0076529F" w:rsidRPr="006F57A6">
        <w:rPr>
          <w:lang w:val="en-US"/>
        </w:rPr>
        <w:fldChar w:fldCharType="begin"/>
      </w:r>
      <w:r w:rsidR="0076529F" w:rsidRPr="006F57A6">
        <w:rPr>
          <w:b w:val="0"/>
          <w:lang w:val="en-US"/>
        </w:rPr>
        <w:instrText xml:space="preserve"> SEQ Table \* ARABIC </w:instrText>
      </w:r>
      <w:r w:rsidR="0076529F" w:rsidRPr="006F57A6">
        <w:rPr>
          <w:lang w:val="en-US"/>
        </w:rPr>
        <w:fldChar w:fldCharType="separate"/>
      </w:r>
      <w:r w:rsidR="0076529F" w:rsidRPr="006F57A6">
        <w:rPr>
          <w:b w:val="0"/>
          <w:lang w:val="en-US"/>
        </w:rPr>
        <w:t>4</w:t>
      </w:r>
      <w:r w:rsidR="0076529F" w:rsidRPr="006F57A6">
        <w:rPr>
          <w:lang w:val="en-US"/>
        </w:rPr>
        <w:fldChar w:fldCharType="end"/>
      </w:r>
      <w:r w:rsidR="0076529F" w:rsidRPr="006F57A6">
        <w:rPr>
          <w:b w:val="0"/>
          <w:lang w:val="en-US"/>
        </w:rPr>
        <w:t>:</w:t>
      </w:r>
      <w:r w:rsidRPr="006F57A6">
        <w:rPr>
          <w:b w:val="0"/>
          <w:lang w:val="en-US"/>
        </w:rPr>
        <w:t xml:space="preserve"> Link Budget results for Coverage Performance </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8"/>
        <w:gridCol w:w="679"/>
        <w:gridCol w:w="767"/>
        <w:gridCol w:w="1379"/>
        <w:gridCol w:w="803"/>
        <w:gridCol w:w="803"/>
        <w:gridCol w:w="681"/>
        <w:gridCol w:w="3599"/>
      </w:tblGrid>
      <w:tr w:rsidR="00816AE7" w:rsidRPr="00067D01" w14:paraId="498DE128" w14:textId="77777777" w:rsidTr="006F57A6">
        <w:trPr>
          <w:trHeight w:val="276"/>
        </w:trPr>
        <w:tc>
          <w:tcPr>
            <w:tcW w:w="998" w:type="dxa"/>
            <w:shd w:val="clear" w:color="000000" w:fill="F2F2F2"/>
            <w:vAlign w:val="center"/>
          </w:tcPr>
          <w:p w14:paraId="0DF1C086"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Scenario</w:t>
            </w:r>
          </w:p>
        </w:tc>
        <w:tc>
          <w:tcPr>
            <w:tcW w:w="2825" w:type="dxa"/>
            <w:gridSpan w:val="3"/>
            <w:shd w:val="clear" w:color="000000" w:fill="F2F2F2"/>
            <w:vAlign w:val="center"/>
            <w:hideMark/>
          </w:tcPr>
          <w:p w14:paraId="0E738CE1"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Required SNR (dB)</w:t>
            </w:r>
          </w:p>
        </w:tc>
        <w:tc>
          <w:tcPr>
            <w:tcW w:w="2287" w:type="dxa"/>
            <w:gridSpan w:val="3"/>
            <w:shd w:val="clear" w:color="000000" w:fill="F2F2F2"/>
            <w:vAlign w:val="center"/>
            <w:hideMark/>
          </w:tcPr>
          <w:p w14:paraId="01F0500F"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MCL (dB)</w:t>
            </w:r>
          </w:p>
        </w:tc>
        <w:tc>
          <w:tcPr>
            <w:tcW w:w="3599" w:type="dxa"/>
            <w:vAlign w:val="center"/>
          </w:tcPr>
          <w:p w14:paraId="7B3C0B63"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p>
        </w:tc>
      </w:tr>
      <w:tr w:rsidR="00816AE7" w:rsidRPr="00067D01" w14:paraId="0BD152AD" w14:textId="77777777" w:rsidTr="006F57A6">
        <w:trPr>
          <w:trHeight w:val="265"/>
        </w:trPr>
        <w:tc>
          <w:tcPr>
            <w:tcW w:w="998" w:type="dxa"/>
            <w:shd w:val="clear" w:color="000000" w:fill="F2F2F2"/>
            <w:vAlign w:val="center"/>
          </w:tcPr>
          <w:p w14:paraId="6303A69A"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p>
        </w:tc>
        <w:tc>
          <w:tcPr>
            <w:tcW w:w="679" w:type="dxa"/>
            <w:shd w:val="clear" w:color="000000" w:fill="F2F2F2"/>
            <w:vAlign w:val="center"/>
            <w:hideMark/>
          </w:tcPr>
          <w:p w14:paraId="1E1B5171"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TDD</w:t>
            </w:r>
          </w:p>
        </w:tc>
        <w:tc>
          <w:tcPr>
            <w:tcW w:w="767" w:type="dxa"/>
            <w:shd w:val="clear" w:color="000000" w:fill="F2F2F2"/>
            <w:vAlign w:val="center"/>
            <w:hideMark/>
          </w:tcPr>
          <w:p w14:paraId="19101A52"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SBFD</w:t>
            </w:r>
          </w:p>
        </w:tc>
        <w:tc>
          <w:tcPr>
            <w:tcW w:w="1379" w:type="dxa"/>
            <w:shd w:val="clear" w:color="000000" w:fill="F2F2F2"/>
            <w:vAlign w:val="center"/>
            <w:hideMark/>
          </w:tcPr>
          <w:p w14:paraId="19CE6D18"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Gain</w:t>
            </w:r>
          </w:p>
        </w:tc>
        <w:tc>
          <w:tcPr>
            <w:tcW w:w="803" w:type="dxa"/>
            <w:shd w:val="clear" w:color="000000" w:fill="F2F2F2"/>
            <w:vAlign w:val="center"/>
            <w:hideMark/>
          </w:tcPr>
          <w:p w14:paraId="1F3BF921"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TDD</w:t>
            </w:r>
          </w:p>
        </w:tc>
        <w:tc>
          <w:tcPr>
            <w:tcW w:w="803" w:type="dxa"/>
            <w:shd w:val="clear" w:color="000000" w:fill="F2F2F2"/>
            <w:vAlign w:val="center"/>
            <w:hideMark/>
          </w:tcPr>
          <w:p w14:paraId="5AD11E6F"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SBFD</w:t>
            </w:r>
          </w:p>
        </w:tc>
        <w:tc>
          <w:tcPr>
            <w:tcW w:w="681" w:type="dxa"/>
            <w:shd w:val="clear" w:color="000000" w:fill="F2F2F2"/>
            <w:vAlign w:val="center"/>
            <w:hideMark/>
          </w:tcPr>
          <w:p w14:paraId="2389720D"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Gain</w:t>
            </w:r>
          </w:p>
        </w:tc>
        <w:tc>
          <w:tcPr>
            <w:tcW w:w="3599" w:type="dxa"/>
            <w:shd w:val="clear" w:color="000000" w:fill="F2F2F2"/>
            <w:vAlign w:val="center"/>
          </w:tcPr>
          <w:p w14:paraId="6AE91B83" w14:textId="77777777" w:rsidR="00816AE7" w:rsidRPr="006F57A6" w:rsidRDefault="00816AE7">
            <w:pPr>
              <w:overflowPunct/>
              <w:autoSpaceDE/>
              <w:autoSpaceDN/>
              <w:adjustRightInd/>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Key assumptions</w:t>
            </w:r>
          </w:p>
        </w:tc>
      </w:tr>
      <w:tr w:rsidR="001A2254" w:rsidRPr="00067D01" w14:paraId="3A9802BD" w14:textId="77777777" w:rsidTr="006F57A6">
        <w:trPr>
          <w:trHeight w:val="740"/>
        </w:trPr>
        <w:tc>
          <w:tcPr>
            <w:tcW w:w="998" w:type="dxa"/>
            <w:vAlign w:val="center"/>
          </w:tcPr>
          <w:p w14:paraId="4B1B2AD7" w14:textId="04A0C86E" w:rsidR="001A2254" w:rsidRPr="006F57A6" w:rsidRDefault="00A63A38" w:rsidP="001A2254">
            <w:pPr>
              <w:overflowPunct/>
              <w:autoSpaceDE/>
              <w:autoSpaceDN/>
              <w:adjustRightInd/>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1</w:t>
            </w:r>
          </w:p>
        </w:tc>
        <w:tc>
          <w:tcPr>
            <w:tcW w:w="679" w:type="dxa"/>
            <w:shd w:val="clear" w:color="auto" w:fill="auto"/>
            <w:vAlign w:val="center"/>
          </w:tcPr>
          <w:p w14:paraId="6C47548B" w14:textId="6CF4313C" w:rsidR="001A2254" w:rsidRPr="006F57A6" w:rsidRDefault="00E43711" w:rsidP="001A2254">
            <w:pPr>
              <w:overflowPunct/>
              <w:autoSpaceDE/>
              <w:autoSpaceDN/>
              <w:adjustRightInd/>
              <w:spacing w:after="0"/>
              <w:jc w:val="center"/>
              <w:rPr>
                <w:color w:val="000000"/>
                <w:sz w:val="16"/>
                <w:szCs w:val="16"/>
                <w:lang w:val="en-US"/>
              </w:rPr>
            </w:pPr>
            <w:r w:rsidRPr="006F57A6">
              <w:rPr>
                <w:color w:val="000000"/>
                <w:sz w:val="16"/>
                <w:szCs w:val="16"/>
                <w:lang w:val="en-US"/>
              </w:rPr>
              <w:t>-0,</w:t>
            </w:r>
            <w:r w:rsidR="00A63A38" w:rsidRPr="006F57A6">
              <w:rPr>
                <w:color w:val="000000"/>
                <w:sz w:val="16"/>
                <w:szCs w:val="16"/>
                <w:lang w:val="en-US"/>
              </w:rPr>
              <w:t>5</w:t>
            </w:r>
          </w:p>
        </w:tc>
        <w:tc>
          <w:tcPr>
            <w:tcW w:w="767" w:type="dxa"/>
            <w:shd w:val="clear" w:color="auto" w:fill="auto"/>
            <w:vAlign w:val="center"/>
          </w:tcPr>
          <w:p w14:paraId="07833B8E" w14:textId="2735C528" w:rsidR="001A2254" w:rsidRPr="006F57A6" w:rsidRDefault="00E43711" w:rsidP="001A2254">
            <w:pPr>
              <w:overflowPunct/>
              <w:autoSpaceDE/>
              <w:autoSpaceDN/>
              <w:adjustRightInd/>
              <w:spacing w:after="0"/>
              <w:jc w:val="center"/>
              <w:rPr>
                <w:color w:val="000000"/>
                <w:sz w:val="16"/>
                <w:szCs w:val="16"/>
                <w:lang w:val="en-US"/>
              </w:rPr>
            </w:pPr>
            <w:r w:rsidRPr="006F57A6">
              <w:rPr>
                <w:color w:val="000000"/>
                <w:sz w:val="16"/>
                <w:szCs w:val="16"/>
                <w:lang w:val="en-US"/>
              </w:rPr>
              <w:t>-</w:t>
            </w:r>
            <w:r w:rsidR="00A63A38" w:rsidRPr="006F57A6">
              <w:rPr>
                <w:color w:val="000000"/>
                <w:sz w:val="16"/>
                <w:szCs w:val="16"/>
                <w:lang w:val="en-US"/>
              </w:rPr>
              <w:t>2,8</w:t>
            </w:r>
          </w:p>
        </w:tc>
        <w:tc>
          <w:tcPr>
            <w:tcW w:w="1379" w:type="dxa"/>
            <w:shd w:val="clear" w:color="auto" w:fill="auto"/>
            <w:vAlign w:val="center"/>
          </w:tcPr>
          <w:p w14:paraId="50906F28" w14:textId="54D954EA" w:rsidR="001A2254" w:rsidRPr="006F57A6" w:rsidRDefault="00A63A38" w:rsidP="001A2254">
            <w:pPr>
              <w:overflowPunct/>
              <w:autoSpaceDE/>
              <w:autoSpaceDN/>
              <w:adjustRightInd/>
              <w:spacing w:after="0"/>
              <w:jc w:val="center"/>
              <w:rPr>
                <w:color w:val="000000"/>
                <w:sz w:val="16"/>
                <w:szCs w:val="16"/>
                <w:lang w:val="en-US"/>
              </w:rPr>
            </w:pPr>
            <w:r w:rsidRPr="006F57A6">
              <w:rPr>
                <w:color w:val="000000"/>
                <w:sz w:val="16"/>
                <w:szCs w:val="16"/>
                <w:lang w:val="en-US"/>
              </w:rPr>
              <w:t>2,3</w:t>
            </w:r>
          </w:p>
        </w:tc>
        <w:tc>
          <w:tcPr>
            <w:tcW w:w="803" w:type="dxa"/>
            <w:shd w:val="clear" w:color="auto" w:fill="auto"/>
            <w:vAlign w:val="center"/>
          </w:tcPr>
          <w:p w14:paraId="500530B1" w14:textId="309B767E" w:rsidR="001A2254" w:rsidRPr="006F57A6" w:rsidRDefault="00E43711" w:rsidP="001A2254">
            <w:pPr>
              <w:overflowPunct/>
              <w:autoSpaceDE/>
              <w:autoSpaceDN/>
              <w:adjustRightInd/>
              <w:spacing w:after="0"/>
              <w:jc w:val="center"/>
              <w:rPr>
                <w:color w:val="000000"/>
                <w:sz w:val="16"/>
                <w:szCs w:val="16"/>
                <w:lang w:val="en-US"/>
              </w:rPr>
            </w:pPr>
            <w:r w:rsidRPr="006F57A6">
              <w:rPr>
                <w:color w:val="000000"/>
                <w:sz w:val="16"/>
                <w:szCs w:val="16"/>
                <w:lang w:val="en-US"/>
              </w:rPr>
              <w:t>137,</w:t>
            </w:r>
            <w:r w:rsidR="00A63A38" w:rsidRPr="006F57A6">
              <w:rPr>
                <w:color w:val="000000"/>
                <w:sz w:val="16"/>
                <w:szCs w:val="16"/>
                <w:lang w:val="en-US"/>
              </w:rPr>
              <w:t>1</w:t>
            </w:r>
          </w:p>
        </w:tc>
        <w:tc>
          <w:tcPr>
            <w:tcW w:w="803" w:type="dxa"/>
            <w:shd w:val="clear" w:color="auto" w:fill="auto"/>
            <w:vAlign w:val="center"/>
          </w:tcPr>
          <w:p w14:paraId="7229C400" w14:textId="571D7F50" w:rsidR="001A2254" w:rsidRPr="006F57A6" w:rsidRDefault="00A63A38" w:rsidP="001A2254">
            <w:pPr>
              <w:overflowPunct/>
              <w:autoSpaceDE/>
              <w:autoSpaceDN/>
              <w:adjustRightInd/>
              <w:spacing w:after="0"/>
              <w:jc w:val="center"/>
              <w:rPr>
                <w:color w:val="000000"/>
                <w:sz w:val="16"/>
                <w:szCs w:val="16"/>
                <w:lang w:val="en-US"/>
              </w:rPr>
            </w:pPr>
            <w:r w:rsidRPr="006F57A6">
              <w:rPr>
                <w:color w:val="000000"/>
                <w:sz w:val="16"/>
                <w:szCs w:val="16"/>
                <w:lang w:val="en-US"/>
              </w:rPr>
              <w:t>139,4</w:t>
            </w:r>
          </w:p>
        </w:tc>
        <w:tc>
          <w:tcPr>
            <w:tcW w:w="681" w:type="dxa"/>
            <w:shd w:val="clear" w:color="auto" w:fill="auto"/>
            <w:vAlign w:val="center"/>
          </w:tcPr>
          <w:p w14:paraId="47511BB3" w14:textId="21A9FB1A" w:rsidR="001A2254" w:rsidRPr="006F57A6" w:rsidRDefault="00A63A38" w:rsidP="001A2254">
            <w:pPr>
              <w:overflowPunct/>
              <w:autoSpaceDE/>
              <w:autoSpaceDN/>
              <w:adjustRightInd/>
              <w:spacing w:after="0"/>
              <w:jc w:val="center"/>
              <w:rPr>
                <w:color w:val="000000"/>
                <w:sz w:val="16"/>
                <w:szCs w:val="16"/>
                <w:lang w:val="en-US"/>
              </w:rPr>
            </w:pPr>
            <w:r w:rsidRPr="006F57A6">
              <w:rPr>
                <w:color w:val="000000"/>
                <w:sz w:val="16"/>
                <w:szCs w:val="16"/>
                <w:lang w:val="en-US"/>
              </w:rPr>
              <w:t>2,3</w:t>
            </w:r>
          </w:p>
        </w:tc>
        <w:tc>
          <w:tcPr>
            <w:tcW w:w="3599" w:type="dxa"/>
          </w:tcPr>
          <w:p w14:paraId="64C8B717" w14:textId="77777777" w:rsidR="001A2254" w:rsidRPr="006F57A6" w:rsidRDefault="001A2254" w:rsidP="001A2254">
            <w:pPr>
              <w:overflowPunct/>
              <w:autoSpaceDE/>
              <w:autoSpaceDN/>
              <w:adjustRightInd/>
              <w:spacing w:after="0"/>
              <w:rPr>
                <w:color w:val="000000"/>
                <w:sz w:val="16"/>
                <w:szCs w:val="16"/>
                <w:lang w:val="en-US"/>
              </w:rPr>
            </w:pPr>
            <w:r w:rsidRPr="006F57A6">
              <w:rPr>
                <w:color w:val="000000"/>
                <w:sz w:val="16"/>
                <w:szCs w:val="16"/>
                <w:lang w:val="en-US"/>
              </w:rPr>
              <w:t>Evaluation method: Option-1 (Example-2)</w:t>
            </w:r>
          </w:p>
          <w:p w14:paraId="0324E458" w14:textId="77777777" w:rsidR="00E43711" w:rsidRPr="006F57A6" w:rsidRDefault="00E43711" w:rsidP="00E43711">
            <w:pPr>
              <w:overflowPunct/>
              <w:autoSpaceDE/>
              <w:autoSpaceDN/>
              <w:adjustRightInd/>
              <w:spacing w:after="0"/>
              <w:rPr>
                <w:color w:val="000000"/>
                <w:sz w:val="16"/>
                <w:szCs w:val="16"/>
                <w:lang w:val="en-US"/>
              </w:rPr>
            </w:pPr>
            <w:r w:rsidRPr="006F57A6">
              <w:rPr>
                <w:color w:val="000000"/>
                <w:sz w:val="16"/>
                <w:szCs w:val="16"/>
                <w:lang w:val="en-US"/>
              </w:rPr>
              <w:t>Load level: Medium (∆=6.8 dB)</w:t>
            </w:r>
          </w:p>
          <w:p w14:paraId="3958C887" w14:textId="77777777" w:rsidR="001A2254" w:rsidRPr="006F57A6" w:rsidRDefault="001A2254" w:rsidP="001A2254">
            <w:pPr>
              <w:overflowPunct/>
              <w:autoSpaceDE/>
              <w:autoSpaceDN/>
              <w:adjustRightInd/>
              <w:spacing w:after="0"/>
              <w:rPr>
                <w:color w:val="000000"/>
                <w:sz w:val="16"/>
                <w:szCs w:val="16"/>
                <w:lang w:val="en-US"/>
              </w:rPr>
            </w:pPr>
            <w:r w:rsidRPr="006F57A6">
              <w:rPr>
                <w:color w:val="000000"/>
                <w:sz w:val="16"/>
                <w:szCs w:val="16"/>
                <w:lang w:val="en-US"/>
              </w:rPr>
              <w:t>E-LMMSE-IRC without UL muting</w:t>
            </w:r>
          </w:p>
          <w:p w14:paraId="0EADBF7E" w14:textId="41256C2E" w:rsidR="001A2254" w:rsidRPr="006F57A6" w:rsidRDefault="001A2254" w:rsidP="001A2254">
            <w:pPr>
              <w:overflowPunct/>
              <w:autoSpaceDE/>
              <w:autoSpaceDN/>
              <w:adjustRightInd/>
              <w:spacing w:after="0"/>
              <w:rPr>
                <w:color w:val="000000"/>
                <w:sz w:val="16"/>
                <w:szCs w:val="16"/>
                <w:lang w:val="en-US"/>
              </w:rPr>
            </w:pPr>
            <w:r w:rsidRPr="006F57A6">
              <w:rPr>
                <w:color w:val="000000"/>
                <w:sz w:val="16"/>
                <w:szCs w:val="16"/>
                <w:lang w:val="en-US"/>
              </w:rPr>
              <w:t>Repetitions: 5</w:t>
            </w:r>
          </w:p>
        </w:tc>
      </w:tr>
      <w:tr w:rsidR="001A2254" w:rsidRPr="00067D01" w14:paraId="327580D3" w14:textId="77777777" w:rsidTr="006F57A6">
        <w:trPr>
          <w:trHeight w:val="49"/>
        </w:trPr>
        <w:tc>
          <w:tcPr>
            <w:tcW w:w="998" w:type="dxa"/>
            <w:vAlign w:val="center"/>
          </w:tcPr>
          <w:p w14:paraId="74ADEED0" w14:textId="1112E286" w:rsidR="001A2254" w:rsidRPr="006F57A6" w:rsidRDefault="00A63A38" w:rsidP="001A2254">
            <w:pPr>
              <w:overflowPunct/>
              <w:autoSpaceDE/>
              <w:autoSpaceDN/>
              <w:adjustRightInd/>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2</w:t>
            </w:r>
          </w:p>
        </w:tc>
        <w:tc>
          <w:tcPr>
            <w:tcW w:w="679" w:type="dxa"/>
            <w:shd w:val="clear" w:color="auto" w:fill="auto"/>
            <w:vAlign w:val="center"/>
          </w:tcPr>
          <w:p w14:paraId="4FAF9FD1" w14:textId="1C88EC7F" w:rsidR="001A2254" w:rsidRPr="006F57A6" w:rsidRDefault="00E43711" w:rsidP="001A2254">
            <w:pPr>
              <w:overflowPunct/>
              <w:autoSpaceDE/>
              <w:autoSpaceDN/>
              <w:adjustRightInd/>
              <w:spacing w:after="0"/>
              <w:jc w:val="center"/>
              <w:rPr>
                <w:color w:val="000000"/>
                <w:sz w:val="16"/>
                <w:szCs w:val="16"/>
                <w:lang w:val="en-US"/>
              </w:rPr>
            </w:pPr>
            <w:r w:rsidRPr="006F57A6">
              <w:rPr>
                <w:color w:val="000000"/>
                <w:sz w:val="16"/>
                <w:szCs w:val="16"/>
                <w:lang w:val="en-US"/>
              </w:rPr>
              <w:t>-0,</w:t>
            </w:r>
            <w:r w:rsidR="00A63A38" w:rsidRPr="006F57A6">
              <w:rPr>
                <w:color w:val="000000"/>
                <w:sz w:val="16"/>
                <w:szCs w:val="16"/>
                <w:lang w:val="en-US"/>
              </w:rPr>
              <w:t>5</w:t>
            </w:r>
          </w:p>
        </w:tc>
        <w:tc>
          <w:tcPr>
            <w:tcW w:w="767" w:type="dxa"/>
            <w:shd w:val="clear" w:color="auto" w:fill="auto"/>
            <w:vAlign w:val="center"/>
          </w:tcPr>
          <w:p w14:paraId="1F92F151" w14:textId="4BE5985B" w:rsidR="001A2254" w:rsidRPr="006F57A6" w:rsidRDefault="00A63A38" w:rsidP="001A2254">
            <w:pPr>
              <w:overflowPunct/>
              <w:autoSpaceDE/>
              <w:autoSpaceDN/>
              <w:adjustRightInd/>
              <w:spacing w:after="0"/>
              <w:jc w:val="center"/>
              <w:rPr>
                <w:color w:val="000000"/>
                <w:sz w:val="16"/>
                <w:szCs w:val="16"/>
                <w:lang w:val="en-US"/>
              </w:rPr>
            </w:pPr>
            <w:r w:rsidRPr="006F57A6">
              <w:rPr>
                <w:color w:val="000000"/>
                <w:sz w:val="16"/>
                <w:szCs w:val="16"/>
                <w:lang w:val="en-US"/>
              </w:rPr>
              <w:t>-3,4</w:t>
            </w:r>
          </w:p>
        </w:tc>
        <w:tc>
          <w:tcPr>
            <w:tcW w:w="1379" w:type="dxa"/>
            <w:shd w:val="clear" w:color="auto" w:fill="auto"/>
            <w:vAlign w:val="center"/>
          </w:tcPr>
          <w:p w14:paraId="6340627A" w14:textId="4212BB31" w:rsidR="001A2254" w:rsidRPr="006F57A6" w:rsidRDefault="00A63A38" w:rsidP="001A2254">
            <w:pPr>
              <w:overflowPunct/>
              <w:autoSpaceDE/>
              <w:autoSpaceDN/>
              <w:adjustRightInd/>
              <w:spacing w:after="0"/>
              <w:jc w:val="center"/>
              <w:rPr>
                <w:color w:val="000000"/>
                <w:sz w:val="16"/>
                <w:szCs w:val="16"/>
                <w:lang w:val="en-US"/>
              </w:rPr>
            </w:pPr>
            <w:r w:rsidRPr="006F57A6">
              <w:rPr>
                <w:color w:val="000000"/>
                <w:sz w:val="16"/>
                <w:szCs w:val="16"/>
                <w:lang w:val="en-US"/>
              </w:rPr>
              <w:t>2,9</w:t>
            </w:r>
          </w:p>
        </w:tc>
        <w:tc>
          <w:tcPr>
            <w:tcW w:w="803" w:type="dxa"/>
            <w:shd w:val="clear" w:color="auto" w:fill="auto"/>
            <w:vAlign w:val="center"/>
          </w:tcPr>
          <w:p w14:paraId="380EC90C" w14:textId="63A4225C" w:rsidR="001A2254" w:rsidRPr="006F57A6" w:rsidRDefault="00E43711" w:rsidP="001A2254">
            <w:pPr>
              <w:overflowPunct/>
              <w:autoSpaceDE/>
              <w:autoSpaceDN/>
              <w:adjustRightInd/>
              <w:spacing w:after="0"/>
              <w:jc w:val="center"/>
              <w:rPr>
                <w:color w:val="000000"/>
                <w:sz w:val="16"/>
                <w:szCs w:val="16"/>
                <w:lang w:val="en-US"/>
              </w:rPr>
            </w:pPr>
            <w:r w:rsidRPr="006F57A6">
              <w:rPr>
                <w:color w:val="000000"/>
                <w:sz w:val="16"/>
                <w:szCs w:val="16"/>
                <w:lang w:val="en-US"/>
              </w:rPr>
              <w:t>137,</w:t>
            </w:r>
            <w:r w:rsidR="00A63A38" w:rsidRPr="006F57A6">
              <w:rPr>
                <w:color w:val="000000"/>
                <w:sz w:val="16"/>
                <w:szCs w:val="16"/>
                <w:lang w:val="en-US"/>
              </w:rPr>
              <w:t>1</w:t>
            </w:r>
          </w:p>
        </w:tc>
        <w:tc>
          <w:tcPr>
            <w:tcW w:w="803" w:type="dxa"/>
            <w:shd w:val="clear" w:color="auto" w:fill="auto"/>
            <w:vAlign w:val="center"/>
          </w:tcPr>
          <w:p w14:paraId="2A43AC53" w14:textId="2AC72247" w:rsidR="001A2254" w:rsidRPr="006F57A6" w:rsidRDefault="00A63A38" w:rsidP="001A2254">
            <w:pPr>
              <w:overflowPunct/>
              <w:autoSpaceDE/>
              <w:autoSpaceDN/>
              <w:adjustRightInd/>
              <w:spacing w:after="0"/>
              <w:jc w:val="center"/>
              <w:rPr>
                <w:color w:val="000000"/>
                <w:sz w:val="16"/>
                <w:szCs w:val="16"/>
                <w:lang w:val="en-US"/>
              </w:rPr>
            </w:pPr>
            <w:r w:rsidRPr="006F57A6">
              <w:rPr>
                <w:color w:val="000000"/>
                <w:sz w:val="16"/>
                <w:szCs w:val="16"/>
                <w:lang w:val="en-US"/>
              </w:rPr>
              <w:t>140</w:t>
            </w:r>
          </w:p>
        </w:tc>
        <w:tc>
          <w:tcPr>
            <w:tcW w:w="681" w:type="dxa"/>
            <w:shd w:val="clear" w:color="auto" w:fill="auto"/>
            <w:vAlign w:val="center"/>
          </w:tcPr>
          <w:p w14:paraId="0136B343" w14:textId="347AC520" w:rsidR="001A2254" w:rsidRPr="006F57A6" w:rsidRDefault="00A63A38" w:rsidP="001A2254">
            <w:pPr>
              <w:overflowPunct/>
              <w:autoSpaceDE/>
              <w:autoSpaceDN/>
              <w:adjustRightInd/>
              <w:spacing w:after="0"/>
              <w:jc w:val="center"/>
              <w:rPr>
                <w:color w:val="000000"/>
                <w:sz w:val="16"/>
                <w:szCs w:val="16"/>
                <w:lang w:val="en-US"/>
              </w:rPr>
            </w:pPr>
            <w:r w:rsidRPr="006F57A6">
              <w:rPr>
                <w:color w:val="000000"/>
                <w:sz w:val="16"/>
                <w:szCs w:val="16"/>
                <w:lang w:val="en-US"/>
              </w:rPr>
              <w:t>2,9</w:t>
            </w:r>
          </w:p>
        </w:tc>
        <w:tc>
          <w:tcPr>
            <w:tcW w:w="3599" w:type="dxa"/>
            <w:vAlign w:val="center"/>
          </w:tcPr>
          <w:p w14:paraId="22FA97EE" w14:textId="77777777" w:rsidR="001A2254" w:rsidRPr="006F57A6" w:rsidRDefault="001A2254" w:rsidP="001A2254">
            <w:pPr>
              <w:overflowPunct/>
              <w:autoSpaceDE/>
              <w:autoSpaceDN/>
              <w:adjustRightInd/>
              <w:spacing w:after="0"/>
              <w:rPr>
                <w:color w:val="000000"/>
                <w:sz w:val="16"/>
                <w:szCs w:val="16"/>
                <w:lang w:val="en-US"/>
              </w:rPr>
            </w:pPr>
            <w:r w:rsidRPr="006F57A6">
              <w:rPr>
                <w:color w:val="000000"/>
                <w:sz w:val="16"/>
                <w:szCs w:val="16"/>
                <w:lang w:val="en-US"/>
              </w:rPr>
              <w:t>Evaluation method: Option-1 (Example-2)</w:t>
            </w:r>
          </w:p>
          <w:p w14:paraId="02A34F1F" w14:textId="77777777" w:rsidR="00E43711" w:rsidRPr="006F57A6" w:rsidRDefault="00E43711" w:rsidP="00E43711">
            <w:pPr>
              <w:overflowPunct/>
              <w:autoSpaceDE/>
              <w:autoSpaceDN/>
              <w:adjustRightInd/>
              <w:spacing w:after="0"/>
              <w:rPr>
                <w:color w:val="000000"/>
                <w:sz w:val="16"/>
                <w:szCs w:val="16"/>
                <w:lang w:val="en-US"/>
              </w:rPr>
            </w:pPr>
            <w:r w:rsidRPr="006F57A6">
              <w:rPr>
                <w:color w:val="000000"/>
                <w:sz w:val="16"/>
                <w:szCs w:val="16"/>
                <w:lang w:val="en-US"/>
              </w:rPr>
              <w:t>Load level: Medium (∆=6.8 dB)</w:t>
            </w:r>
          </w:p>
          <w:p w14:paraId="4E1EFA94" w14:textId="77777777" w:rsidR="001A2254" w:rsidRPr="006F57A6" w:rsidRDefault="001A2254" w:rsidP="001A2254">
            <w:pPr>
              <w:overflowPunct/>
              <w:autoSpaceDE/>
              <w:autoSpaceDN/>
              <w:adjustRightInd/>
              <w:spacing w:after="0"/>
              <w:rPr>
                <w:color w:val="000000"/>
                <w:sz w:val="16"/>
                <w:szCs w:val="16"/>
                <w:lang w:val="en-US"/>
              </w:rPr>
            </w:pPr>
            <w:r w:rsidRPr="006F57A6">
              <w:rPr>
                <w:color w:val="000000"/>
                <w:sz w:val="16"/>
                <w:szCs w:val="16"/>
                <w:lang w:val="en-US"/>
              </w:rPr>
              <w:t>E-LMMSE-IRC with UL muting</w:t>
            </w:r>
          </w:p>
          <w:p w14:paraId="3F1C0EED" w14:textId="0D8A818F" w:rsidR="001A2254" w:rsidRPr="006F57A6" w:rsidRDefault="001A2254" w:rsidP="001A2254">
            <w:pPr>
              <w:overflowPunct/>
              <w:autoSpaceDE/>
              <w:autoSpaceDN/>
              <w:adjustRightInd/>
              <w:spacing w:after="0"/>
              <w:rPr>
                <w:color w:val="000000"/>
                <w:sz w:val="16"/>
                <w:szCs w:val="16"/>
                <w:lang w:val="en-US"/>
              </w:rPr>
            </w:pPr>
            <w:r w:rsidRPr="006F57A6">
              <w:rPr>
                <w:color w:val="000000"/>
                <w:sz w:val="16"/>
                <w:szCs w:val="16"/>
                <w:lang w:val="en-US"/>
              </w:rPr>
              <w:t>Repetitions: 5</w:t>
            </w:r>
          </w:p>
        </w:tc>
      </w:tr>
      <w:tr w:rsidR="00E43711" w:rsidRPr="00067D01" w14:paraId="4AFB91A4" w14:textId="77777777" w:rsidTr="006F57A6">
        <w:trPr>
          <w:trHeight w:val="49"/>
        </w:trPr>
        <w:tc>
          <w:tcPr>
            <w:tcW w:w="998" w:type="dxa"/>
            <w:vAlign w:val="center"/>
          </w:tcPr>
          <w:p w14:paraId="5FF9E2ED" w14:textId="64E93377" w:rsidR="00E43711" w:rsidRPr="006F57A6" w:rsidRDefault="00AA514E" w:rsidP="00E43711">
            <w:pPr>
              <w:overflowPunct/>
              <w:autoSpaceDE/>
              <w:autoSpaceDN/>
              <w:adjustRightInd/>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3</w:t>
            </w:r>
          </w:p>
        </w:tc>
        <w:tc>
          <w:tcPr>
            <w:tcW w:w="679" w:type="dxa"/>
            <w:shd w:val="clear" w:color="auto" w:fill="auto"/>
            <w:vAlign w:val="center"/>
          </w:tcPr>
          <w:p w14:paraId="1083959D" w14:textId="24080041"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-1,1</w:t>
            </w:r>
          </w:p>
        </w:tc>
        <w:tc>
          <w:tcPr>
            <w:tcW w:w="767" w:type="dxa"/>
            <w:shd w:val="clear" w:color="auto" w:fill="auto"/>
            <w:vAlign w:val="center"/>
          </w:tcPr>
          <w:p w14:paraId="230F50A6" w14:textId="7B871708"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-5,7</w:t>
            </w:r>
          </w:p>
        </w:tc>
        <w:tc>
          <w:tcPr>
            <w:tcW w:w="1379" w:type="dxa"/>
            <w:shd w:val="clear" w:color="auto" w:fill="auto"/>
            <w:vAlign w:val="center"/>
          </w:tcPr>
          <w:p w14:paraId="1D95B504" w14:textId="695F61F4"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4,6</w:t>
            </w:r>
          </w:p>
        </w:tc>
        <w:tc>
          <w:tcPr>
            <w:tcW w:w="803" w:type="dxa"/>
            <w:shd w:val="clear" w:color="auto" w:fill="auto"/>
            <w:vAlign w:val="center"/>
          </w:tcPr>
          <w:p w14:paraId="134E2396" w14:textId="5A70E746"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137,7</w:t>
            </w:r>
          </w:p>
        </w:tc>
        <w:tc>
          <w:tcPr>
            <w:tcW w:w="803" w:type="dxa"/>
            <w:shd w:val="clear" w:color="auto" w:fill="auto"/>
            <w:vAlign w:val="center"/>
          </w:tcPr>
          <w:p w14:paraId="37B7EFC2" w14:textId="1FC60194"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142,3</w:t>
            </w:r>
          </w:p>
        </w:tc>
        <w:tc>
          <w:tcPr>
            <w:tcW w:w="681" w:type="dxa"/>
            <w:shd w:val="clear" w:color="auto" w:fill="auto"/>
            <w:vAlign w:val="center"/>
          </w:tcPr>
          <w:p w14:paraId="2675BD25" w14:textId="047B40C7"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4,6</w:t>
            </w:r>
          </w:p>
        </w:tc>
        <w:tc>
          <w:tcPr>
            <w:tcW w:w="3599" w:type="dxa"/>
          </w:tcPr>
          <w:p w14:paraId="65E5AB4F" w14:textId="77777777" w:rsidR="00E43711" w:rsidRPr="006F57A6" w:rsidRDefault="00E43711" w:rsidP="00E43711">
            <w:pPr>
              <w:overflowPunct/>
              <w:autoSpaceDE/>
              <w:autoSpaceDN/>
              <w:adjustRightInd/>
              <w:spacing w:after="0"/>
              <w:rPr>
                <w:color w:val="000000"/>
                <w:sz w:val="16"/>
                <w:szCs w:val="16"/>
                <w:lang w:val="en-US"/>
              </w:rPr>
            </w:pPr>
            <w:r w:rsidRPr="006F57A6">
              <w:rPr>
                <w:color w:val="000000"/>
                <w:sz w:val="16"/>
                <w:szCs w:val="16"/>
                <w:lang w:val="en-US"/>
              </w:rPr>
              <w:t>Evaluation method: Option-1 (Example-2)</w:t>
            </w:r>
          </w:p>
          <w:p w14:paraId="36E9D828" w14:textId="77777777" w:rsidR="00E43711" w:rsidRPr="006F57A6" w:rsidRDefault="00E43711" w:rsidP="00E43711">
            <w:pPr>
              <w:overflowPunct/>
              <w:autoSpaceDE/>
              <w:autoSpaceDN/>
              <w:adjustRightInd/>
              <w:spacing w:after="0"/>
              <w:rPr>
                <w:color w:val="000000"/>
                <w:sz w:val="16"/>
                <w:szCs w:val="16"/>
                <w:lang w:val="en-US"/>
              </w:rPr>
            </w:pPr>
            <w:r w:rsidRPr="006F57A6">
              <w:rPr>
                <w:color w:val="000000"/>
                <w:sz w:val="16"/>
                <w:szCs w:val="16"/>
                <w:lang w:val="en-US"/>
              </w:rPr>
              <w:t>Load level: Low (∆=3.7 dB)</w:t>
            </w:r>
          </w:p>
          <w:p w14:paraId="441643EF" w14:textId="77777777" w:rsidR="00E43711" w:rsidRPr="006F57A6" w:rsidRDefault="00E43711" w:rsidP="00E43711">
            <w:pPr>
              <w:overflowPunct/>
              <w:autoSpaceDE/>
              <w:autoSpaceDN/>
              <w:adjustRightInd/>
              <w:spacing w:after="0"/>
              <w:rPr>
                <w:color w:val="000000"/>
                <w:sz w:val="16"/>
                <w:szCs w:val="16"/>
                <w:lang w:val="en-US"/>
              </w:rPr>
            </w:pPr>
            <w:r w:rsidRPr="006F57A6">
              <w:rPr>
                <w:color w:val="000000"/>
                <w:sz w:val="16"/>
                <w:szCs w:val="16"/>
                <w:lang w:val="en-US"/>
              </w:rPr>
              <w:t>E-LMMSE-IRC without UL muting</w:t>
            </w:r>
          </w:p>
          <w:p w14:paraId="0DE5FBDA" w14:textId="13F636AB" w:rsidR="00E43711" w:rsidRPr="006F57A6" w:rsidRDefault="00E43711" w:rsidP="00E43711">
            <w:pPr>
              <w:overflowPunct/>
              <w:autoSpaceDE/>
              <w:autoSpaceDN/>
              <w:adjustRightInd/>
              <w:spacing w:after="0"/>
              <w:rPr>
                <w:color w:val="000000"/>
                <w:sz w:val="16"/>
                <w:szCs w:val="16"/>
                <w:lang w:val="en-US"/>
              </w:rPr>
            </w:pPr>
            <w:r w:rsidRPr="006F57A6">
              <w:rPr>
                <w:color w:val="000000"/>
                <w:sz w:val="16"/>
                <w:szCs w:val="16"/>
                <w:lang w:val="en-US"/>
              </w:rPr>
              <w:t>Repetitions: 5</w:t>
            </w:r>
          </w:p>
        </w:tc>
      </w:tr>
      <w:tr w:rsidR="00E43711" w:rsidRPr="00067D01" w14:paraId="185F2D47" w14:textId="77777777" w:rsidTr="006F57A6">
        <w:trPr>
          <w:trHeight w:val="49"/>
        </w:trPr>
        <w:tc>
          <w:tcPr>
            <w:tcW w:w="998" w:type="dxa"/>
            <w:vAlign w:val="center"/>
          </w:tcPr>
          <w:p w14:paraId="6238FB8E" w14:textId="61684A13" w:rsidR="00E43711" w:rsidRPr="006F57A6" w:rsidRDefault="00AA514E" w:rsidP="00E43711">
            <w:pPr>
              <w:overflowPunct/>
              <w:autoSpaceDE/>
              <w:autoSpaceDN/>
              <w:adjustRightInd/>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4</w:t>
            </w:r>
          </w:p>
        </w:tc>
        <w:tc>
          <w:tcPr>
            <w:tcW w:w="679" w:type="dxa"/>
            <w:shd w:val="clear" w:color="auto" w:fill="auto"/>
            <w:vAlign w:val="center"/>
          </w:tcPr>
          <w:p w14:paraId="3F1757C5" w14:textId="0B43550C"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-1,1</w:t>
            </w:r>
          </w:p>
        </w:tc>
        <w:tc>
          <w:tcPr>
            <w:tcW w:w="767" w:type="dxa"/>
            <w:shd w:val="clear" w:color="auto" w:fill="auto"/>
            <w:vAlign w:val="center"/>
          </w:tcPr>
          <w:p w14:paraId="7D8EEA98" w14:textId="0CBEFC61"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-6,2</w:t>
            </w:r>
          </w:p>
        </w:tc>
        <w:tc>
          <w:tcPr>
            <w:tcW w:w="1379" w:type="dxa"/>
            <w:shd w:val="clear" w:color="auto" w:fill="auto"/>
            <w:vAlign w:val="center"/>
          </w:tcPr>
          <w:p w14:paraId="6ECAB4BD" w14:textId="0359D8A6"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5,</w:t>
            </w:r>
            <w:r w:rsidR="00E43711" w:rsidRPr="006F57A6">
              <w:rPr>
                <w:color w:val="000000"/>
                <w:sz w:val="16"/>
                <w:szCs w:val="16"/>
                <w:lang w:val="en-US"/>
              </w:rPr>
              <w:t>1</w:t>
            </w:r>
          </w:p>
        </w:tc>
        <w:tc>
          <w:tcPr>
            <w:tcW w:w="803" w:type="dxa"/>
            <w:shd w:val="clear" w:color="auto" w:fill="auto"/>
            <w:vAlign w:val="center"/>
          </w:tcPr>
          <w:p w14:paraId="7184A9AC" w14:textId="2BA8522E"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137,7</w:t>
            </w:r>
          </w:p>
        </w:tc>
        <w:tc>
          <w:tcPr>
            <w:tcW w:w="803" w:type="dxa"/>
            <w:shd w:val="clear" w:color="auto" w:fill="auto"/>
            <w:vAlign w:val="center"/>
          </w:tcPr>
          <w:p w14:paraId="096E24CC" w14:textId="17D2CACE"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142,8</w:t>
            </w:r>
          </w:p>
        </w:tc>
        <w:tc>
          <w:tcPr>
            <w:tcW w:w="681" w:type="dxa"/>
            <w:shd w:val="clear" w:color="auto" w:fill="auto"/>
            <w:vAlign w:val="center"/>
          </w:tcPr>
          <w:p w14:paraId="61865C95" w14:textId="7C666548" w:rsidR="00E43711" w:rsidRPr="006F57A6" w:rsidRDefault="00AA514E" w:rsidP="00E43711">
            <w:pPr>
              <w:overflowPunct/>
              <w:autoSpaceDE/>
              <w:autoSpaceDN/>
              <w:adjustRightInd/>
              <w:spacing w:after="0"/>
              <w:jc w:val="center"/>
              <w:rPr>
                <w:color w:val="000000"/>
                <w:sz w:val="16"/>
                <w:szCs w:val="16"/>
                <w:lang w:val="en-US"/>
              </w:rPr>
            </w:pPr>
            <w:r w:rsidRPr="006F57A6">
              <w:rPr>
                <w:color w:val="000000"/>
                <w:sz w:val="16"/>
                <w:szCs w:val="16"/>
                <w:lang w:val="en-US"/>
              </w:rPr>
              <w:t>5,</w:t>
            </w:r>
            <w:r w:rsidR="00E43711" w:rsidRPr="006F57A6">
              <w:rPr>
                <w:color w:val="000000"/>
                <w:sz w:val="16"/>
                <w:szCs w:val="16"/>
                <w:lang w:val="en-US"/>
              </w:rPr>
              <w:t>1</w:t>
            </w:r>
          </w:p>
        </w:tc>
        <w:tc>
          <w:tcPr>
            <w:tcW w:w="3599" w:type="dxa"/>
            <w:vAlign w:val="center"/>
          </w:tcPr>
          <w:p w14:paraId="14E8209E" w14:textId="77777777" w:rsidR="00E43711" w:rsidRPr="006F57A6" w:rsidRDefault="00E43711" w:rsidP="00E43711">
            <w:pPr>
              <w:overflowPunct/>
              <w:autoSpaceDE/>
              <w:autoSpaceDN/>
              <w:adjustRightInd/>
              <w:spacing w:after="0"/>
              <w:rPr>
                <w:color w:val="000000"/>
                <w:sz w:val="16"/>
                <w:szCs w:val="16"/>
                <w:lang w:val="en-US"/>
              </w:rPr>
            </w:pPr>
            <w:r w:rsidRPr="006F57A6">
              <w:rPr>
                <w:color w:val="000000"/>
                <w:sz w:val="16"/>
                <w:szCs w:val="16"/>
                <w:lang w:val="en-US"/>
              </w:rPr>
              <w:t>Evaluation method: Option-1 (Example-2)</w:t>
            </w:r>
          </w:p>
          <w:p w14:paraId="283803CC" w14:textId="77777777" w:rsidR="00E43711" w:rsidRPr="006F57A6" w:rsidRDefault="00E43711" w:rsidP="00E43711">
            <w:pPr>
              <w:overflowPunct/>
              <w:autoSpaceDE/>
              <w:autoSpaceDN/>
              <w:adjustRightInd/>
              <w:spacing w:after="0"/>
              <w:rPr>
                <w:color w:val="000000"/>
                <w:sz w:val="16"/>
                <w:szCs w:val="16"/>
                <w:lang w:val="en-US"/>
              </w:rPr>
            </w:pPr>
            <w:r w:rsidRPr="006F57A6">
              <w:rPr>
                <w:color w:val="000000"/>
                <w:sz w:val="16"/>
                <w:szCs w:val="16"/>
                <w:lang w:val="en-US"/>
              </w:rPr>
              <w:t>Load level: Low (∆=3.7 dB)</w:t>
            </w:r>
          </w:p>
          <w:p w14:paraId="07F67E02" w14:textId="77777777" w:rsidR="00E43711" w:rsidRPr="006F57A6" w:rsidRDefault="00E43711" w:rsidP="00E43711">
            <w:pPr>
              <w:overflowPunct/>
              <w:autoSpaceDE/>
              <w:autoSpaceDN/>
              <w:adjustRightInd/>
              <w:spacing w:after="0"/>
              <w:rPr>
                <w:color w:val="000000"/>
                <w:sz w:val="16"/>
                <w:szCs w:val="16"/>
                <w:lang w:val="en-US"/>
              </w:rPr>
            </w:pPr>
            <w:r w:rsidRPr="006F57A6">
              <w:rPr>
                <w:color w:val="000000"/>
                <w:sz w:val="16"/>
                <w:szCs w:val="16"/>
                <w:lang w:val="en-US"/>
              </w:rPr>
              <w:t>E-LMMSE-IRC with UL muting</w:t>
            </w:r>
          </w:p>
          <w:p w14:paraId="7A9A9BFD" w14:textId="72A01B0E" w:rsidR="00E43711" w:rsidRPr="006F57A6" w:rsidRDefault="00E43711" w:rsidP="00E43711">
            <w:pPr>
              <w:overflowPunct/>
              <w:autoSpaceDE/>
              <w:autoSpaceDN/>
              <w:adjustRightInd/>
              <w:spacing w:after="0"/>
              <w:rPr>
                <w:color w:val="000000"/>
                <w:sz w:val="16"/>
                <w:szCs w:val="16"/>
                <w:lang w:val="en-US"/>
              </w:rPr>
            </w:pPr>
            <w:r w:rsidRPr="006F57A6">
              <w:rPr>
                <w:color w:val="000000"/>
                <w:sz w:val="16"/>
                <w:szCs w:val="16"/>
                <w:lang w:val="en-US"/>
              </w:rPr>
              <w:t>Repetitions: 5</w:t>
            </w:r>
          </w:p>
        </w:tc>
      </w:tr>
    </w:tbl>
    <w:p w14:paraId="23CA97A1" w14:textId="77777777" w:rsidR="001B33A6" w:rsidRDefault="001B33A6">
      <w:pPr>
        <w:rPr>
          <w:lang w:val="en-US"/>
        </w:rPr>
      </w:pPr>
    </w:p>
    <w:p w14:paraId="6F751855" w14:textId="77777777" w:rsidR="001B33A6" w:rsidRDefault="001B33A6">
      <w:pPr>
        <w:rPr>
          <w:lang w:val="en-US"/>
        </w:rPr>
      </w:pPr>
    </w:p>
    <w:p w14:paraId="2706F90B" w14:textId="77777777" w:rsidR="001B33A6" w:rsidRDefault="001B33A6">
      <w:pPr>
        <w:rPr>
          <w:lang w:val="en-US"/>
        </w:rPr>
      </w:pPr>
    </w:p>
    <w:p w14:paraId="00377F09" w14:textId="77777777" w:rsidR="001B33A6" w:rsidRDefault="001B33A6">
      <w:pPr>
        <w:rPr>
          <w:lang w:val="en-US"/>
        </w:rPr>
      </w:pPr>
    </w:p>
    <w:p w14:paraId="10445A01" w14:textId="6DC30A59" w:rsidR="00885580" w:rsidRPr="002B6DA7" w:rsidRDefault="007820D0" w:rsidP="006F57A6">
      <w:pPr>
        <w:pStyle w:val="Heading1"/>
        <w:numPr>
          <w:ilvl w:val="0"/>
          <w:numId w:val="0"/>
        </w:numPr>
        <w:spacing w:after="0"/>
        <w:ind w:left="432" w:hanging="432"/>
        <w:rPr>
          <w:lang w:val="en-US"/>
        </w:rPr>
      </w:pPr>
      <w:r w:rsidRPr="002B6DA7">
        <w:rPr>
          <w:lang w:val="en-US"/>
        </w:rPr>
        <w:lastRenderedPageBreak/>
        <w:t>Conclusion</w:t>
      </w:r>
    </w:p>
    <w:p w14:paraId="459E367A" w14:textId="5E18CF15" w:rsidR="002076C5" w:rsidRDefault="0067615E" w:rsidP="009200A5">
      <w:pPr>
        <w:spacing w:after="120"/>
        <w:jc w:val="both"/>
        <w:rPr>
          <w:lang w:val="en-US"/>
        </w:rPr>
      </w:pPr>
      <w:r w:rsidRPr="002B6DA7">
        <w:rPr>
          <w:lang w:val="en-US"/>
        </w:rPr>
        <w:t xml:space="preserve">In this contribution, we have </w:t>
      </w:r>
      <w:r w:rsidR="00136566" w:rsidRPr="002B6DA7">
        <w:rPr>
          <w:lang w:val="en-US"/>
        </w:rPr>
        <w:t>provided our view on the evaluation assumptions for sub-band full duplex (SBFD) Rel-18 studies</w:t>
      </w:r>
      <w:r w:rsidR="00A819E4" w:rsidRPr="002B6DA7">
        <w:rPr>
          <w:lang w:val="en-US"/>
        </w:rPr>
        <w:t>, and presented performance results for FR1 Urban Macro</w:t>
      </w:r>
      <w:r w:rsidR="00F9125D" w:rsidRPr="002B6DA7">
        <w:rPr>
          <w:lang w:val="en-US"/>
        </w:rPr>
        <w:t>, FR1</w:t>
      </w:r>
      <w:r w:rsidR="006F57A6">
        <w:rPr>
          <w:lang w:val="en-US"/>
        </w:rPr>
        <w:t xml:space="preserve"> and FR2-1</w:t>
      </w:r>
      <w:r w:rsidR="00F9125D" w:rsidRPr="002B6DA7">
        <w:rPr>
          <w:lang w:val="en-US"/>
        </w:rPr>
        <w:t xml:space="preserve"> Dense Urban </w:t>
      </w:r>
      <w:r w:rsidR="008F2792" w:rsidRPr="002B6DA7">
        <w:rPr>
          <w:lang w:val="en-US"/>
        </w:rPr>
        <w:t>Macro layer</w:t>
      </w:r>
      <w:r w:rsidR="00A819E4" w:rsidRPr="002B6DA7">
        <w:rPr>
          <w:lang w:val="en-US"/>
        </w:rPr>
        <w:t xml:space="preserve"> and FR1</w:t>
      </w:r>
      <w:r w:rsidR="008F2792" w:rsidRPr="002B6DA7">
        <w:rPr>
          <w:lang w:val="en-US"/>
        </w:rPr>
        <w:t xml:space="preserve"> and FR2-1</w:t>
      </w:r>
      <w:r w:rsidR="00A819E4" w:rsidRPr="002B6DA7">
        <w:rPr>
          <w:lang w:val="en-US"/>
        </w:rPr>
        <w:t xml:space="preserve"> Indoor Office scenarios</w:t>
      </w:r>
      <w:r w:rsidR="00136566" w:rsidRPr="002B6DA7">
        <w:rPr>
          <w:lang w:val="en-US"/>
        </w:rPr>
        <w:t xml:space="preserve">. </w:t>
      </w:r>
      <w:r w:rsidR="00E54EB6" w:rsidRPr="002B6DA7">
        <w:rPr>
          <w:lang w:val="en-US"/>
        </w:rPr>
        <w:t xml:space="preserve">We </w:t>
      </w:r>
      <w:r w:rsidR="00193C0A" w:rsidRPr="002B6DA7">
        <w:rPr>
          <w:lang w:val="en-US"/>
        </w:rPr>
        <w:t>have the following observations and proposals:</w:t>
      </w:r>
    </w:p>
    <w:p w14:paraId="41B05ECF" w14:textId="36BD2AEF" w:rsidR="009200A5" w:rsidRPr="002C0161" w:rsidRDefault="0075519F" w:rsidP="009200A5">
      <w:pPr>
        <w:spacing w:after="120"/>
        <w:jc w:val="both"/>
        <w:rPr>
          <w:b/>
          <w:bCs/>
          <w:sz w:val="22"/>
          <w:szCs w:val="22"/>
          <w:u w:val="single"/>
          <w:lang w:val="en-US"/>
        </w:rPr>
      </w:pPr>
      <w:r w:rsidRPr="002C0161">
        <w:rPr>
          <w:b/>
          <w:bCs/>
          <w:sz w:val="22"/>
          <w:szCs w:val="22"/>
          <w:u w:val="single"/>
          <w:lang w:val="en-US"/>
        </w:rPr>
        <w:t>Proposals</w:t>
      </w:r>
    </w:p>
    <w:p w14:paraId="59577E60" w14:textId="77777777" w:rsidR="00B54323" w:rsidRPr="00D82FF6" w:rsidRDefault="00B54323" w:rsidP="00D82FF6">
      <w:pPr>
        <w:pStyle w:val="ListParagraph"/>
        <w:numPr>
          <w:ilvl w:val="0"/>
          <w:numId w:val="87"/>
        </w:numPr>
        <w:rPr>
          <w:lang w:val="en-US"/>
        </w:rPr>
      </w:pPr>
      <w:r w:rsidRPr="00D82FF6">
        <w:rPr>
          <w:szCs w:val="20"/>
          <w:lang w:val="en-US"/>
        </w:rPr>
        <w:t xml:space="preserve">For the performance of SBFD in FR1 Urban Macro scenario, capture the results of </w:t>
      </w:r>
      <w:r w:rsidRPr="00D82FF6">
        <w:rPr>
          <w:lang w:val="en-US"/>
        </w:rPr>
        <w:t xml:space="preserve">SBFD#1_UMA_FR1_Sub#12 in the section 7.3, as below. </w:t>
      </w:r>
    </w:p>
    <w:p w14:paraId="0C97FF7F" w14:textId="77777777" w:rsidR="00B54323" w:rsidRPr="00BC7505" w:rsidRDefault="00B54323" w:rsidP="00B54323">
      <w:pPr>
        <w:pStyle w:val="ListParagraph"/>
        <w:ind w:left="0"/>
        <w:rPr>
          <w:b/>
          <w:bCs/>
          <w:lang w:val="en-US"/>
        </w:rPr>
      </w:pPr>
    </w:p>
    <w:p w14:paraId="53C59934" w14:textId="77777777" w:rsidR="00B54323" w:rsidRPr="00D82FF6" w:rsidRDefault="00B54323" w:rsidP="00D82FF6">
      <w:pPr>
        <w:pStyle w:val="ListParagraph"/>
        <w:numPr>
          <w:ilvl w:val="0"/>
          <w:numId w:val="87"/>
        </w:numPr>
        <w:rPr>
          <w:szCs w:val="20"/>
          <w:lang w:val="en-US"/>
        </w:rPr>
      </w:pPr>
      <w:r w:rsidRPr="00D82FF6">
        <w:rPr>
          <w:szCs w:val="20"/>
          <w:lang w:val="en-US"/>
        </w:rPr>
        <w:t xml:space="preserve">For the performance of SBFD in FR1 Urban Macro scenario, capture the following summary of the observation for SBFD antenna configuration Option 3 in addition to the moderator initial proposal. </w:t>
      </w:r>
    </w:p>
    <w:p w14:paraId="435102B5" w14:textId="414D451F" w:rsidR="00A32078" w:rsidRPr="002C0161" w:rsidRDefault="00A32078" w:rsidP="00A32078">
      <w:pPr>
        <w:overflowPunct/>
        <w:autoSpaceDE/>
        <w:autoSpaceDN/>
        <w:adjustRightInd/>
        <w:spacing w:after="0"/>
        <w:rPr>
          <w:lang w:val="en-US" w:eastAsia="zh-CN"/>
        </w:rPr>
      </w:pPr>
    </w:p>
    <w:p w14:paraId="5A0EC6DA" w14:textId="77777777" w:rsidR="00B54323" w:rsidRPr="00D82FF6" w:rsidRDefault="00B54323" w:rsidP="00D82FF6">
      <w:pPr>
        <w:pStyle w:val="ListParagraph"/>
        <w:numPr>
          <w:ilvl w:val="0"/>
          <w:numId w:val="87"/>
        </w:numPr>
        <w:rPr>
          <w:szCs w:val="20"/>
          <w:lang w:val="en-US"/>
        </w:rPr>
      </w:pPr>
      <w:r w:rsidRPr="00D82FF6">
        <w:rPr>
          <w:szCs w:val="20"/>
          <w:lang w:val="en-US"/>
        </w:rPr>
        <w:t>For the performance of SBFD in FR1 Urban Macro scenario, capture the corresponding summary of the observation for inter-sector isolation option 2.</w:t>
      </w:r>
    </w:p>
    <w:p w14:paraId="74C94DFB" w14:textId="77777777" w:rsidR="00B54323" w:rsidRPr="00D82FF6" w:rsidRDefault="00B54323" w:rsidP="00B54323">
      <w:pPr>
        <w:pStyle w:val="ListParagraph"/>
        <w:numPr>
          <w:ilvl w:val="0"/>
          <w:numId w:val="87"/>
        </w:numPr>
        <w:rPr>
          <w:szCs w:val="20"/>
          <w:lang w:val="en-US"/>
        </w:rPr>
      </w:pPr>
      <w:r w:rsidRPr="00D82FF6">
        <w:rPr>
          <w:szCs w:val="20"/>
          <w:lang w:val="en-US"/>
        </w:rPr>
        <w:t>Capture the following observations of the UL UPT improvement with PC2 UEs when maximum UL duty cycle is lower than 50%, e.g., for legacy TDD DDDSU:</w:t>
      </w:r>
    </w:p>
    <w:p w14:paraId="6942CE60" w14:textId="77777777" w:rsidR="00A32078" w:rsidRPr="002C0161" w:rsidRDefault="00A32078" w:rsidP="00A32078">
      <w:pPr>
        <w:pStyle w:val="ListParagraph"/>
        <w:rPr>
          <w:szCs w:val="20"/>
          <w:lang w:val="en-US"/>
        </w:rPr>
      </w:pPr>
    </w:p>
    <w:p w14:paraId="2C85E49E" w14:textId="77777777" w:rsidR="00B54323" w:rsidRPr="00D82FF6" w:rsidRDefault="00B54323" w:rsidP="00B54323">
      <w:pPr>
        <w:pStyle w:val="ListParagraph"/>
        <w:numPr>
          <w:ilvl w:val="0"/>
          <w:numId w:val="87"/>
        </w:numPr>
        <w:rPr>
          <w:lang w:val="en-US"/>
        </w:rPr>
      </w:pPr>
      <w:r w:rsidRPr="00D82FF6">
        <w:rPr>
          <w:lang w:val="en-US"/>
        </w:rPr>
        <w:t>For FR1 indoor office scenario, capture the following results and conclusion in TR 38.858 regarding the performance of dynamic TDD schemes:</w:t>
      </w:r>
    </w:p>
    <w:p w14:paraId="7BC734AF" w14:textId="77777777" w:rsidR="00B54323" w:rsidRPr="00D82FF6" w:rsidRDefault="00B54323" w:rsidP="00D82FF6">
      <w:pPr>
        <w:rPr>
          <w:b/>
          <w:bCs/>
          <w:lang w:val="en-US"/>
        </w:rPr>
      </w:pPr>
    </w:p>
    <w:p w14:paraId="1269931E" w14:textId="3CCA44C6" w:rsidR="002C0161" w:rsidRDefault="002C0161" w:rsidP="00C73B33">
      <w:pPr>
        <w:spacing w:after="0"/>
        <w:jc w:val="both"/>
        <w:rPr>
          <w:b/>
          <w:bCs/>
          <w:sz w:val="22"/>
          <w:szCs w:val="22"/>
          <w:u w:val="single"/>
          <w:lang w:val="en-US"/>
        </w:rPr>
      </w:pPr>
      <w:r w:rsidRPr="002C0161">
        <w:rPr>
          <w:b/>
          <w:bCs/>
          <w:sz w:val="22"/>
          <w:szCs w:val="22"/>
          <w:u w:val="single"/>
          <w:lang w:val="en-US"/>
        </w:rPr>
        <w:t>Observations</w:t>
      </w:r>
    </w:p>
    <w:p w14:paraId="603D6654" w14:textId="77777777" w:rsidR="007033D7" w:rsidRDefault="007033D7" w:rsidP="00C73B33">
      <w:pPr>
        <w:spacing w:after="0"/>
        <w:jc w:val="both"/>
        <w:rPr>
          <w:b/>
          <w:bCs/>
          <w:sz w:val="22"/>
          <w:szCs w:val="22"/>
          <w:u w:val="single"/>
          <w:lang w:val="en-US"/>
        </w:rPr>
      </w:pPr>
    </w:p>
    <w:p w14:paraId="2E8277A6" w14:textId="77777777" w:rsidR="00645F5D" w:rsidRPr="00BC7505" w:rsidRDefault="00645F5D" w:rsidP="00D82FF6">
      <w:pPr>
        <w:pStyle w:val="ListParagraph"/>
        <w:numPr>
          <w:ilvl w:val="0"/>
          <w:numId w:val="88"/>
        </w:numPr>
        <w:rPr>
          <w:lang w:val="en-US"/>
        </w:rPr>
      </w:pPr>
      <w:r w:rsidRPr="00BC7505">
        <w:rPr>
          <w:lang w:val="en-US"/>
        </w:rPr>
        <w:t>There is no clear evaluation metric for the overall system performance with accounting for both DL/UL resource available. It is beneficial to consider net UPT gain metric to account the DL/UL resource differences between the different SBFD frame configurations</w:t>
      </w:r>
    </w:p>
    <w:p w14:paraId="5E34E6E8" w14:textId="77777777" w:rsidR="00645F5D" w:rsidRPr="00E95235" w:rsidRDefault="00076E20" w:rsidP="00645F5D">
      <w:pPr>
        <w:ind w:left="66"/>
        <w:jc w:val="center"/>
        <w:rPr>
          <w:shd w:val="pct15" w:color="auto" w:fill="FFFFFF"/>
          <w:lang w:val="en-US"/>
        </w:rPr>
      </w:pPr>
      <m:oMathPara>
        <m:oMath>
          <m:r>
            <w:rPr>
              <w:rFonts w:ascii="Cambria Math" w:hAnsi="Cambria Math"/>
              <w:shd w:val="pct15" w:color="auto" w:fill="FFFFFF"/>
              <w:lang w:val="en-US"/>
            </w:rPr>
            <m:t>Ne</m:t>
          </m:r>
          <m:sSub>
            <m:sSubPr>
              <m:ctrlPr>
                <w:rPr>
                  <w:rFonts w:ascii="Cambria Math" w:hAnsi="Cambria Math"/>
                  <w:i/>
                  <w:shd w:val="pct15" w:color="auto" w:fill="FFFFFF"/>
                  <w:lang w:val="en-US"/>
                </w:rPr>
              </m:ctrlPr>
            </m:sSubPr>
            <m:e>
              <m:r>
                <w:rPr>
                  <w:rFonts w:ascii="Cambria Math" w:hAnsi="Cambria Math"/>
                  <w:shd w:val="pct15" w:color="auto" w:fill="FFFFFF"/>
                  <w:lang w:val="en-US"/>
                </w:rPr>
                <m:t>t</m:t>
              </m:r>
            </m:e>
            <m:sub>
              <m:r>
                <w:rPr>
                  <w:rFonts w:ascii="Cambria Math" w:hAnsi="Cambria Math"/>
                  <w:shd w:val="pct15" w:color="auto" w:fill="FFFFFF"/>
                  <w:lang w:val="en-US"/>
                </w:rPr>
                <m:t>UP</m:t>
              </m:r>
              <m:sSub>
                <m:sSubPr>
                  <m:ctrlPr>
                    <w:rPr>
                      <w:rFonts w:ascii="Cambria Math" w:hAnsi="Cambria Math"/>
                      <w:i/>
                      <w:shd w:val="pct15" w:color="auto" w:fill="FFFFFF"/>
                      <w:lang w:val="en-US"/>
                    </w:rPr>
                  </m:ctrlPr>
                </m:sSubPr>
                <m:e>
                  <m:r>
                    <w:rPr>
                      <w:rFonts w:ascii="Cambria Math" w:hAnsi="Cambria Math"/>
                      <w:shd w:val="pct15" w:color="auto" w:fill="FFFFFF"/>
                      <w:lang w:val="en-US"/>
                    </w:rPr>
                    <m:t>T</m:t>
                  </m:r>
                </m:e>
                <m:sub>
                  <m:r>
                    <w:rPr>
                      <w:rFonts w:ascii="Cambria Math" w:hAnsi="Cambria Math"/>
                      <w:shd w:val="pct15" w:color="auto" w:fill="FFFFFF"/>
                      <w:lang w:val="en-US"/>
                    </w:rPr>
                    <m:t>gai</m:t>
                  </m:r>
                  <m:sSub>
                    <m:sSubPr>
                      <m:ctrlPr>
                        <w:rPr>
                          <w:rFonts w:ascii="Cambria Math" w:hAnsi="Cambria Math"/>
                          <w:i/>
                          <w:shd w:val="pct15" w:color="auto" w:fill="FFFFFF"/>
                          <w:lang w:val="en-US"/>
                        </w:rPr>
                      </m:ctrlPr>
                    </m:sSubPr>
                    <m:e>
                      <m:r>
                        <w:rPr>
                          <w:rFonts w:ascii="Cambria Math" w:hAnsi="Cambria Math"/>
                          <w:shd w:val="pct15" w:color="auto" w:fill="FFFFFF"/>
                          <w:lang w:val="en-US"/>
                        </w:rPr>
                        <m:t>n</m:t>
                      </m:r>
                    </m:e>
                    <m:sub>
                      <m:d>
                        <m:dPr>
                          <m:begChr m:val="{"/>
                          <m:endChr m:val="}"/>
                          <m:ctrlPr>
                            <w:rPr>
                              <w:rFonts w:ascii="Cambria Math" w:hAnsi="Cambria Math"/>
                              <w:i/>
                              <w:shd w:val="pct15" w:color="auto" w:fill="FFFFFF"/>
                              <w:lang w:val="en-US"/>
                            </w:rPr>
                          </m:ctrlPr>
                        </m:dPr>
                        <m:e>
                          <m:r>
                            <w:rPr>
                              <w:rFonts w:ascii="Cambria Math" w:hAnsi="Cambria Math"/>
                              <w:shd w:val="pct15" w:color="auto" w:fill="FFFFFF"/>
                              <w:lang w:val="en-US"/>
                            </w:rPr>
                            <m:t>DL, UL</m:t>
                          </m:r>
                        </m:e>
                      </m:d>
                    </m:sub>
                  </m:sSub>
                </m:sub>
              </m:sSub>
            </m:sub>
          </m:sSub>
          <m:r>
            <w:rPr>
              <w:rFonts w:ascii="Cambria Math" w:hAnsi="Cambria Math"/>
              <w:shd w:val="pct15" w:color="auto" w:fill="FFFFFF"/>
              <w:lang w:val="en-US"/>
            </w:rPr>
            <m:t>=</m:t>
          </m:r>
          <m:f>
            <m:fPr>
              <m:ctrlPr>
                <w:rPr>
                  <w:rFonts w:ascii="Cambria Math" w:hAnsi="Cambria Math"/>
                  <w:i/>
                  <w:shd w:val="pct15" w:color="auto" w:fill="FFFFFF"/>
                  <w:lang w:val="en-US"/>
                </w:rPr>
              </m:ctrlPr>
            </m:fPr>
            <m:num>
              <m:r>
                <w:rPr>
                  <w:rFonts w:ascii="Cambria Math" w:hAnsi="Cambria Math"/>
                  <w:shd w:val="pct15" w:color="auto" w:fill="FFFFFF"/>
                  <w:lang w:val="en-US"/>
                </w:rPr>
                <m:t>UP</m:t>
              </m:r>
              <m:sSub>
                <m:sSubPr>
                  <m:ctrlPr>
                    <w:rPr>
                      <w:rFonts w:ascii="Cambria Math" w:hAnsi="Cambria Math"/>
                      <w:i/>
                      <w:shd w:val="pct15" w:color="auto" w:fill="FFFFFF"/>
                      <w:lang w:val="en-US"/>
                    </w:rPr>
                  </m:ctrlPr>
                </m:sSubPr>
                <m:e>
                  <m:r>
                    <w:rPr>
                      <w:rFonts w:ascii="Cambria Math" w:hAnsi="Cambria Math"/>
                      <w:shd w:val="pct15" w:color="auto" w:fill="FFFFFF"/>
                      <w:lang w:val="en-US"/>
                    </w:rPr>
                    <m:t>T</m:t>
                  </m:r>
                </m:e>
                <m:sub>
                  <m:d>
                    <m:dPr>
                      <m:begChr m:val="{"/>
                      <m:endChr m:val="}"/>
                      <m:ctrlPr>
                        <w:rPr>
                          <w:rFonts w:ascii="Cambria Math" w:hAnsi="Cambria Math"/>
                          <w:i/>
                          <w:shd w:val="pct15" w:color="auto" w:fill="FFFFFF"/>
                          <w:lang w:val="en-US"/>
                        </w:rPr>
                      </m:ctrlPr>
                    </m:dPr>
                    <m:e>
                      <m:r>
                        <w:rPr>
                          <w:rFonts w:ascii="Cambria Math" w:hAnsi="Cambria Math"/>
                          <w:shd w:val="pct15" w:color="auto" w:fill="FFFFFF"/>
                          <w:lang w:val="en-US"/>
                        </w:rPr>
                        <m:t>DL, UL</m:t>
                      </m:r>
                    </m:e>
                  </m:d>
                </m:sub>
              </m:sSub>
            </m:num>
            <m:den>
              <m:r>
                <w:rPr>
                  <w:rFonts w:ascii="Cambria Math" w:hAnsi="Cambria Math"/>
                  <w:shd w:val="pct15" w:color="auto" w:fill="FFFFFF"/>
                  <w:lang w:val="en-US"/>
                </w:rPr>
                <m:t>Effective resource</m:t>
              </m:r>
              <m:sSub>
                <m:sSubPr>
                  <m:ctrlPr>
                    <w:rPr>
                      <w:rFonts w:ascii="Cambria Math" w:hAnsi="Cambria Math"/>
                      <w:i/>
                      <w:shd w:val="pct15" w:color="auto" w:fill="FFFFFF"/>
                      <w:lang w:val="en-US"/>
                    </w:rPr>
                  </m:ctrlPr>
                </m:sSubPr>
                <m:e>
                  <m:r>
                    <w:rPr>
                      <w:rFonts w:ascii="Cambria Math" w:hAnsi="Cambria Math"/>
                      <w:shd w:val="pct15" w:color="auto" w:fill="FFFFFF"/>
                      <w:lang w:val="en-US"/>
                    </w:rPr>
                    <m:t>s</m:t>
                  </m:r>
                </m:e>
                <m:sub>
                  <m:d>
                    <m:dPr>
                      <m:begChr m:val="{"/>
                      <m:endChr m:val="}"/>
                      <m:ctrlPr>
                        <w:rPr>
                          <w:rFonts w:ascii="Cambria Math" w:hAnsi="Cambria Math"/>
                          <w:i/>
                          <w:shd w:val="pct15" w:color="auto" w:fill="FFFFFF"/>
                          <w:lang w:val="en-US"/>
                        </w:rPr>
                      </m:ctrlPr>
                    </m:dPr>
                    <m:e>
                      <m:r>
                        <w:rPr>
                          <w:rFonts w:ascii="Cambria Math" w:hAnsi="Cambria Math"/>
                          <w:shd w:val="pct15" w:color="auto" w:fill="FFFFFF"/>
                          <w:lang w:val="en-US"/>
                        </w:rPr>
                        <m:t>DL,UL</m:t>
                      </m:r>
                    </m:e>
                  </m:d>
                </m:sub>
              </m:sSub>
            </m:den>
          </m:f>
          <m:r>
            <w:rPr>
              <w:rFonts w:ascii="Cambria Math" w:hAnsi="Cambria Math"/>
              <w:shd w:val="pct15" w:color="auto" w:fill="FFFFFF"/>
              <w:lang w:val="en-US"/>
            </w:rPr>
            <m:t>,</m:t>
          </m:r>
        </m:oMath>
      </m:oMathPara>
    </w:p>
    <w:p w14:paraId="4C1BEB7E" w14:textId="7F48B347" w:rsidR="00A60B00" w:rsidRPr="00BC7505" w:rsidRDefault="00A60B00" w:rsidP="00D82FF6">
      <w:pPr>
        <w:pStyle w:val="ListParagraph"/>
        <w:numPr>
          <w:ilvl w:val="0"/>
          <w:numId w:val="88"/>
        </w:numPr>
        <w:rPr>
          <w:szCs w:val="20"/>
          <w:lang w:val="en-US"/>
        </w:rPr>
      </w:pPr>
      <w:r w:rsidRPr="00BC7505">
        <w:rPr>
          <w:lang w:val="en-US"/>
        </w:rPr>
        <w:t xml:space="preserve">For Deployment Case 1 FR1 </w:t>
      </w:r>
      <w:proofErr w:type="spellStart"/>
      <w:r w:rsidRPr="00BC7505">
        <w:rPr>
          <w:lang w:val="en-US"/>
        </w:rPr>
        <w:t>UMa</w:t>
      </w:r>
      <w:proofErr w:type="spellEnd"/>
      <w:r w:rsidRPr="00BC7505">
        <w:rPr>
          <w:lang w:val="en-US"/>
        </w:rPr>
        <w:t xml:space="preserve"> scenario</w:t>
      </w:r>
      <w:r w:rsidRPr="0035516F">
        <w:rPr>
          <w:lang w:val="en-US"/>
        </w:rPr>
        <w:t xml:space="preserve">, </w:t>
      </w:r>
      <w:r w:rsidRPr="00BC7505">
        <w:rPr>
          <w:lang w:val="en-US"/>
        </w:rPr>
        <w:t>large packet size</w:t>
      </w:r>
      <w:r w:rsidRPr="0035516F">
        <w:rPr>
          <w:lang w:val="en-US"/>
        </w:rPr>
        <w:t xml:space="preserve"> and SBFD Alt-4</w:t>
      </w:r>
      <w:r w:rsidR="00EB0372">
        <w:rPr>
          <w:lang w:val="en-US"/>
        </w:rPr>
        <w:t>:</w:t>
      </w:r>
      <w:r w:rsidRPr="0035516F">
        <w:rPr>
          <w:lang w:val="en-US"/>
        </w:rPr>
        <w:t xml:space="preserve"> </w:t>
      </w:r>
    </w:p>
    <w:p w14:paraId="6626179D" w14:textId="77777777" w:rsidR="00A60B00" w:rsidRPr="00BC7505" w:rsidRDefault="00A60B00" w:rsidP="00A60B00">
      <w:pPr>
        <w:pStyle w:val="ListParagraph"/>
        <w:numPr>
          <w:ilvl w:val="0"/>
          <w:numId w:val="56"/>
        </w:numPr>
        <w:rPr>
          <w:szCs w:val="20"/>
          <w:lang w:val="en-US"/>
        </w:rPr>
      </w:pPr>
      <w:r w:rsidRPr="00BC7505">
        <w:rPr>
          <w:szCs w:val="20"/>
          <w:lang w:val="en-US"/>
        </w:rPr>
        <w:t xml:space="preserve">For DL UPT performance, Static TDD achieves higher 5%-tile, </w:t>
      </w:r>
      <w:r w:rsidRPr="00E95235">
        <w:rPr>
          <w:szCs w:val="20"/>
          <w:lang w:val="en-US"/>
        </w:rPr>
        <w:t>50%-</w:t>
      </w:r>
      <w:proofErr w:type="spellStart"/>
      <w:r w:rsidRPr="00E95235">
        <w:rPr>
          <w:szCs w:val="20"/>
          <w:lang w:val="en-US"/>
        </w:rPr>
        <w:t>ile</w:t>
      </w:r>
      <w:proofErr w:type="spellEnd"/>
      <w:r w:rsidRPr="00BC7505">
        <w:rPr>
          <w:szCs w:val="20"/>
          <w:lang w:val="en-US"/>
        </w:rPr>
        <w:t xml:space="preserve"> and 95%-tile DL UPT than SBFD for all load levels</w:t>
      </w:r>
      <w:r w:rsidRPr="00E95235">
        <w:rPr>
          <w:szCs w:val="20"/>
          <w:lang w:val="en-US"/>
        </w:rPr>
        <w:t>. For the 5%-</w:t>
      </w:r>
      <w:proofErr w:type="spellStart"/>
      <w:r w:rsidRPr="00E95235">
        <w:rPr>
          <w:szCs w:val="20"/>
          <w:lang w:val="en-US"/>
        </w:rPr>
        <w:t>ile</w:t>
      </w:r>
      <w:proofErr w:type="spellEnd"/>
      <w:r w:rsidRPr="00E95235">
        <w:rPr>
          <w:szCs w:val="20"/>
          <w:lang w:val="en-US"/>
        </w:rPr>
        <w:t xml:space="preserve"> DL UPT, the gain of static TDD over SBFD exceeds 200</w:t>
      </w:r>
      <w:r w:rsidRPr="00BC7505">
        <w:rPr>
          <w:szCs w:val="20"/>
          <w:lang w:val="en-US"/>
        </w:rPr>
        <w:t>%</w:t>
      </w:r>
      <w:r w:rsidRPr="00E95235">
        <w:rPr>
          <w:szCs w:val="20"/>
          <w:lang w:val="en-US"/>
        </w:rPr>
        <w:t xml:space="preserve"> </w:t>
      </w:r>
      <w:r w:rsidRPr="00BC7505">
        <w:rPr>
          <w:szCs w:val="20"/>
          <w:lang w:val="en-US"/>
        </w:rPr>
        <w:t>.</w:t>
      </w:r>
    </w:p>
    <w:p w14:paraId="5E64CFE1" w14:textId="77777777" w:rsidR="00A60B00" w:rsidRPr="00E95235" w:rsidRDefault="00A60B00" w:rsidP="00A60B00">
      <w:pPr>
        <w:pStyle w:val="ListParagraph"/>
        <w:numPr>
          <w:ilvl w:val="0"/>
          <w:numId w:val="56"/>
        </w:numPr>
        <w:rPr>
          <w:szCs w:val="20"/>
          <w:lang w:val="en-US"/>
        </w:rPr>
      </w:pPr>
      <w:r w:rsidRPr="00BC7505">
        <w:rPr>
          <w:szCs w:val="20"/>
          <w:lang w:val="en-US"/>
        </w:rPr>
        <w:t xml:space="preserve">For UL UPT performance, Static TDD </w:t>
      </w:r>
      <w:r w:rsidRPr="00E95235">
        <w:rPr>
          <w:szCs w:val="20"/>
          <w:lang w:val="en-US"/>
        </w:rPr>
        <w:t>achieves higher UPT than SBFD for most of the cases except in the 5%-</w:t>
      </w:r>
      <w:proofErr w:type="spellStart"/>
      <w:r w:rsidRPr="00E95235">
        <w:rPr>
          <w:szCs w:val="20"/>
          <w:lang w:val="en-US"/>
        </w:rPr>
        <w:t>ile</w:t>
      </w:r>
      <w:proofErr w:type="spellEnd"/>
      <w:r w:rsidRPr="00E95235">
        <w:rPr>
          <w:szCs w:val="20"/>
          <w:lang w:val="en-US"/>
        </w:rPr>
        <w:t xml:space="preserve"> and 50%-</w:t>
      </w:r>
      <w:proofErr w:type="spellStart"/>
      <w:r w:rsidRPr="00E95235">
        <w:rPr>
          <w:szCs w:val="20"/>
          <w:lang w:val="en-US"/>
        </w:rPr>
        <w:t>ile</w:t>
      </w:r>
      <w:proofErr w:type="spellEnd"/>
      <w:r w:rsidRPr="00E95235">
        <w:rPr>
          <w:szCs w:val="20"/>
          <w:lang w:val="en-US"/>
        </w:rPr>
        <w:t xml:space="preserve"> UL average UPT throughput where up to ~2.5x 5%-</w:t>
      </w:r>
      <w:proofErr w:type="spellStart"/>
      <w:r w:rsidRPr="00E95235">
        <w:rPr>
          <w:szCs w:val="20"/>
          <w:lang w:val="en-US"/>
        </w:rPr>
        <w:t>ile</w:t>
      </w:r>
      <w:proofErr w:type="spellEnd"/>
      <w:r w:rsidRPr="00E95235">
        <w:rPr>
          <w:szCs w:val="20"/>
          <w:lang w:val="en-US"/>
        </w:rPr>
        <w:t xml:space="preserve"> average UPT improvement is obtained under the conditions of i) low load only, ii) same antenna gain (i.e. &gt;2x panel size), iii) optimistic (i.e. 93 dB) inter-sector analog isolation.</w:t>
      </w:r>
    </w:p>
    <w:p w14:paraId="5C87CF84" w14:textId="77777777" w:rsidR="00A60B00" w:rsidRDefault="00A60B00" w:rsidP="00A60B00">
      <w:pPr>
        <w:pStyle w:val="ListParagraph"/>
        <w:numPr>
          <w:ilvl w:val="0"/>
          <w:numId w:val="56"/>
        </w:numPr>
        <w:rPr>
          <w:szCs w:val="20"/>
          <w:lang w:val="en-US"/>
        </w:rPr>
      </w:pPr>
      <w:r w:rsidRPr="00E95235">
        <w:rPr>
          <w:szCs w:val="20"/>
          <w:lang w:val="en-US"/>
        </w:rPr>
        <w:t>Static TDD with PC2 outperforms all evaluated SBFD cases except one single case, but still achieving 80% of the gain provided by SBFD.</w:t>
      </w:r>
    </w:p>
    <w:p w14:paraId="42A6D9EB" w14:textId="77777777" w:rsidR="00935F25" w:rsidRPr="00E95235" w:rsidRDefault="00935F25" w:rsidP="00D82FF6">
      <w:pPr>
        <w:pStyle w:val="ListParagraph"/>
        <w:rPr>
          <w:szCs w:val="20"/>
          <w:lang w:val="en-US"/>
        </w:rPr>
      </w:pPr>
    </w:p>
    <w:p w14:paraId="17D37F28" w14:textId="77777777" w:rsidR="0077432E" w:rsidRPr="0077432E" w:rsidRDefault="0077432E" w:rsidP="00D82FF6">
      <w:pPr>
        <w:pStyle w:val="ListParagraph"/>
        <w:numPr>
          <w:ilvl w:val="0"/>
          <w:numId w:val="88"/>
        </w:numPr>
        <w:rPr>
          <w:lang w:val="en-US"/>
        </w:rPr>
      </w:pPr>
      <w:r w:rsidRPr="0077432E">
        <w:rPr>
          <w:lang w:val="en-US"/>
        </w:rPr>
        <w:t xml:space="preserve">For Deployment Case 1 FR1 </w:t>
      </w:r>
      <w:proofErr w:type="spellStart"/>
      <w:r w:rsidRPr="0077432E">
        <w:rPr>
          <w:lang w:val="en-US"/>
        </w:rPr>
        <w:t>UMa</w:t>
      </w:r>
      <w:proofErr w:type="spellEnd"/>
      <w:r w:rsidRPr="0077432E">
        <w:rPr>
          <w:lang w:val="en-US"/>
        </w:rPr>
        <w:t xml:space="preserve"> scenario, large packet size and SBFD Alt-2:</w:t>
      </w:r>
    </w:p>
    <w:p w14:paraId="27C1E771" w14:textId="0B85F620" w:rsidR="0077432E" w:rsidRPr="00E95235" w:rsidRDefault="0077432E" w:rsidP="0077432E">
      <w:pPr>
        <w:pStyle w:val="ListParagraph"/>
        <w:numPr>
          <w:ilvl w:val="0"/>
          <w:numId w:val="56"/>
        </w:numPr>
        <w:rPr>
          <w:lang w:val="en-US"/>
        </w:rPr>
      </w:pPr>
      <w:r w:rsidRPr="00E95235">
        <w:rPr>
          <w:lang w:val="en-US"/>
        </w:rPr>
        <w:t>For DL UPT performance, Static TDD achieves higher 5%-tile, 50%-</w:t>
      </w:r>
      <w:proofErr w:type="spellStart"/>
      <w:r w:rsidRPr="00E95235">
        <w:rPr>
          <w:lang w:val="en-US"/>
        </w:rPr>
        <w:t>ile</w:t>
      </w:r>
      <w:proofErr w:type="spellEnd"/>
      <w:r w:rsidRPr="00E95235">
        <w:rPr>
          <w:lang w:val="en-US"/>
        </w:rPr>
        <w:t xml:space="preserve"> and 95%-tile DL UPT than SBFD for</w:t>
      </w:r>
      <w:r w:rsidRPr="0AEB5DEC">
        <w:rPr>
          <w:lang w:val="en-US"/>
        </w:rPr>
        <w:t xml:space="preserve"> all load levels. For the 5%-</w:t>
      </w:r>
      <w:proofErr w:type="spellStart"/>
      <w:r w:rsidRPr="0AEB5DEC">
        <w:rPr>
          <w:lang w:val="en-US"/>
        </w:rPr>
        <w:t>ile</w:t>
      </w:r>
      <w:proofErr w:type="spellEnd"/>
      <w:r w:rsidRPr="0AEB5DEC">
        <w:rPr>
          <w:lang w:val="en-US"/>
        </w:rPr>
        <w:t xml:space="preserve"> DL UPT, the gain of static TDD over SBFD exceeds 200% since SBFD is significantly affected by the UE-to-UE CLI. For the 50%- and 95%-</w:t>
      </w:r>
      <w:proofErr w:type="spellStart"/>
      <w:r w:rsidRPr="0AEB5DEC">
        <w:rPr>
          <w:lang w:val="en-US"/>
        </w:rPr>
        <w:t>ile</w:t>
      </w:r>
      <w:proofErr w:type="spellEnd"/>
      <w:r w:rsidRPr="0AEB5DEC">
        <w:rPr>
          <w:lang w:val="en-US"/>
        </w:rPr>
        <w:t xml:space="preserve"> DL UPT, </w:t>
      </w:r>
      <w:r w:rsidRPr="00E95235">
        <w:rPr>
          <w:lang w:val="en-US"/>
        </w:rPr>
        <w:t>static TDD provides ≥20% higher DL UPT due to availability of more DL resources as compare to SBFD.</w:t>
      </w:r>
    </w:p>
    <w:p w14:paraId="54D89F95" w14:textId="77777777" w:rsidR="0077432E" w:rsidRPr="00E95235" w:rsidRDefault="0077432E" w:rsidP="0077432E">
      <w:pPr>
        <w:pStyle w:val="ListParagraph"/>
        <w:numPr>
          <w:ilvl w:val="0"/>
          <w:numId w:val="56"/>
        </w:numPr>
        <w:rPr>
          <w:szCs w:val="20"/>
          <w:lang w:val="en-US"/>
        </w:rPr>
      </w:pPr>
      <w:r w:rsidRPr="00E95235">
        <w:rPr>
          <w:szCs w:val="20"/>
          <w:lang w:val="en-US"/>
        </w:rPr>
        <w:t>For UL UPT performance, SBFD generally outperforms static TDD with 23 dBm max Tx power under the condition of optimistic (i.e. 93 dB) inter-sector analog isolation. For realistic inter-sector isolation assumption of 75 dB, SBFD performs worse than static TDD.</w:t>
      </w:r>
    </w:p>
    <w:p w14:paraId="156F068D" w14:textId="77777777" w:rsidR="0077432E" w:rsidRDefault="0077432E" w:rsidP="0077432E">
      <w:pPr>
        <w:pStyle w:val="ListParagraph"/>
        <w:numPr>
          <w:ilvl w:val="0"/>
          <w:numId w:val="56"/>
        </w:numPr>
        <w:rPr>
          <w:szCs w:val="20"/>
          <w:lang w:val="en-US"/>
        </w:rPr>
      </w:pPr>
      <w:r w:rsidRPr="00E95235">
        <w:rPr>
          <w:szCs w:val="20"/>
          <w:lang w:val="en-US"/>
        </w:rPr>
        <w:t>Static TDD with PC2 UEs (up to 26 dBm Tx power) can provide 10% to 100% UL UPT improvement compared to baseline PC3 UEs, without any degradation in DL UPT performance.</w:t>
      </w:r>
    </w:p>
    <w:p w14:paraId="5A6C7E7F" w14:textId="77777777" w:rsidR="00935F25" w:rsidRPr="00E95235" w:rsidRDefault="00935F25" w:rsidP="00D82FF6">
      <w:pPr>
        <w:pStyle w:val="ListParagraph"/>
        <w:rPr>
          <w:szCs w:val="20"/>
          <w:lang w:val="en-US"/>
        </w:rPr>
      </w:pPr>
    </w:p>
    <w:p w14:paraId="4D325D3C" w14:textId="4354AABE" w:rsidR="00935F25" w:rsidRPr="00D82FF6" w:rsidRDefault="00935F25" w:rsidP="00D82FF6">
      <w:pPr>
        <w:pStyle w:val="ListParagraph"/>
        <w:numPr>
          <w:ilvl w:val="0"/>
          <w:numId w:val="88"/>
        </w:numPr>
        <w:rPr>
          <w:lang w:val="en-US"/>
        </w:rPr>
      </w:pPr>
      <w:r w:rsidRPr="00D82FF6">
        <w:rPr>
          <w:lang w:val="en-US"/>
        </w:rPr>
        <w:t xml:space="preserve">For Deployment Case 1 FR1 </w:t>
      </w:r>
      <w:proofErr w:type="spellStart"/>
      <w:r w:rsidRPr="00D82FF6">
        <w:rPr>
          <w:lang w:val="en-US"/>
        </w:rPr>
        <w:t>UMa</w:t>
      </w:r>
      <w:proofErr w:type="spellEnd"/>
      <w:r w:rsidRPr="00D82FF6">
        <w:rPr>
          <w:lang w:val="en-US"/>
        </w:rPr>
        <w:t xml:space="preserve"> scenario</w:t>
      </w:r>
      <w:r w:rsidR="00775A60">
        <w:rPr>
          <w:lang w:val="en-US"/>
        </w:rPr>
        <w:t>,</w:t>
      </w:r>
      <w:r w:rsidRPr="00D82FF6">
        <w:rPr>
          <w:lang w:val="en-US"/>
        </w:rPr>
        <w:t xml:space="preserve"> </w:t>
      </w:r>
      <w:r w:rsidR="00775A60" w:rsidRPr="00BD6F5E">
        <w:rPr>
          <w:lang w:val="en-US"/>
        </w:rPr>
        <w:t>small packet size</w:t>
      </w:r>
      <w:r w:rsidR="00775A60">
        <w:rPr>
          <w:lang w:val="en-US"/>
        </w:rPr>
        <w:t xml:space="preserve"> and SBFD Alt-4</w:t>
      </w:r>
      <w:r w:rsidRPr="00D82FF6">
        <w:rPr>
          <w:lang w:val="en-US"/>
        </w:rPr>
        <w:t>:</w:t>
      </w:r>
    </w:p>
    <w:p w14:paraId="202FA848" w14:textId="77777777" w:rsidR="00935F25" w:rsidRPr="00BC7505" w:rsidRDefault="00935F25" w:rsidP="00935F25">
      <w:pPr>
        <w:pStyle w:val="ListParagraph"/>
        <w:numPr>
          <w:ilvl w:val="0"/>
          <w:numId w:val="55"/>
        </w:numPr>
        <w:rPr>
          <w:szCs w:val="20"/>
          <w:lang w:val="en-US"/>
        </w:rPr>
      </w:pPr>
      <w:r w:rsidRPr="00BC7505">
        <w:rPr>
          <w:szCs w:val="20"/>
          <w:lang w:val="en-US"/>
        </w:rPr>
        <w:t>SBFD only provides a small 23% gain in the 5%-</w:t>
      </w:r>
      <w:proofErr w:type="spellStart"/>
      <w:r w:rsidRPr="00BC7505">
        <w:rPr>
          <w:szCs w:val="20"/>
          <w:lang w:val="en-US"/>
        </w:rPr>
        <w:t>ile</w:t>
      </w:r>
      <w:proofErr w:type="spellEnd"/>
      <w:r w:rsidRPr="00BC7505">
        <w:rPr>
          <w:szCs w:val="20"/>
          <w:lang w:val="en-US"/>
        </w:rPr>
        <w:t xml:space="preserve"> UL average UPT over TDD (up to ~2.5x 5%-</w:t>
      </w:r>
      <w:proofErr w:type="spellStart"/>
      <w:r w:rsidRPr="00BC7505">
        <w:rPr>
          <w:szCs w:val="20"/>
          <w:lang w:val="en-US"/>
        </w:rPr>
        <w:t>ile</w:t>
      </w:r>
      <w:proofErr w:type="spellEnd"/>
      <w:r w:rsidRPr="00BC7505">
        <w:rPr>
          <w:szCs w:val="20"/>
          <w:lang w:val="en-US"/>
        </w:rPr>
        <w:t xml:space="preserve"> average UPT improvement) under the conditions of i) low load only, ii) same antenna gain (i.e. &gt;2x panel size), iii) 62 dB BS in-channel selectivity and iv) optimistic (i.e. 93 dB) inter-sector analog isolation. For remaining cases, static TDD outperforms SBFD performance.</w:t>
      </w:r>
    </w:p>
    <w:p w14:paraId="5F5791B2" w14:textId="77777777" w:rsidR="00935F25" w:rsidRDefault="00935F25" w:rsidP="00935F25">
      <w:pPr>
        <w:pStyle w:val="ListParagraph"/>
        <w:numPr>
          <w:ilvl w:val="0"/>
          <w:numId w:val="55"/>
        </w:numPr>
        <w:rPr>
          <w:szCs w:val="20"/>
          <w:lang w:val="en-US"/>
        </w:rPr>
      </w:pPr>
      <w:r w:rsidRPr="00BC7505">
        <w:rPr>
          <w:szCs w:val="20"/>
          <w:lang w:val="en-US"/>
        </w:rPr>
        <w:t>The 5%-</w:t>
      </w:r>
      <w:proofErr w:type="spellStart"/>
      <w:r w:rsidRPr="00BC7505">
        <w:rPr>
          <w:szCs w:val="20"/>
          <w:lang w:val="en-US"/>
        </w:rPr>
        <w:t>ile</w:t>
      </w:r>
      <w:proofErr w:type="spellEnd"/>
      <w:r w:rsidRPr="00BC7505">
        <w:rPr>
          <w:szCs w:val="20"/>
          <w:lang w:val="en-US"/>
        </w:rPr>
        <w:t xml:space="preserve"> of the SBFD DL average UPT is 80% worse than TDD due to the presence of strong UE-UE CLI. In contrast, the 50%-</w:t>
      </w:r>
      <w:proofErr w:type="spellStart"/>
      <w:r w:rsidRPr="00BC7505">
        <w:rPr>
          <w:szCs w:val="20"/>
          <w:lang w:val="en-US"/>
        </w:rPr>
        <w:t>ile</w:t>
      </w:r>
      <w:proofErr w:type="spellEnd"/>
      <w:r w:rsidRPr="00BC7505">
        <w:rPr>
          <w:szCs w:val="20"/>
          <w:lang w:val="en-US"/>
        </w:rPr>
        <w:t xml:space="preserve"> DL UPT suffers a degradation of only 10% for all load conditions, while the 95%-</w:t>
      </w:r>
      <w:proofErr w:type="spellStart"/>
      <w:r w:rsidRPr="00BC7505">
        <w:rPr>
          <w:szCs w:val="20"/>
          <w:lang w:val="en-US"/>
        </w:rPr>
        <w:t>ile</w:t>
      </w:r>
      <w:proofErr w:type="spellEnd"/>
      <w:r w:rsidRPr="00BC7505">
        <w:rPr>
          <w:szCs w:val="20"/>
          <w:lang w:val="en-US"/>
        </w:rPr>
        <w:t xml:space="preserve"> DL UPT improves by 5% as compared to static TDD.</w:t>
      </w:r>
    </w:p>
    <w:p w14:paraId="0463730E" w14:textId="77777777" w:rsidR="00935F25" w:rsidRPr="00BC7505" w:rsidRDefault="00935F25" w:rsidP="00D82FF6">
      <w:pPr>
        <w:pStyle w:val="ListParagraph"/>
        <w:rPr>
          <w:szCs w:val="20"/>
          <w:lang w:val="en-US"/>
        </w:rPr>
      </w:pPr>
    </w:p>
    <w:p w14:paraId="4D94EEDE" w14:textId="77777777" w:rsidR="00935F25" w:rsidRPr="00D82FF6" w:rsidRDefault="00935F25" w:rsidP="00D82FF6">
      <w:pPr>
        <w:pStyle w:val="ListParagraph"/>
        <w:numPr>
          <w:ilvl w:val="0"/>
          <w:numId w:val="88"/>
        </w:numPr>
        <w:rPr>
          <w:lang w:val="en-US"/>
        </w:rPr>
      </w:pPr>
      <w:r w:rsidRPr="00D82FF6">
        <w:rPr>
          <w:lang w:val="en-US"/>
        </w:rPr>
        <w:t>For Deployment Case 1 FR1 Dense Urban scenario and large packet size:</w:t>
      </w:r>
    </w:p>
    <w:p w14:paraId="659C9AEE" w14:textId="77777777" w:rsidR="00935F25" w:rsidRPr="00E95235" w:rsidRDefault="00935F25" w:rsidP="00935F25">
      <w:pPr>
        <w:pStyle w:val="ListParagraph"/>
        <w:numPr>
          <w:ilvl w:val="0"/>
          <w:numId w:val="56"/>
        </w:numPr>
        <w:jc w:val="both"/>
        <w:rPr>
          <w:szCs w:val="20"/>
          <w:lang w:val="en-US"/>
        </w:rPr>
      </w:pPr>
      <w:r w:rsidRPr="00E95235">
        <w:rPr>
          <w:szCs w:val="20"/>
          <w:lang w:val="en-US"/>
        </w:rPr>
        <w:lastRenderedPageBreak/>
        <w:t>SBFD provides a 5%-</w:t>
      </w:r>
      <w:proofErr w:type="spellStart"/>
      <w:r w:rsidRPr="00E95235">
        <w:rPr>
          <w:szCs w:val="20"/>
          <w:lang w:val="en-US"/>
        </w:rPr>
        <w:t>ile</w:t>
      </w:r>
      <w:proofErr w:type="spellEnd"/>
      <w:r w:rsidRPr="00E95235">
        <w:rPr>
          <w:szCs w:val="20"/>
          <w:lang w:val="en-US"/>
        </w:rPr>
        <w:t xml:space="preserve"> UL average UPT improvement between 3x and 5x at low load, depending on the assumption of antenna gain and inter-sector isolation. In the 50%-</w:t>
      </w:r>
      <w:proofErr w:type="spellStart"/>
      <w:r w:rsidRPr="00E95235">
        <w:rPr>
          <w:szCs w:val="20"/>
          <w:lang w:val="en-US"/>
        </w:rPr>
        <w:t>ile</w:t>
      </w:r>
      <w:proofErr w:type="spellEnd"/>
      <w:r w:rsidRPr="00E95235">
        <w:rPr>
          <w:szCs w:val="20"/>
          <w:lang w:val="en-US"/>
        </w:rPr>
        <w:t xml:space="preserve"> UL average UPT, 20% improvement at low load is obtained under the assumption of same antenna gain and optimistic (93 dB) inter-sector isolation, while remaining cases offer same or slightly worse performance than TDD.</w:t>
      </w:r>
    </w:p>
    <w:p w14:paraId="43F085F6" w14:textId="77777777" w:rsidR="00935F25" w:rsidRPr="00E95235" w:rsidRDefault="00935F25" w:rsidP="00935F25">
      <w:pPr>
        <w:pStyle w:val="ListParagraph"/>
        <w:numPr>
          <w:ilvl w:val="0"/>
          <w:numId w:val="56"/>
        </w:numPr>
        <w:jc w:val="both"/>
        <w:rPr>
          <w:szCs w:val="20"/>
          <w:lang w:val="en-US"/>
        </w:rPr>
      </w:pPr>
      <w:r w:rsidRPr="00E95235">
        <w:rPr>
          <w:szCs w:val="20"/>
          <w:lang w:val="en-US"/>
        </w:rPr>
        <w:t>For medium load, cases with optimistic (93 dB) inter-sector isolation outperform TDD in the 5%-</w:t>
      </w:r>
      <w:proofErr w:type="spellStart"/>
      <w:r w:rsidRPr="00E95235">
        <w:rPr>
          <w:szCs w:val="20"/>
          <w:lang w:val="en-US"/>
        </w:rPr>
        <w:t>ile</w:t>
      </w:r>
      <w:proofErr w:type="spellEnd"/>
      <w:r w:rsidRPr="00E95235">
        <w:rPr>
          <w:szCs w:val="20"/>
          <w:lang w:val="en-US"/>
        </w:rPr>
        <w:t xml:space="preserve"> UL average UPT, while cases with realistic (75 dB) inter-sector isolation provide same or worse performance as TDD. </w:t>
      </w:r>
    </w:p>
    <w:p w14:paraId="7D4FFE9D" w14:textId="77777777" w:rsidR="00935F25" w:rsidRPr="00935F25" w:rsidRDefault="00935F25" w:rsidP="00935F25">
      <w:pPr>
        <w:pStyle w:val="ListParagraph"/>
        <w:numPr>
          <w:ilvl w:val="0"/>
          <w:numId w:val="56"/>
        </w:numPr>
        <w:jc w:val="both"/>
        <w:rPr>
          <w:lang w:val="en-US"/>
        </w:rPr>
      </w:pPr>
      <w:r w:rsidRPr="00E95235">
        <w:rPr>
          <w:szCs w:val="20"/>
          <w:lang w:val="en-US"/>
        </w:rPr>
        <w:t>In DL, there is a 25% reduction in the 5%-</w:t>
      </w:r>
      <w:proofErr w:type="spellStart"/>
      <w:r w:rsidRPr="00E95235">
        <w:rPr>
          <w:szCs w:val="20"/>
          <w:lang w:val="en-US"/>
        </w:rPr>
        <w:t>ile</w:t>
      </w:r>
      <w:proofErr w:type="spellEnd"/>
      <w:r w:rsidRPr="00E95235">
        <w:rPr>
          <w:szCs w:val="20"/>
          <w:lang w:val="en-US"/>
        </w:rPr>
        <w:t xml:space="preserve"> DL average UPT in case the SBFD </w:t>
      </w:r>
      <w:proofErr w:type="spellStart"/>
      <w:r w:rsidRPr="00E95235">
        <w:rPr>
          <w:szCs w:val="20"/>
          <w:lang w:val="en-US"/>
        </w:rPr>
        <w:t>gNB</w:t>
      </w:r>
      <w:proofErr w:type="spellEnd"/>
      <w:r w:rsidRPr="00E95235">
        <w:rPr>
          <w:szCs w:val="20"/>
          <w:lang w:val="en-US"/>
        </w:rPr>
        <w:t xml:space="preserve"> antenna size is kept similar as in static TDD (i.e. resulting in lower antenna gain) for all the load conditions. For medium and high load, additional 5%-</w:t>
      </w:r>
      <w:proofErr w:type="spellStart"/>
      <w:r w:rsidRPr="00E95235">
        <w:rPr>
          <w:szCs w:val="20"/>
          <w:lang w:val="en-US"/>
        </w:rPr>
        <w:t>ile</w:t>
      </w:r>
      <w:proofErr w:type="spellEnd"/>
      <w:r w:rsidRPr="00E95235">
        <w:rPr>
          <w:szCs w:val="20"/>
          <w:lang w:val="en-US"/>
        </w:rPr>
        <w:t xml:space="preserve"> DL average UPT degradation is obtained due to the presence of UE-UE CLI. </w:t>
      </w:r>
    </w:p>
    <w:p w14:paraId="5ECDE231" w14:textId="77777777" w:rsidR="00935F25" w:rsidRPr="00E95235" w:rsidRDefault="00935F25" w:rsidP="00D82FF6">
      <w:pPr>
        <w:pStyle w:val="ListParagraph"/>
        <w:jc w:val="both"/>
        <w:rPr>
          <w:lang w:val="en-US"/>
        </w:rPr>
      </w:pPr>
    </w:p>
    <w:p w14:paraId="55560FCB" w14:textId="77777777" w:rsidR="00935F25" w:rsidRPr="00D82FF6" w:rsidRDefault="00935F25" w:rsidP="00D82FF6">
      <w:pPr>
        <w:pStyle w:val="ListParagraph"/>
        <w:numPr>
          <w:ilvl w:val="0"/>
          <w:numId w:val="88"/>
        </w:numPr>
        <w:rPr>
          <w:lang w:val="en-US"/>
        </w:rPr>
      </w:pPr>
      <w:r w:rsidRPr="00D82FF6">
        <w:rPr>
          <w:lang w:val="en-US"/>
        </w:rPr>
        <w:t>For Deployment Case 1 FR1 Dense Urban scenario and large packet size:</w:t>
      </w:r>
    </w:p>
    <w:p w14:paraId="61A8C16D" w14:textId="77777777" w:rsidR="00935F25" w:rsidRPr="00BC7505" w:rsidRDefault="00935F25" w:rsidP="00935F25">
      <w:pPr>
        <w:pStyle w:val="ListParagraph"/>
        <w:numPr>
          <w:ilvl w:val="0"/>
          <w:numId w:val="56"/>
        </w:numPr>
        <w:jc w:val="both"/>
        <w:rPr>
          <w:szCs w:val="20"/>
          <w:lang w:val="en-US"/>
        </w:rPr>
      </w:pPr>
      <w:r w:rsidRPr="00BC7505">
        <w:rPr>
          <w:szCs w:val="20"/>
          <w:lang w:val="en-US"/>
        </w:rPr>
        <w:t>For low load, SBFD provides gains over TDD in both DL and UL 5%/50%/95%-</w:t>
      </w:r>
      <w:proofErr w:type="spellStart"/>
      <w:r w:rsidRPr="00BC7505">
        <w:rPr>
          <w:szCs w:val="20"/>
          <w:lang w:val="en-US"/>
        </w:rPr>
        <w:t>ile</w:t>
      </w:r>
      <w:proofErr w:type="spellEnd"/>
      <w:r w:rsidRPr="00BC7505">
        <w:rPr>
          <w:szCs w:val="20"/>
          <w:lang w:val="en-US"/>
        </w:rPr>
        <w:t xml:space="preserve"> UPT. In UL, the obtained gains are generally larger (between 20% to 100%) than in DL. The UL gain comes from allowing the small packets to be transmitted faster to the </w:t>
      </w:r>
      <w:proofErr w:type="spellStart"/>
      <w:r w:rsidRPr="00BC7505">
        <w:rPr>
          <w:szCs w:val="20"/>
          <w:lang w:val="en-US"/>
        </w:rPr>
        <w:t>gNB</w:t>
      </w:r>
      <w:proofErr w:type="spellEnd"/>
      <w:r w:rsidRPr="00BC7505">
        <w:rPr>
          <w:szCs w:val="20"/>
          <w:lang w:val="en-US"/>
        </w:rPr>
        <w:t xml:space="preserve"> compared to TDD DDDSU.</w:t>
      </w:r>
    </w:p>
    <w:p w14:paraId="221154E8" w14:textId="77777777" w:rsidR="00935F25" w:rsidRPr="00935F25" w:rsidRDefault="00935F25" w:rsidP="00935F25">
      <w:pPr>
        <w:pStyle w:val="ListParagraph"/>
        <w:numPr>
          <w:ilvl w:val="0"/>
          <w:numId w:val="56"/>
        </w:numPr>
        <w:jc w:val="both"/>
        <w:rPr>
          <w:lang w:val="en-US"/>
        </w:rPr>
      </w:pPr>
      <w:r w:rsidRPr="00BC7505">
        <w:rPr>
          <w:szCs w:val="20"/>
          <w:lang w:val="en-US"/>
        </w:rPr>
        <w:t>In DL, for medium and high load conditions, SBFD performs worse than TDD in the 5%-</w:t>
      </w:r>
      <w:proofErr w:type="spellStart"/>
      <w:r w:rsidRPr="00BC7505">
        <w:rPr>
          <w:szCs w:val="20"/>
          <w:lang w:val="en-US"/>
        </w:rPr>
        <w:t>ile</w:t>
      </w:r>
      <w:proofErr w:type="spellEnd"/>
      <w:r w:rsidRPr="00BC7505">
        <w:rPr>
          <w:szCs w:val="20"/>
          <w:lang w:val="en-US"/>
        </w:rPr>
        <w:t xml:space="preserve"> DL UPT due to the presence of strong UE-UE CLI. In the 50%-</w:t>
      </w:r>
      <w:proofErr w:type="spellStart"/>
      <w:r w:rsidRPr="00BC7505">
        <w:rPr>
          <w:szCs w:val="20"/>
          <w:lang w:val="en-US"/>
        </w:rPr>
        <w:t>ile</w:t>
      </w:r>
      <w:proofErr w:type="spellEnd"/>
      <w:r w:rsidRPr="00BC7505">
        <w:rPr>
          <w:szCs w:val="20"/>
          <w:lang w:val="en-US"/>
        </w:rPr>
        <w:t>, SBFD performs 5% to 10% worse than TDD, while it performs 5% better than TDD in the 95%-</w:t>
      </w:r>
      <w:proofErr w:type="spellStart"/>
      <w:r w:rsidRPr="00BC7505">
        <w:rPr>
          <w:szCs w:val="20"/>
          <w:lang w:val="en-US"/>
        </w:rPr>
        <w:t>ile</w:t>
      </w:r>
      <w:proofErr w:type="spellEnd"/>
      <w:r w:rsidRPr="00BC7505">
        <w:rPr>
          <w:szCs w:val="20"/>
          <w:lang w:val="en-US"/>
        </w:rPr>
        <w:t xml:space="preserve"> DL UPT.</w:t>
      </w:r>
    </w:p>
    <w:p w14:paraId="508FA61C" w14:textId="77777777" w:rsidR="00935F25" w:rsidRPr="00BC7505" w:rsidRDefault="00935F25" w:rsidP="00D82FF6">
      <w:pPr>
        <w:pStyle w:val="ListParagraph"/>
        <w:jc w:val="both"/>
        <w:rPr>
          <w:lang w:val="en-US"/>
        </w:rPr>
      </w:pPr>
    </w:p>
    <w:p w14:paraId="5D620313" w14:textId="77777777" w:rsidR="00304F47" w:rsidRPr="00D82FF6" w:rsidRDefault="00304F47" w:rsidP="00D82FF6">
      <w:pPr>
        <w:pStyle w:val="ListParagraph"/>
        <w:numPr>
          <w:ilvl w:val="0"/>
          <w:numId w:val="88"/>
        </w:numPr>
        <w:rPr>
          <w:lang w:val="en-US"/>
        </w:rPr>
      </w:pPr>
      <w:r w:rsidRPr="00D82FF6">
        <w:rPr>
          <w:lang w:val="en-US"/>
        </w:rPr>
        <w:t>For Deployment Case 1 FR1 Indoor Office scenario and large packet size:</w:t>
      </w:r>
    </w:p>
    <w:p w14:paraId="141CCE17" w14:textId="77777777" w:rsidR="00304F47" w:rsidRPr="00BC7505" w:rsidRDefault="00304F47" w:rsidP="00304F47">
      <w:pPr>
        <w:pStyle w:val="ListParagraph"/>
        <w:numPr>
          <w:ilvl w:val="0"/>
          <w:numId w:val="56"/>
        </w:numPr>
        <w:jc w:val="both"/>
        <w:rPr>
          <w:sz w:val="24"/>
          <w:lang w:val="en-US"/>
        </w:rPr>
      </w:pPr>
      <w:r w:rsidRPr="00BC7505">
        <w:rPr>
          <w:szCs w:val="20"/>
          <w:lang w:val="en-US"/>
        </w:rPr>
        <w:t xml:space="preserve">SBFD XXXXX and static TDD DDDSU provide almost identical UL and DL performance. </w:t>
      </w:r>
    </w:p>
    <w:p w14:paraId="301B0832" w14:textId="77777777" w:rsidR="00304F47" w:rsidRPr="00BC7505" w:rsidRDefault="00304F47" w:rsidP="00304F47">
      <w:pPr>
        <w:pStyle w:val="ListParagraph"/>
        <w:numPr>
          <w:ilvl w:val="0"/>
          <w:numId w:val="56"/>
        </w:numPr>
        <w:jc w:val="both"/>
        <w:rPr>
          <w:sz w:val="24"/>
          <w:lang w:val="en-US"/>
        </w:rPr>
      </w:pPr>
      <w:r w:rsidRPr="00BC7505">
        <w:rPr>
          <w:szCs w:val="20"/>
          <w:lang w:val="en-US"/>
        </w:rPr>
        <w:t>SBFD XXXXU provides 50% to 70% UL UPT improvement at the expense of a DL UPT degradation of approximately 20% at low and medium load, and up to 70% in the 5%-</w:t>
      </w:r>
      <w:proofErr w:type="spellStart"/>
      <w:r w:rsidRPr="00BC7505">
        <w:rPr>
          <w:szCs w:val="20"/>
          <w:lang w:val="en-US"/>
        </w:rPr>
        <w:t>ile</w:t>
      </w:r>
      <w:proofErr w:type="spellEnd"/>
      <w:r w:rsidRPr="00BC7505">
        <w:rPr>
          <w:szCs w:val="20"/>
          <w:lang w:val="en-US"/>
        </w:rPr>
        <w:t xml:space="preserve"> DL average UPT at high loads.</w:t>
      </w:r>
    </w:p>
    <w:p w14:paraId="181636B7" w14:textId="77777777" w:rsidR="00304F47" w:rsidRPr="00D82FF6" w:rsidRDefault="00304F47" w:rsidP="00304F47">
      <w:pPr>
        <w:pStyle w:val="ListParagraph"/>
        <w:numPr>
          <w:ilvl w:val="0"/>
          <w:numId w:val="56"/>
        </w:numPr>
        <w:jc w:val="both"/>
        <w:rPr>
          <w:lang w:val="en-US"/>
        </w:rPr>
      </w:pPr>
      <w:r w:rsidRPr="00BC7505">
        <w:rPr>
          <w:szCs w:val="20"/>
          <w:lang w:val="en-US"/>
        </w:rPr>
        <w:t>For low and medium loads, dynamic TDD provides a UL UPT gain between 100% to 150% as compared static TDD and SBFD XXXXX, and up to 65% gain over SBFD XXXXU. Contrary to SBFD XXXXU, dynamic TDD does not come at the expense of significantly worse DL average UPT performance.</w:t>
      </w:r>
      <w:r w:rsidRPr="00E95235">
        <w:rPr>
          <w:b/>
          <w:bCs/>
          <w:szCs w:val="20"/>
          <w:lang w:val="en-US"/>
        </w:rPr>
        <w:t xml:space="preserve"> </w:t>
      </w:r>
    </w:p>
    <w:p w14:paraId="19E4D9AF" w14:textId="77777777" w:rsidR="00304F47" w:rsidRPr="00BC7505" w:rsidRDefault="00304F47" w:rsidP="00D82FF6">
      <w:pPr>
        <w:pStyle w:val="ListParagraph"/>
        <w:jc w:val="both"/>
        <w:rPr>
          <w:lang w:val="en-US"/>
        </w:rPr>
      </w:pPr>
    </w:p>
    <w:p w14:paraId="09A63E92" w14:textId="77777777" w:rsidR="00304F47" w:rsidRPr="00D82FF6" w:rsidRDefault="00304F47" w:rsidP="00D82FF6">
      <w:pPr>
        <w:pStyle w:val="ListParagraph"/>
        <w:numPr>
          <w:ilvl w:val="0"/>
          <w:numId w:val="88"/>
        </w:numPr>
        <w:rPr>
          <w:lang w:val="en-US"/>
        </w:rPr>
      </w:pPr>
      <w:r w:rsidRPr="00D82FF6">
        <w:rPr>
          <w:lang w:val="en-US"/>
        </w:rPr>
        <w:t>For Deployment Case 1 FR1 Indoor Office scenario and small packet size:</w:t>
      </w:r>
    </w:p>
    <w:p w14:paraId="49BB1F63" w14:textId="77777777" w:rsidR="00304F47" w:rsidRPr="00BC7505" w:rsidRDefault="00304F47" w:rsidP="00304F47">
      <w:pPr>
        <w:pStyle w:val="ListParagraph"/>
        <w:numPr>
          <w:ilvl w:val="0"/>
          <w:numId w:val="56"/>
        </w:numPr>
        <w:jc w:val="both"/>
        <w:rPr>
          <w:sz w:val="24"/>
          <w:lang w:val="en-US"/>
        </w:rPr>
      </w:pPr>
      <w:r w:rsidRPr="00BC7505">
        <w:rPr>
          <w:szCs w:val="20"/>
          <w:lang w:val="en-US"/>
        </w:rPr>
        <w:t>SBFD XXXXX and XXXXU provides approximately 50% higher UL 5%/50%/95%-</w:t>
      </w:r>
      <w:proofErr w:type="spellStart"/>
      <w:r w:rsidRPr="00BC7505">
        <w:rPr>
          <w:szCs w:val="20"/>
          <w:lang w:val="en-US"/>
        </w:rPr>
        <w:t>ile</w:t>
      </w:r>
      <w:proofErr w:type="spellEnd"/>
      <w:r w:rsidRPr="00BC7505">
        <w:rPr>
          <w:szCs w:val="20"/>
          <w:lang w:val="en-US"/>
        </w:rPr>
        <w:t xml:space="preserve"> UL UPT performance compared to static TDD. </w:t>
      </w:r>
    </w:p>
    <w:p w14:paraId="2AAFEEB9" w14:textId="77777777" w:rsidR="00304F47" w:rsidRPr="00BC7505" w:rsidRDefault="00304F47" w:rsidP="00304F47">
      <w:pPr>
        <w:pStyle w:val="ListParagraph"/>
        <w:numPr>
          <w:ilvl w:val="0"/>
          <w:numId w:val="56"/>
        </w:numPr>
        <w:jc w:val="both"/>
        <w:rPr>
          <w:sz w:val="24"/>
          <w:lang w:val="en-US"/>
        </w:rPr>
      </w:pPr>
      <w:r w:rsidRPr="00BC7505">
        <w:rPr>
          <w:szCs w:val="20"/>
          <w:lang w:val="en-US"/>
        </w:rPr>
        <w:t xml:space="preserve">SBFD XXXXX provides also a small 3% to 10% DL UPT gain over static TDD, while SBFD XXXXU performs worse than static TDD in DL in most of the cases. </w:t>
      </w:r>
    </w:p>
    <w:p w14:paraId="3A65F198" w14:textId="77777777" w:rsidR="00304F47" w:rsidRPr="00D82FF6" w:rsidRDefault="00304F47" w:rsidP="00304F47">
      <w:pPr>
        <w:pStyle w:val="ListParagraph"/>
        <w:numPr>
          <w:ilvl w:val="0"/>
          <w:numId w:val="56"/>
        </w:numPr>
        <w:jc w:val="both"/>
        <w:rPr>
          <w:sz w:val="24"/>
          <w:lang w:val="en-US"/>
        </w:rPr>
      </w:pPr>
      <w:r w:rsidRPr="00BC7505">
        <w:rPr>
          <w:szCs w:val="20"/>
          <w:lang w:val="en-US"/>
        </w:rPr>
        <w:t xml:space="preserve">Static TDD with DSUSU frame structure provides 25%-35% UL UPT improvement over static TDD with DDDSU for all the percentiles and offered load conditions. In DL, Static TDD with DSUSU performs 2-5% worse than DDDSU at low load, while larger degradation (5-25%) is obtained at medium load. </w:t>
      </w:r>
    </w:p>
    <w:p w14:paraId="790E3105" w14:textId="77777777" w:rsidR="00304F47" w:rsidRPr="00BC7505" w:rsidRDefault="00304F47" w:rsidP="00D82FF6">
      <w:pPr>
        <w:pStyle w:val="ListParagraph"/>
        <w:jc w:val="both"/>
        <w:rPr>
          <w:sz w:val="24"/>
          <w:lang w:val="en-US"/>
        </w:rPr>
      </w:pPr>
    </w:p>
    <w:p w14:paraId="034B50EA" w14:textId="77777777" w:rsidR="00304F47" w:rsidRPr="00D82FF6" w:rsidRDefault="00304F47" w:rsidP="00D82FF6">
      <w:pPr>
        <w:pStyle w:val="ListParagraph"/>
        <w:numPr>
          <w:ilvl w:val="0"/>
          <w:numId w:val="88"/>
        </w:numPr>
        <w:rPr>
          <w:lang w:val="en-US"/>
        </w:rPr>
      </w:pPr>
      <w:r w:rsidRPr="00D82FF6">
        <w:rPr>
          <w:lang w:val="en-US"/>
        </w:rPr>
        <w:t>For Deployment Case 1 FR2 Indoor Office scenario and large packet size:</w:t>
      </w:r>
    </w:p>
    <w:p w14:paraId="7B6BDCF2" w14:textId="77777777" w:rsidR="00304F47" w:rsidRPr="00BC7505" w:rsidRDefault="00304F47" w:rsidP="00304F47">
      <w:pPr>
        <w:pStyle w:val="ListParagraph"/>
        <w:numPr>
          <w:ilvl w:val="0"/>
          <w:numId w:val="56"/>
        </w:numPr>
        <w:jc w:val="both"/>
        <w:rPr>
          <w:sz w:val="24"/>
          <w:lang w:val="en-US"/>
        </w:rPr>
      </w:pPr>
      <w:r w:rsidRPr="00BC7505">
        <w:rPr>
          <w:szCs w:val="20"/>
          <w:lang w:val="en-US"/>
        </w:rPr>
        <w:t>SBFD XXXXX provides an improvement of 35%, 22% and 4% in the 5%-</w:t>
      </w:r>
      <w:proofErr w:type="spellStart"/>
      <w:r w:rsidRPr="00BC7505">
        <w:rPr>
          <w:szCs w:val="20"/>
          <w:lang w:val="en-US"/>
        </w:rPr>
        <w:t>ile</w:t>
      </w:r>
      <w:proofErr w:type="spellEnd"/>
      <w:r w:rsidRPr="00BC7505">
        <w:rPr>
          <w:szCs w:val="20"/>
          <w:lang w:val="en-US"/>
        </w:rPr>
        <w:t xml:space="preserve"> UL UPT at low, medium, and high load respectively. </w:t>
      </w:r>
    </w:p>
    <w:p w14:paraId="74083C1B" w14:textId="77777777" w:rsidR="00304F47" w:rsidRPr="00BC7505" w:rsidRDefault="00304F47" w:rsidP="00304F47">
      <w:pPr>
        <w:pStyle w:val="ListParagraph"/>
        <w:numPr>
          <w:ilvl w:val="0"/>
          <w:numId w:val="56"/>
        </w:numPr>
        <w:jc w:val="both"/>
        <w:rPr>
          <w:sz w:val="24"/>
          <w:lang w:val="en-US"/>
        </w:rPr>
      </w:pPr>
      <w:r w:rsidRPr="00BC7505">
        <w:rPr>
          <w:szCs w:val="20"/>
          <w:lang w:val="en-US"/>
        </w:rPr>
        <w:t>SBFD XXXXX and TDD DDDSU perform very similar in the 50%- and 95%-</w:t>
      </w:r>
      <w:proofErr w:type="spellStart"/>
      <w:r w:rsidRPr="00BC7505">
        <w:rPr>
          <w:szCs w:val="20"/>
          <w:lang w:val="en-US"/>
        </w:rPr>
        <w:t>ile</w:t>
      </w:r>
      <w:proofErr w:type="spellEnd"/>
      <w:r w:rsidRPr="00BC7505">
        <w:rPr>
          <w:szCs w:val="20"/>
          <w:lang w:val="en-US"/>
        </w:rPr>
        <w:t xml:space="preserve"> UL UPT (between 6% and -9% difference).</w:t>
      </w:r>
    </w:p>
    <w:p w14:paraId="7AF6C2E1" w14:textId="77777777" w:rsidR="00304F47" w:rsidRDefault="00304F47" w:rsidP="00304F47">
      <w:pPr>
        <w:pStyle w:val="ListParagraph"/>
        <w:numPr>
          <w:ilvl w:val="0"/>
          <w:numId w:val="56"/>
        </w:numPr>
        <w:jc w:val="both"/>
        <w:rPr>
          <w:szCs w:val="20"/>
          <w:lang w:val="en-US"/>
        </w:rPr>
      </w:pPr>
      <w:r w:rsidRPr="00BC7505">
        <w:rPr>
          <w:szCs w:val="20"/>
          <w:lang w:val="en-US"/>
        </w:rPr>
        <w:t>In terms of DL UPT, SBFD outperforms static TDD in all the percentiles and load conditions by a small margin between 2-5%.</w:t>
      </w:r>
    </w:p>
    <w:p w14:paraId="28B249D4" w14:textId="77777777" w:rsidR="00304F47" w:rsidRPr="00BC7505" w:rsidRDefault="00304F47" w:rsidP="00D82FF6">
      <w:pPr>
        <w:pStyle w:val="ListParagraph"/>
        <w:jc w:val="both"/>
        <w:rPr>
          <w:szCs w:val="20"/>
          <w:lang w:val="en-US"/>
        </w:rPr>
      </w:pPr>
    </w:p>
    <w:p w14:paraId="2E3795B4" w14:textId="77777777" w:rsidR="00304F47" w:rsidRPr="00D82FF6" w:rsidRDefault="00304F47" w:rsidP="00D82FF6">
      <w:pPr>
        <w:pStyle w:val="ListParagraph"/>
        <w:numPr>
          <w:ilvl w:val="0"/>
          <w:numId w:val="88"/>
        </w:numPr>
        <w:rPr>
          <w:lang w:val="en-US"/>
        </w:rPr>
      </w:pPr>
      <w:r w:rsidRPr="00D82FF6">
        <w:rPr>
          <w:lang w:val="en-US"/>
        </w:rPr>
        <w:t>For Deployment Case 1 FR2 Indoor Office scenario and small packet size:</w:t>
      </w:r>
    </w:p>
    <w:p w14:paraId="2576EA31" w14:textId="77777777" w:rsidR="00304F47" w:rsidRPr="00BC7505" w:rsidRDefault="00304F47" w:rsidP="00304F47">
      <w:pPr>
        <w:pStyle w:val="ListParagraph"/>
        <w:numPr>
          <w:ilvl w:val="0"/>
          <w:numId w:val="56"/>
        </w:numPr>
        <w:jc w:val="both"/>
        <w:rPr>
          <w:szCs w:val="20"/>
          <w:lang w:val="en-US"/>
        </w:rPr>
      </w:pPr>
      <w:r w:rsidRPr="00BC7505">
        <w:rPr>
          <w:szCs w:val="20"/>
          <w:lang w:val="en-US"/>
        </w:rPr>
        <w:t xml:space="preserve">SBFD offers up to 50% UL throughput improvement for all load conditions. </w:t>
      </w:r>
    </w:p>
    <w:p w14:paraId="5E031E6F" w14:textId="77777777" w:rsidR="00304F47" w:rsidRDefault="00304F47" w:rsidP="00304F47">
      <w:pPr>
        <w:pStyle w:val="ListParagraph"/>
        <w:numPr>
          <w:ilvl w:val="0"/>
          <w:numId w:val="56"/>
        </w:numPr>
        <w:jc w:val="both"/>
        <w:rPr>
          <w:szCs w:val="20"/>
          <w:lang w:val="en-US"/>
        </w:rPr>
      </w:pPr>
      <w:r w:rsidRPr="00BC7505">
        <w:rPr>
          <w:szCs w:val="20"/>
          <w:lang w:val="en-US"/>
        </w:rPr>
        <w:t>In the DL direction, SBFD outperforms static TDD most of the time by a small margin of around 5%.</w:t>
      </w:r>
    </w:p>
    <w:p w14:paraId="64532937" w14:textId="77777777" w:rsidR="00304F47" w:rsidRPr="00BC7505" w:rsidRDefault="00304F47" w:rsidP="00D82FF6">
      <w:pPr>
        <w:pStyle w:val="ListParagraph"/>
        <w:jc w:val="both"/>
        <w:rPr>
          <w:szCs w:val="20"/>
          <w:lang w:val="en-US"/>
        </w:rPr>
      </w:pPr>
    </w:p>
    <w:p w14:paraId="69CC9A23" w14:textId="77777777" w:rsidR="00304F47" w:rsidRPr="00D82FF6" w:rsidRDefault="00304F47" w:rsidP="00D82FF6">
      <w:pPr>
        <w:pStyle w:val="ListParagraph"/>
        <w:numPr>
          <w:ilvl w:val="0"/>
          <w:numId w:val="88"/>
        </w:numPr>
        <w:rPr>
          <w:lang w:val="en-US"/>
        </w:rPr>
      </w:pPr>
      <w:r w:rsidRPr="00D82FF6">
        <w:rPr>
          <w:lang w:val="en-US"/>
        </w:rPr>
        <w:t>For Deployment Case 1 FR2 Dense Urban scenario and large packet size:</w:t>
      </w:r>
    </w:p>
    <w:p w14:paraId="6942175E" w14:textId="77777777" w:rsidR="00304F47" w:rsidRPr="00BC7505" w:rsidRDefault="00304F47" w:rsidP="00304F47">
      <w:pPr>
        <w:pStyle w:val="ListParagraph"/>
        <w:numPr>
          <w:ilvl w:val="0"/>
          <w:numId w:val="56"/>
        </w:numPr>
        <w:jc w:val="both"/>
        <w:rPr>
          <w:szCs w:val="20"/>
          <w:lang w:val="en-US"/>
        </w:rPr>
      </w:pPr>
      <w:r w:rsidRPr="00BC7505">
        <w:rPr>
          <w:szCs w:val="20"/>
          <w:lang w:val="en-US"/>
        </w:rPr>
        <w:t>SBFD provides a 5%-</w:t>
      </w:r>
      <w:proofErr w:type="spellStart"/>
      <w:r w:rsidRPr="00BC7505">
        <w:rPr>
          <w:szCs w:val="20"/>
          <w:lang w:val="en-US"/>
        </w:rPr>
        <w:t>ile</w:t>
      </w:r>
      <w:proofErr w:type="spellEnd"/>
      <w:r w:rsidRPr="00BC7505">
        <w:rPr>
          <w:szCs w:val="20"/>
          <w:lang w:val="en-US"/>
        </w:rPr>
        <w:t xml:space="preserve"> UL average UPT improvement between </w:t>
      </w:r>
      <w:r w:rsidRPr="00E95235">
        <w:rPr>
          <w:lang w:val="en-US"/>
        </w:rPr>
        <w:t>400% to 600% for any load conditions over static TDD in case of 98 dB (optimistic) inter-sector isolation assumption. For realistic inter-sector isolation assumption (88 dB), ~320% gain in the 5%-</w:t>
      </w:r>
      <w:proofErr w:type="spellStart"/>
      <w:r w:rsidRPr="00E95235">
        <w:rPr>
          <w:lang w:val="en-US"/>
        </w:rPr>
        <w:t>ile</w:t>
      </w:r>
      <w:proofErr w:type="spellEnd"/>
      <w:r w:rsidRPr="00E95235">
        <w:rPr>
          <w:lang w:val="en-US"/>
        </w:rPr>
        <w:t xml:space="preserve"> UPT is obtained at low and medium load, while a 30% degradation is obtained at high load.</w:t>
      </w:r>
    </w:p>
    <w:p w14:paraId="27875C26" w14:textId="77777777" w:rsidR="00304F47" w:rsidRPr="00E95235" w:rsidRDefault="00304F47" w:rsidP="00304F47">
      <w:pPr>
        <w:pStyle w:val="ListParagraph"/>
        <w:numPr>
          <w:ilvl w:val="0"/>
          <w:numId w:val="56"/>
        </w:numPr>
        <w:jc w:val="both"/>
        <w:rPr>
          <w:lang w:val="en-US"/>
        </w:rPr>
      </w:pPr>
      <w:r w:rsidRPr="00E95235">
        <w:rPr>
          <w:lang w:val="en-US"/>
        </w:rPr>
        <w:t>For the 50%- and 95%-</w:t>
      </w:r>
      <w:proofErr w:type="spellStart"/>
      <w:r w:rsidRPr="00E95235">
        <w:rPr>
          <w:lang w:val="en-US"/>
        </w:rPr>
        <w:t>ile</w:t>
      </w:r>
      <w:proofErr w:type="spellEnd"/>
      <w:r w:rsidRPr="00E95235">
        <w:rPr>
          <w:lang w:val="en-US"/>
        </w:rPr>
        <w:t xml:space="preserve"> of the UL UPT, SBFD provides up to 25% gain over static TDD at low load (for both cases of inter-sector isolation), while little to no gain is obtained at medium and high load conditions.</w:t>
      </w:r>
    </w:p>
    <w:p w14:paraId="0EE6DFF8" w14:textId="77777777" w:rsidR="00304F47" w:rsidRPr="00304F47" w:rsidRDefault="00304F47" w:rsidP="00304F47">
      <w:pPr>
        <w:pStyle w:val="ListParagraph"/>
        <w:numPr>
          <w:ilvl w:val="0"/>
          <w:numId w:val="56"/>
        </w:numPr>
        <w:jc w:val="both"/>
        <w:rPr>
          <w:lang w:val="en-US"/>
        </w:rPr>
      </w:pPr>
      <w:r w:rsidRPr="00BC7505">
        <w:rPr>
          <w:szCs w:val="20"/>
          <w:lang w:val="en-US"/>
        </w:rPr>
        <w:t>In DL, SBFD generally outperforms static TDD by a small margin of up to 5%, except in the 5%-</w:t>
      </w:r>
      <w:proofErr w:type="spellStart"/>
      <w:r w:rsidRPr="00BC7505">
        <w:rPr>
          <w:szCs w:val="20"/>
          <w:lang w:val="en-US"/>
        </w:rPr>
        <w:t>ile</w:t>
      </w:r>
      <w:proofErr w:type="spellEnd"/>
      <w:r w:rsidRPr="00BC7505">
        <w:rPr>
          <w:szCs w:val="20"/>
          <w:lang w:val="en-US"/>
        </w:rPr>
        <w:t xml:space="preserve"> DL UPT, where a small degradation of up to 17% is obtained at medium and high load conditions.</w:t>
      </w:r>
    </w:p>
    <w:p w14:paraId="57D439A9" w14:textId="77777777" w:rsidR="00304F47" w:rsidRDefault="00304F47" w:rsidP="00304F47">
      <w:pPr>
        <w:pStyle w:val="ListParagraph"/>
        <w:jc w:val="both"/>
        <w:rPr>
          <w:lang w:val="en-US"/>
        </w:rPr>
      </w:pPr>
    </w:p>
    <w:p w14:paraId="54961337" w14:textId="77777777" w:rsidR="00865726" w:rsidRDefault="00865726" w:rsidP="00304F47">
      <w:pPr>
        <w:pStyle w:val="ListParagraph"/>
        <w:jc w:val="both"/>
        <w:rPr>
          <w:lang w:val="en-US"/>
        </w:rPr>
      </w:pPr>
    </w:p>
    <w:p w14:paraId="3ECD52EB" w14:textId="77777777" w:rsidR="00865726" w:rsidRPr="00E95235" w:rsidRDefault="00865726" w:rsidP="00D82FF6">
      <w:pPr>
        <w:pStyle w:val="ListParagraph"/>
        <w:jc w:val="both"/>
        <w:rPr>
          <w:lang w:val="en-US"/>
        </w:rPr>
      </w:pPr>
    </w:p>
    <w:p w14:paraId="6FCE9D34" w14:textId="77777777" w:rsidR="00865726" w:rsidRPr="00D82FF6" w:rsidRDefault="00865726" w:rsidP="00D82FF6">
      <w:pPr>
        <w:pStyle w:val="ListParagraph"/>
        <w:numPr>
          <w:ilvl w:val="0"/>
          <w:numId w:val="88"/>
        </w:numPr>
        <w:rPr>
          <w:lang w:val="en-US"/>
        </w:rPr>
      </w:pPr>
      <w:r w:rsidRPr="00D82FF6">
        <w:rPr>
          <w:lang w:val="en-US"/>
        </w:rPr>
        <w:t>For Deployment Case 1 FR2 Dense Urban scenario and small packet size:</w:t>
      </w:r>
    </w:p>
    <w:p w14:paraId="6471BC7D" w14:textId="77777777" w:rsidR="00865726" w:rsidRPr="00E95235" w:rsidRDefault="00865726" w:rsidP="00865726">
      <w:pPr>
        <w:pStyle w:val="ListParagraph"/>
        <w:numPr>
          <w:ilvl w:val="0"/>
          <w:numId w:val="56"/>
        </w:numPr>
        <w:jc w:val="both"/>
        <w:rPr>
          <w:szCs w:val="20"/>
          <w:lang w:val="en-US"/>
        </w:rPr>
      </w:pPr>
      <w:r w:rsidRPr="00E95235">
        <w:rPr>
          <w:szCs w:val="20"/>
          <w:lang w:val="en-US"/>
        </w:rPr>
        <w:lastRenderedPageBreak/>
        <w:t>SBFD provides a 5%-</w:t>
      </w:r>
      <w:proofErr w:type="spellStart"/>
      <w:r w:rsidRPr="00E95235">
        <w:rPr>
          <w:szCs w:val="20"/>
          <w:lang w:val="en-US"/>
        </w:rPr>
        <w:t>ile</w:t>
      </w:r>
      <w:proofErr w:type="spellEnd"/>
      <w:r w:rsidRPr="00E95235">
        <w:rPr>
          <w:szCs w:val="20"/>
          <w:lang w:val="en-US"/>
        </w:rPr>
        <w:t xml:space="preserve"> UL average UPT improvement</w:t>
      </w:r>
      <w:r w:rsidRPr="00E95235">
        <w:rPr>
          <w:lang w:val="en-US"/>
        </w:rPr>
        <w:t xml:space="preserve"> between 200% and 4100% (close to infinite gain) at low and medium load, respectively. </w:t>
      </w:r>
    </w:p>
    <w:p w14:paraId="7A58F720" w14:textId="77777777" w:rsidR="00865726" w:rsidRPr="00E95235" w:rsidRDefault="00865726" w:rsidP="00865726">
      <w:pPr>
        <w:pStyle w:val="ListParagraph"/>
        <w:numPr>
          <w:ilvl w:val="0"/>
          <w:numId w:val="56"/>
        </w:numPr>
        <w:jc w:val="both"/>
        <w:rPr>
          <w:lang w:val="en-US"/>
        </w:rPr>
      </w:pPr>
      <w:r w:rsidRPr="00E95235">
        <w:rPr>
          <w:lang w:val="en-US"/>
        </w:rPr>
        <w:t>For the 50%- and 95%-</w:t>
      </w:r>
      <w:proofErr w:type="spellStart"/>
      <w:r w:rsidRPr="00E95235">
        <w:rPr>
          <w:lang w:val="en-US"/>
        </w:rPr>
        <w:t>ile</w:t>
      </w:r>
      <w:proofErr w:type="spellEnd"/>
      <w:r w:rsidRPr="00E95235">
        <w:rPr>
          <w:lang w:val="en-US"/>
        </w:rPr>
        <w:t xml:space="preserve"> UL UPT, SBFD provides gain (up to 60%) at low load conditions for both 88 dB and 98 dB of inter-sector isolation cases, while the case with 88 dB of inter-sector isolation performs worse than TDD at medium and high load conditions.</w:t>
      </w:r>
    </w:p>
    <w:p w14:paraId="420D8029" w14:textId="77777777" w:rsidR="00865726" w:rsidRPr="00865726" w:rsidRDefault="00865726" w:rsidP="00865726">
      <w:pPr>
        <w:pStyle w:val="ListParagraph"/>
        <w:numPr>
          <w:ilvl w:val="0"/>
          <w:numId w:val="56"/>
        </w:numPr>
        <w:jc w:val="both"/>
        <w:rPr>
          <w:lang w:val="en-US"/>
        </w:rPr>
      </w:pPr>
      <w:r w:rsidRPr="00E95235">
        <w:rPr>
          <w:szCs w:val="20"/>
          <w:lang w:val="en-US"/>
        </w:rPr>
        <w:t>In DL, SBFD generally outperforms static TDD by a small margin of up to 5%, except in the 5%-</w:t>
      </w:r>
      <w:proofErr w:type="spellStart"/>
      <w:r w:rsidRPr="00E95235">
        <w:rPr>
          <w:szCs w:val="20"/>
          <w:lang w:val="en-US"/>
        </w:rPr>
        <w:t>ile</w:t>
      </w:r>
      <w:proofErr w:type="spellEnd"/>
      <w:r w:rsidRPr="00E95235">
        <w:rPr>
          <w:szCs w:val="20"/>
          <w:lang w:val="en-US"/>
        </w:rPr>
        <w:t xml:space="preserve"> DL UPT, where a small degradation of up to 11% is obtained at high load conditions.</w:t>
      </w:r>
    </w:p>
    <w:p w14:paraId="217A70D9" w14:textId="77777777" w:rsidR="00865726" w:rsidRPr="00E95235" w:rsidRDefault="00865726" w:rsidP="00D82FF6">
      <w:pPr>
        <w:pStyle w:val="ListParagraph"/>
        <w:jc w:val="both"/>
        <w:rPr>
          <w:lang w:val="en-US"/>
        </w:rPr>
      </w:pPr>
    </w:p>
    <w:p w14:paraId="72CCC609" w14:textId="4623DF92" w:rsidR="00865726" w:rsidRPr="00D82FF6" w:rsidRDefault="00865726" w:rsidP="00D82FF6">
      <w:pPr>
        <w:pStyle w:val="ListParagraph"/>
        <w:numPr>
          <w:ilvl w:val="0"/>
          <w:numId w:val="88"/>
        </w:numPr>
        <w:rPr>
          <w:lang w:val="en-US"/>
        </w:rPr>
      </w:pPr>
      <w:r w:rsidRPr="00D82FF6">
        <w:rPr>
          <w:lang w:val="en-US"/>
        </w:rPr>
        <w:t xml:space="preserve">Adopting dynamic SBFD with Option 2 </w:t>
      </w:r>
      <w:r w:rsidRPr="00D82FF6">
        <w:rPr>
          <w:rFonts w:ascii="Times" w:eastAsia="Times New Roman" w:hAnsi="Times" w:cs="Times"/>
          <w:lang w:val="en-US"/>
        </w:rPr>
        <w:t>provides the following performance in Indoor Office FR1 scenario</w:t>
      </w:r>
      <w:r w:rsidRPr="00D82FF6">
        <w:rPr>
          <w:szCs w:val="20"/>
          <w:lang w:val="en-US"/>
        </w:rPr>
        <w:t>:</w:t>
      </w:r>
    </w:p>
    <w:p w14:paraId="34D62934" w14:textId="77777777" w:rsidR="00865726" w:rsidRPr="00E95235" w:rsidRDefault="00865726" w:rsidP="00865726">
      <w:pPr>
        <w:pStyle w:val="ListParagraph"/>
        <w:numPr>
          <w:ilvl w:val="0"/>
          <w:numId w:val="56"/>
        </w:numPr>
        <w:jc w:val="both"/>
        <w:rPr>
          <w:lang w:val="en-US"/>
        </w:rPr>
      </w:pPr>
      <w:r w:rsidRPr="00E95235">
        <w:rPr>
          <w:szCs w:val="20"/>
          <w:lang w:val="en-US"/>
        </w:rPr>
        <w:t xml:space="preserve">For the UL UPT, dynamic SBFD provides similar performance than SBFD XXXXU and over 70% improvement over semi-static SBFD XXXXX and static TDD DDDSU. </w:t>
      </w:r>
    </w:p>
    <w:p w14:paraId="16F772F4" w14:textId="77777777" w:rsidR="00865726" w:rsidRPr="00E95235" w:rsidRDefault="00865726" w:rsidP="00865726">
      <w:pPr>
        <w:pStyle w:val="ListParagraph"/>
        <w:numPr>
          <w:ilvl w:val="0"/>
          <w:numId w:val="56"/>
        </w:numPr>
        <w:jc w:val="both"/>
        <w:rPr>
          <w:lang w:val="en-US"/>
        </w:rPr>
      </w:pPr>
      <w:r w:rsidRPr="00E95235">
        <w:rPr>
          <w:szCs w:val="20"/>
          <w:lang w:val="en-US"/>
        </w:rPr>
        <w:t xml:space="preserve">In DL, it provides over 35% improvement compared to semi-static SBFD with XXXXU. In other words, dynamic SBFD does not come at a penalty in DL performance as compared to XXXXU. </w:t>
      </w:r>
    </w:p>
    <w:p w14:paraId="2E01C3EC" w14:textId="77777777" w:rsidR="00865726" w:rsidRPr="00865726" w:rsidRDefault="00865726" w:rsidP="00865726">
      <w:pPr>
        <w:pStyle w:val="ListParagraph"/>
        <w:numPr>
          <w:ilvl w:val="0"/>
          <w:numId w:val="56"/>
        </w:numPr>
        <w:jc w:val="both"/>
        <w:rPr>
          <w:lang w:val="en-US"/>
        </w:rPr>
      </w:pPr>
      <w:r w:rsidRPr="00E95235">
        <w:rPr>
          <w:szCs w:val="20"/>
          <w:lang w:val="en-US"/>
        </w:rPr>
        <w:t>When comparing dynamic SBFD and dynamic TDD, dynamic TDD outperforms dynamic SBFD in the UL UPT, while dynamic SBFD offers some improvement over dynamic TDD in the DL direction.</w:t>
      </w:r>
    </w:p>
    <w:p w14:paraId="5E3FA70A" w14:textId="77777777" w:rsidR="00865726" w:rsidRPr="00E95235" w:rsidRDefault="00865726" w:rsidP="00D82FF6">
      <w:pPr>
        <w:pStyle w:val="ListParagraph"/>
        <w:jc w:val="both"/>
        <w:rPr>
          <w:lang w:val="en-US"/>
        </w:rPr>
      </w:pPr>
    </w:p>
    <w:p w14:paraId="46B73476" w14:textId="77777777" w:rsidR="00865726" w:rsidRDefault="00865726" w:rsidP="00865726">
      <w:pPr>
        <w:pStyle w:val="ListParagraph"/>
        <w:numPr>
          <w:ilvl w:val="0"/>
          <w:numId w:val="88"/>
        </w:numPr>
        <w:jc w:val="both"/>
        <w:rPr>
          <w:szCs w:val="20"/>
          <w:lang w:val="en-US"/>
        </w:rPr>
      </w:pPr>
      <w:r w:rsidRPr="00BC7505">
        <w:rPr>
          <w:szCs w:val="20"/>
          <w:lang w:val="en-US"/>
        </w:rPr>
        <w:t xml:space="preserve">For dynamic SBFD performance in FR1 Indoor Office scenario, in case of low or medium load, allowing both </w:t>
      </w:r>
      <w:r w:rsidRPr="00BC7505">
        <w:rPr>
          <w:lang w:val="en-US"/>
        </w:rPr>
        <w:t>‘</w:t>
      </w:r>
      <w:r w:rsidRPr="00BC7505">
        <w:rPr>
          <w:rFonts w:ascii="Times" w:eastAsia="Times New Roman" w:hAnsi="Times" w:cs="Times"/>
          <w:lang w:val="en-US"/>
        </w:rPr>
        <w:t xml:space="preserve">DL receptions outside semi-statically configured DL </w:t>
      </w:r>
      <w:proofErr w:type="spellStart"/>
      <w:r w:rsidRPr="00BC7505">
        <w:rPr>
          <w:rFonts w:ascii="Times" w:eastAsia="Times New Roman" w:hAnsi="Times" w:cs="Times"/>
          <w:lang w:val="en-US"/>
        </w:rPr>
        <w:t>subband</w:t>
      </w:r>
      <w:proofErr w:type="spellEnd"/>
      <w:r w:rsidRPr="00BC7505">
        <w:rPr>
          <w:rFonts w:ascii="Times" w:eastAsia="Times New Roman" w:hAnsi="Times" w:cs="Times"/>
          <w:lang w:val="en-US"/>
        </w:rPr>
        <w:t xml:space="preserve">(s)’ and </w:t>
      </w:r>
      <w:r w:rsidRPr="00BC7505">
        <w:rPr>
          <w:lang w:val="en-US"/>
        </w:rPr>
        <w:t>‘</w:t>
      </w:r>
      <w:r w:rsidRPr="00BC7505">
        <w:rPr>
          <w:rFonts w:ascii="Times" w:eastAsia="Times New Roman" w:hAnsi="Times" w:cs="Times"/>
          <w:lang w:val="en-US"/>
        </w:rPr>
        <w:t xml:space="preserve">UL receptions outside semi-statically configured UL </w:t>
      </w:r>
      <w:proofErr w:type="spellStart"/>
      <w:r w:rsidRPr="00BC7505">
        <w:rPr>
          <w:rFonts w:ascii="Times" w:eastAsia="Times New Roman" w:hAnsi="Times" w:cs="Times"/>
          <w:lang w:val="en-US"/>
        </w:rPr>
        <w:t>subband</w:t>
      </w:r>
      <w:proofErr w:type="spellEnd"/>
      <w:r w:rsidRPr="00BC7505">
        <w:rPr>
          <w:rFonts w:ascii="Times" w:eastAsia="Times New Roman" w:hAnsi="Times" w:cs="Times"/>
          <w:lang w:val="en-US"/>
        </w:rPr>
        <w:t xml:space="preserve">(s)’ allows to approximately double the UL UPT as compared to the case where UL receptions outside semi-statically configured UL </w:t>
      </w:r>
      <w:proofErr w:type="spellStart"/>
      <w:r w:rsidRPr="00BC7505">
        <w:rPr>
          <w:rFonts w:ascii="Times" w:eastAsia="Times New Roman" w:hAnsi="Times" w:cs="Times"/>
          <w:lang w:val="en-US"/>
        </w:rPr>
        <w:t>subband</w:t>
      </w:r>
      <w:proofErr w:type="spellEnd"/>
      <w:r w:rsidRPr="00BC7505">
        <w:rPr>
          <w:rFonts w:ascii="Times" w:eastAsia="Times New Roman" w:hAnsi="Times" w:cs="Times"/>
          <w:lang w:val="en-US"/>
        </w:rPr>
        <w:t>(s) are not allowed</w:t>
      </w:r>
      <w:r w:rsidRPr="00BC7505">
        <w:rPr>
          <w:szCs w:val="20"/>
          <w:lang w:val="en-US"/>
        </w:rPr>
        <w:t>.</w:t>
      </w:r>
    </w:p>
    <w:p w14:paraId="64AD1E8A" w14:textId="77777777" w:rsidR="00865726" w:rsidRPr="00BC7505" w:rsidRDefault="00865726" w:rsidP="00D82FF6">
      <w:pPr>
        <w:pStyle w:val="ListParagraph"/>
        <w:jc w:val="both"/>
        <w:rPr>
          <w:szCs w:val="20"/>
          <w:lang w:val="en-US"/>
        </w:rPr>
      </w:pPr>
    </w:p>
    <w:p w14:paraId="2FB0DA08" w14:textId="77777777" w:rsidR="00CB0F95" w:rsidRPr="00D82FF6" w:rsidRDefault="00CB0F95" w:rsidP="00A60B00">
      <w:pPr>
        <w:pStyle w:val="Observation"/>
        <w:numPr>
          <w:ilvl w:val="0"/>
          <w:numId w:val="88"/>
        </w:numPr>
        <w:rPr>
          <w:lang w:val="en-US"/>
        </w:rPr>
      </w:pPr>
      <w:r w:rsidRPr="00BC7505">
        <w:rPr>
          <w:szCs w:val="24"/>
          <w:lang w:val="en-US" w:eastAsia="zh-CN"/>
        </w:rPr>
        <w:t>Advance</w:t>
      </w:r>
      <w:r w:rsidRPr="00BC7505">
        <w:rPr>
          <w:lang w:val="en-US"/>
        </w:rPr>
        <w:t>d</w:t>
      </w:r>
      <w:r w:rsidRPr="00BC7505">
        <w:rPr>
          <w:szCs w:val="24"/>
          <w:lang w:val="en-US" w:eastAsia="zh-CN"/>
        </w:rPr>
        <w:t xml:space="preserve"> </w:t>
      </w:r>
      <w:r w:rsidRPr="00BC7505">
        <w:rPr>
          <w:lang w:val="en-US"/>
        </w:rPr>
        <w:t>receivers</w:t>
      </w:r>
      <w:r w:rsidRPr="00BC7505">
        <w:rPr>
          <w:szCs w:val="24"/>
          <w:lang w:val="en-US" w:eastAsia="zh-CN"/>
        </w:rPr>
        <w:t xml:space="preserve"> are shown to improve the UL UPT baseline performance of the indoor layer</w:t>
      </w:r>
      <w:r w:rsidRPr="00BC7505">
        <w:rPr>
          <w:lang w:val="en-US"/>
        </w:rPr>
        <w:t xml:space="preserve"> </w:t>
      </w:r>
      <w:r w:rsidRPr="00BC7505">
        <w:rPr>
          <w:szCs w:val="24"/>
          <w:lang w:val="en-US" w:eastAsia="zh-CN"/>
        </w:rPr>
        <w:t xml:space="preserve">in a 2-layer scenario. An accurate estimate of the </w:t>
      </w:r>
      <w:proofErr w:type="spellStart"/>
      <w:r w:rsidRPr="00BC7505">
        <w:rPr>
          <w:szCs w:val="24"/>
          <w:lang w:val="en-US" w:eastAsia="zh-CN"/>
        </w:rPr>
        <w:t>gNB</w:t>
      </w:r>
      <w:proofErr w:type="spellEnd"/>
      <w:r w:rsidRPr="00BC7505">
        <w:rPr>
          <w:szCs w:val="24"/>
          <w:lang w:val="en-US" w:eastAsia="zh-CN"/>
        </w:rPr>
        <w:t>-to-</w:t>
      </w:r>
      <w:proofErr w:type="spellStart"/>
      <w:r w:rsidRPr="00BC7505">
        <w:rPr>
          <w:szCs w:val="24"/>
          <w:lang w:val="en-US" w:eastAsia="zh-CN"/>
        </w:rPr>
        <w:t>gNB</w:t>
      </w:r>
      <w:proofErr w:type="spellEnd"/>
      <w:r w:rsidRPr="00BC7505">
        <w:rPr>
          <w:szCs w:val="24"/>
          <w:lang w:val="en-US" w:eastAsia="zh-CN"/>
        </w:rPr>
        <w:t xml:space="preserve"> cross-link interference covariance matrix is key to improve the UL performance. </w:t>
      </w:r>
    </w:p>
    <w:p w14:paraId="11BB89B7" w14:textId="77777777" w:rsidR="00CB0F95" w:rsidRPr="00D82FF6" w:rsidRDefault="00CB0F95" w:rsidP="00CB0F95">
      <w:pPr>
        <w:pStyle w:val="ListParagraph"/>
        <w:numPr>
          <w:ilvl w:val="0"/>
          <w:numId w:val="88"/>
        </w:numPr>
        <w:jc w:val="both"/>
        <w:rPr>
          <w:bCs/>
          <w:lang w:val="en-US"/>
        </w:rPr>
      </w:pPr>
      <w:r w:rsidRPr="00D82FF6">
        <w:rPr>
          <w:bCs/>
          <w:lang w:val="en-US"/>
        </w:rPr>
        <w:t xml:space="preserve">In a 2-layer scenario, frequency coordination helps decreasing the impact of </w:t>
      </w:r>
      <w:proofErr w:type="spellStart"/>
      <w:r w:rsidRPr="00D82FF6">
        <w:rPr>
          <w:bCs/>
          <w:lang w:val="en-US"/>
        </w:rPr>
        <w:t>gNB</w:t>
      </w:r>
      <w:proofErr w:type="spellEnd"/>
      <w:r w:rsidRPr="00D82FF6">
        <w:rPr>
          <w:bCs/>
          <w:lang w:val="en-US"/>
        </w:rPr>
        <w:t>-to-</w:t>
      </w:r>
      <w:proofErr w:type="spellStart"/>
      <w:r w:rsidRPr="00D82FF6">
        <w:rPr>
          <w:bCs/>
          <w:lang w:val="en-US"/>
        </w:rPr>
        <w:t>gNB</w:t>
      </w:r>
      <w:proofErr w:type="spellEnd"/>
      <w:r w:rsidRPr="00D82FF6">
        <w:rPr>
          <w:bCs/>
          <w:lang w:val="en-US"/>
        </w:rPr>
        <w:t xml:space="preserve"> CLI in certain conditions of load and interference. If the frequency coordination is applied for slots with moderate CLI, the resource penalty shows large performance degradation.</w:t>
      </w:r>
    </w:p>
    <w:p w14:paraId="629EF656" w14:textId="77777777" w:rsidR="00CB0F95" w:rsidRPr="00D82FF6" w:rsidRDefault="00CB0F95" w:rsidP="00CB0F95">
      <w:pPr>
        <w:pStyle w:val="ListParagraph"/>
        <w:jc w:val="both"/>
        <w:rPr>
          <w:bCs/>
          <w:lang w:val="en-US"/>
        </w:rPr>
      </w:pPr>
    </w:p>
    <w:p w14:paraId="075D3EAD" w14:textId="77777777" w:rsidR="00CB0F95" w:rsidRPr="00D82FF6" w:rsidRDefault="00CB0F95" w:rsidP="00CB0F95">
      <w:pPr>
        <w:pStyle w:val="ListParagraph"/>
        <w:numPr>
          <w:ilvl w:val="0"/>
          <w:numId w:val="88"/>
        </w:numPr>
        <w:jc w:val="both"/>
        <w:rPr>
          <w:bCs/>
          <w:lang w:val="en-US"/>
        </w:rPr>
      </w:pPr>
      <w:r w:rsidRPr="00D82FF6">
        <w:rPr>
          <w:bCs/>
          <w:lang w:val="en-US"/>
        </w:rPr>
        <w:t xml:space="preserve"> </w:t>
      </w:r>
      <w:proofErr w:type="spellStart"/>
      <w:r w:rsidRPr="00D82FF6">
        <w:rPr>
          <w:bCs/>
          <w:lang w:val="en-US"/>
        </w:rPr>
        <w:t>Sytem</w:t>
      </w:r>
      <w:proofErr w:type="spellEnd"/>
      <w:r w:rsidRPr="00D82FF6">
        <w:rPr>
          <w:bCs/>
          <w:lang w:val="en-US"/>
        </w:rPr>
        <w:t xml:space="preserve">-level simulation results for frequency coordination show the dependency of the scheme with the </w:t>
      </w:r>
      <w:proofErr w:type="spellStart"/>
      <w:r w:rsidRPr="00D82FF6">
        <w:rPr>
          <w:bCs/>
          <w:lang w:val="en-US"/>
        </w:rPr>
        <w:t>instantenous</w:t>
      </w:r>
      <w:proofErr w:type="spellEnd"/>
      <w:r w:rsidRPr="00D82FF6">
        <w:rPr>
          <w:bCs/>
          <w:lang w:val="en-US"/>
        </w:rPr>
        <w:t xml:space="preserve"> </w:t>
      </w:r>
      <w:proofErr w:type="spellStart"/>
      <w:r w:rsidRPr="00D82FF6">
        <w:rPr>
          <w:bCs/>
          <w:lang w:val="en-US"/>
        </w:rPr>
        <w:t>gNB</w:t>
      </w:r>
      <w:proofErr w:type="spellEnd"/>
      <w:r w:rsidRPr="00D82FF6">
        <w:rPr>
          <w:bCs/>
          <w:lang w:val="en-US"/>
        </w:rPr>
        <w:t>-to-</w:t>
      </w:r>
      <w:proofErr w:type="spellStart"/>
      <w:r w:rsidRPr="00D82FF6">
        <w:rPr>
          <w:bCs/>
          <w:lang w:val="en-US"/>
        </w:rPr>
        <w:t>gNB</w:t>
      </w:r>
      <w:proofErr w:type="spellEnd"/>
      <w:r w:rsidRPr="00D82FF6">
        <w:rPr>
          <w:bCs/>
          <w:lang w:val="en-US"/>
        </w:rPr>
        <w:t xml:space="preserve"> CLI power and resource utilization. Having an on-demand, dynamic frequency coordination scheme among victim and aggressor </w:t>
      </w:r>
      <w:proofErr w:type="spellStart"/>
      <w:r w:rsidRPr="00D82FF6">
        <w:rPr>
          <w:bCs/>
          <w:lang w:val="en-US"/>
        </w:rPr>
        <w:t>gNBs</w:t>
      </w:r>
      <w:proofErr w:type="spellEnd"/>
      <w:r w:rsidRPr="00D82FF6">
        <w:rPr>
          <w:bCs/>
          <w:lang w:val="en-US"/>
        </w:rPr>
        <w:t xml:space="preserve"> can reduce the impact of the resource utilization</w:t>
      </w:r>
    </w:p>
    <w:p w14:paraId="238B3533" w14:textId="77777777" w:rsidR="004D6B26" w:rsidRPr="00BC7505" w:rsidRDefault="004D6B26" w:rsidP="00D82FF6">
      <w:pPr>
        <w:pStyle w:val="ListParagraph"/>
        <w:jc w:val="both"/>
        <w:rPr>
          <w:b/>
          <w:bCs/>
          <w:lang w:val="en-US"/>
        </w:rPr>
      </w:pPr>
    </w:p>
    <w:p w14:paraId="5F26DDDB" w14:textId="77777777" w:rsidR="004D6B26" w:rsidRDefault="004D6B26" w:rsidP="004D6B26">
      <w:pPr>
        <w:pStyle w:val="ListParagraph"/>
        <w:numPr>
          <w:ilvl w:val="0"/>
          <w:numId w:val="88"/>
        </w:numPr>
        <w:jc w:val="both"/>
        <w:rPr>
          <w:lang w:val="en-US"/>
        </w:rPr>
      </w:pPr>
      <w:r w:rsidRPr="00BC7505">
        <w:rPr>
          <w:lang w:val="en-US"/>
        </w:rPr>
        <w:t xml:space="preserve">Having separate UL open-loop power control configurations for different slot types is seen as beneficial as it increases the UL UPT by 30% on average while the DL UPT is only decreased around 3% due to increased UE-to-UE CLI. </w:t>
      </w:r>
    </w:p>
    <w:p w14:paraId="600C0D5E" w14:textId="77777777" w:rsidR="004D6B26" w:rsidRPr="00BC7505" w:rsidRDefault="004D6B26" w:rsidP="00D82FF6">
      <w:pPr>
        <w:pStyle w:val="ListParagraph"/>
        <w:jc w:val="both"/>
        <w:rPr>
          <w:lang w:val="en-US"/>
        </w:rPr>
      </w:pPr>
    </w:p>
    <w:p w14:paraId="49BDA9A7" w14:textId="77777777" w:rsidR="004D6B26" w:rsidRDefault="004D6B26" w:rsidP="004D6B26">
      <w:pPr>
        <w:pStyle w:val="ListParagraph"/>
        <w:numPr>
          <w:ilvl w:val="0"/>
          <w:numId w:val="88"/>
        </w:numPr>
        <w:jc w:val="both"/>
        <w:rPr>
          <w:bCs/>
          <w:lang w:val="en-US"/>
        </w:rPr>
      </w:pPr>
      <w:r w:rsidRPr="00BC7505">
        <w:rPr>
          <w:bCs/>
          <w:lang w:val="en-US"/>
        </w:rPr>
        <w:t xml:space="preserve">On-demand aggressor </w:t>
      </w:r>
      <w:proofErr w:type="spellStart"/>
      <w:r w:rsidRPr="00BC7505">
        <w:rPr>
          <w:bCs/>
          <w:lang w:val="en-US"/>
        </w:rPr>
        <w:t>gNB</w:t>
      </w:r>
      <w:proofErr w:type="spellEnd"/>
      <w:r w:rsidRPr="00BC7505">
        <w:rPr>
          <w:bCs/>
          <w:lang w:val="en-US"/>
        </w:rPr>
        <w:t xml:space="preserve"> power back-off increases the Layer-2 UL UPT due to the reduction of the </w:t>
      </w:r>
      <w:proofErr w:type="spellStart"/>
      <w:r w:rsidRPr="00BC7505">
        <w:rPr>
          <w:bCs/>
          <w:lang w:val="en-US"/>
        </w:rPr>
        <w:t>gNB</w:t>
      </w:r>
      <w:proofErr w:type="spellEnd"/>
      <w:r w:rsidRPr="00BC7505">
        <w:rPr>
          <w:bCs/>
          <w:lang w:val="en-US"/>
        </w:rPr>
        <w:t>-to-</w:t>
      </w:r>
      <w:proofErr w:type="spellStart"/>
      <w:r w:rsidRPr="00BC7505">
        <w:rPr>
          <w:bCs/>
          <w:lang w:val="en-US"/>
        </w:rPr>
        <w:t>gNB</w:t>
      </w:r>
      <w:proofErr w:type="spellEnd"/>
      <w:r w:rsidRPr="00BC7505">
        <w:rPr>
          <w:bCs/>
          <w:lang w:val="en-US"/>
        </w:rPr>
        <w:t xml:space="preserve"> cross-link interference. The Layer-1 DL performance for cell-edge UEs is degraded to a minor extent due to the transmit power reduction.</w:t>
      </w:r>
    </w:p>
    <w:p w14:paraId="5E963FB8" w14:textId="77777777" w:rsidR="004D6B26" w:rsidRPr="00BC7505" w:rsidRDefault="004D6B26" w:rsidP="00D82FF6">
      <w:pPr>
        <w:pStyle w:val="ListParagraph"/>
        <w:jc w:val="both"/>
        <w:rPr>
          <w:bCs/>
          <w:lang w:val="en-US"/>
        </w:rPr>
      </w:pPr>
    </w:p>
    <w:p w14:paraId="707BA0C0" w14:textId="77777777" w:rsidR="004D6B26" w:rsidRPr="00D82FF6" w:rsidRDefault="004D6B26" w:rsidP="00D82FF6">
      <w:pPr>
        <w:pStyle w:val="ListParagraph"/>
        <w:numPr>
          <w:ilvl w:val="0"/>
          <w:numId w:val="88"/>
        </w:numPr>
        <w:jc w:val="both"/>
        <w:rPr>
          <w:bCs/>
          <w:lang w:val="en-US"/>
        </w:rPr>
      </w:pPr>
      <w:r w:rsidRPr="00D82FF6">
        <w:rPr>
          <w:bCs/>
          <w:lang w:val="en-US"/>
        </w:rPr>
        <w:t>For PUSCH coverage performance:</w:t>
      </w:r>
    </w:p>
    <w:p w14:paraId="51D2EA99" w14:textId="77777777" w:rsidR="004D6B26" w:rsidRPr="004D6B26" w:rsidRDefault="004D6B26" w:rsidP="004D6B26">
      <w:pPr>
        <w:pStyle w:val="ListParagraph"/>
        <w:numPr>
          <w:ilvl w:val="0"/>
          <w:numId w:val="56"/>
        </w:numPr>
        <w:jc w:val="both"/>
        <w:rPr>
          <w:szCs w:val="20"/>
          <w:lang w:val="en-US"/>
        </w:rPr>
      </w:pPr>
      <w:r w:rsidRPr="00BC7505">
        <w:rPr>
          <w:szCs w:val="20"/>
          <w:lang w:val="en-US"/>
        </w:rPr>
        <w:t>UL muting provides a performance improvement of approx. 0.5dB for an E-LMMSE-IRC receiver.</w:t>
      </w:r>
    </w:p>
    <w:p w14:paraId="237ECB5F" w14:textId="77777777" w:rsidR="004D6B26" w:rsidRPr="00BC7505" w:rsidRDefault="004D6B26" w:rsidP="004D6B26">
      <w:pPr>
        <w:pStyle w:val="ListParagraph"/>
        <w:numPr>
          <w:ilvl w:val="0"/>
          <w:numId w:val="56"/>
        </w:numPr>
        <w:jc w:val="both"/>
        <w:rPr>
          <w:szCs w:val="20"/>
          <w:lang w:val="en-US"/>
        </w:rPr>
      </w:pPr>
      <w:r w:rsidRPr="00BC7505">
        <w:rPr>
          <w:szCs w:val="20"/>
          <w:lang w:val="en-US"/>
        </w:rPr>
        <w:t>SBFD provides a coverage gain of maximum 5 dB at low load conditions and it is reduced to a maximum of 3 dB at medium load conditions.</w:t>
      </w:r>
    </w:p>
    <w:p w14:paraId="524CC28B" w14:textId="77777777" w:rsidR="004D6B26" w:rsidRPr="00BC7505" w:rsidRDefault="004D6B26" w:rsidP="004D6B26">
      <w:pPr>
        <w:pStyle w:val="ListParagraph"/>
        <w:numPr>
          <w:ilvl w:val="0"/>
          <w:numId w:val="56"/>
        </w:numPr>
        <w:jc w:val="both"/>
        <w:rPr>
          <w:szCs w:val="20"/>
          <w:lang w:val="en-US"/>
        </w:rPr>
      </w:pPr>
      <w:r w:rsidRPr="00BC7505">
        <w:rPr>
          <w:szCs w:val="20"/>
          <w:lang w:val="en-US"/>
        </w:rPr>
        <w:t>There is no coverage gain at high load conditions due to the increased CLI.</w:t>
      </w:r>
    </w:p>
    <w:p w14:paraId="027367A5" w14:textId="77777777" w:rsidR="001024FB" w:rsidRPr="002B6DA7" w:rsidRDefault="001024FB" w:rsidP="00C73B33">
      <w:pPr>
        <w:spacing w:after="0"/>
        <w:jc w:val="both"/>
        <w:rPr>
          <w:lang w:val="en-US"/>
        </w:rPr>
      </w:pPr>
    </w:p>
    <w:p w14:paraId="7DDE02F7" w14:textId="168EAE01" w:rsidR="3D90BF7A" w:rsidRDefault="3D90BF7A" w:rsidP="3D90BF7A">
      <w:pPr>
        <w:spacing w:after="0"/>
        <w:jc w:val="both"/>
        <w:rPr>
          <w:rFonts w:eastAsia="Times New Roman"/>
          <w:b/>
          <w:sz w:val="22"/>
          <w:szCs w:val="22"/>
          <w:lang w:val="en-US"/>
        </w:rPr>
      </w:pPr>
    </w:p>
    <w:p w14:paraId="74902D5D" w14:textId="1B385306" w:rsidR="00BA136D" w:rsidRPr="002B6DA7" w:rsidRDefault="00BA136D" w:rsidP="00C73B33">
      <w:pPr>
        <w:pStyle w:val="Heading1"/>
        <w:numPr>
          <w:ilvl w:val="0"/>
          <w:numId w:val="0"/>
        </w:numPr>
        <w:spacing w:after="0"/>
        <w:rPr>
          <w:lang w:val="en-US"/>
        </w:rPr>
      </w:pPr>
      <w:r w:rsidRPr="002B6DA7">
        <w:rPr>
          <w:lang w:val="en-US"/>
        </w:rPr>
        <w:lastRenderedPageBreak/>
        <w:t xml:space="preserve">Annex </w:t>
      </w:r>
      <w:r w:rsidR="00552981" w:rsidRPr="002B6DA7">
        <w:rPr>
          <w:lang w:val="en-US"/>
        </w:rPr>
        <w:t>A</w:t>
      </w:r>
      <w:r w:rsidRPr="002B6DA7">
        <w:rPr>
          <w:lang w:val="en-US"/>
        </w:rPr>
        <w:t xml:space="preserve">: </w:t>
      </w:r>
      <w:r w:rsidR="00697874" w:rsidRPr="002B6DA7">
        <w:rPr>
          <w:lang w:val="en-US"/>
        </w:rPr>
        <w:t>S</w:t>
      </w:r>
      <w:r w:rsidRPr="002B6DA7">
        <w:rPr>
          <w:lang w:val="en-US"/>
        </w:rPr>
        <w:t xml:space="preserve">imulation assumptions for </w:t>
      </w:r>
      <w:r w:rsidR="00697874" w:rsidRPr="002B6DA7">
        <w:rPr>
          <w:lang w:val="en-US"/>
        </w:rPr>
        <w:t xml:space="preserve">FR1 </w:t>
      </w:r>
      <w:proofErr w:type="spellStart"/>
      <w:r w:rsidR="00697874" w:rsidRPr="002B6DA7">
        <w:rPr>
          <w:lang w:val="en-US"/>
        </w:rPr>
        <w:t>UMa</w:t>
      </w:r>
      <w:proofErr w:type="spellEnd"/>
      <w:r w:rsidR="00697874" w:rsidRPr="002B6DA7">
        <w:rPr>
          <w:lang w:val="en-US"/>
        </w:rPr>
        <w:t xml:space="preserve"> Scenario </w:t>
      </w:r>
    </w:p>
    <w:p w14:paraId="7A59101A" w14:textId="45453FDE" w:rsidR="00C24B1B" w:rsidRPr="002B6DA7" w:rsidRDefault="00C24B1B" w:rsidP="00C73B33">
      <w:pPr>
        <w:pStyle w:val="Caption"/>
        <w:keepNext/>
        <w:spacing w:after="0"/>
        <w:jc w:val="center"/>
        <w:rPr>
          <w:b w:val="0"/>
          <w:bCs/>
          <w:lang w:val="en-US"/>
        </w:rPr>
      </w:pPr>
      <w:bookmarkStart w:id="31" w:name="_Ref111043115"/>
      <w:r w:rsidRPr="002B6DA7">
        <w:rPr>
          <w:b w:val="0"/>
          <w:bCs/>
          <w:color w:val="000000" w:themeColor="text1"/>
          <w:lang w:val="en-US"/>
        </w:rPr>
        <w:t xml:space="preserve">Table </w:t>
      </w:r>
      <w:r w:rsidR="00595282">
        <w:rPr>
          <w:b w:val="0"/>
          <w:bCs/>
          <w:color w:val="000000" w:themeColor="text1"/>
          <w:lang w:val="en-US"/>
        </w:rPr>
        <w:t>A</w:t>
      </w:r>
      <w:bookmarkEnd w:id="31"/>
      <w:r w:rsidRPr="002B6DA7">
        <w:rPr>
          <w:b w:val="0"/>
          <w:bCs/>
          <w:color w:val="000000" w:themeColor="text1"/>
          <w:lang w:val="en-US"/>
        </w:rPr>
        <w:t>: Si</w:t>
      </w:r>
      <w:r w:rsidRPr="002B6DA7">
        <w:rPr>
          <w:b w:val="0"/>
          <w:bCs/>
          <w:lang w:val="en-US"/>
        </w:rPr>
        <w:t>mulation assumptions</w:t>
      </w:r>
      <w:r w:rsidR="00B85D2D" w:rsidRPr="002B6DA7">
        <w:rPr>
          <w:b w:val="0"/>
          <w:bCs/>
          <w:lang w:val="en-US"/>
        </w:rPr>
        <w:t xml:space="preserve"> for FR1 </w:t>
      </w:r>
      <w:proofErr w:type="spellStart"/>
      <w:r w:rsidR="00B85D2D" w:rsidRPr="002B6DA7">
        <w:rPr>
          <w:b w:val="0"/>
          <w:bCs/>
          <w:lang w:val="en-US"/>
        </w:rPr>
        <w:t>UMa</w:t>
      </w:r>
      <w:proofErr w:type="spellEnd"/>
      <w:r w:rsidR="00B85D2D" w:rsidRPr="002B6DA7">
        <w:rPr>
          <w:b w:val="0"/>
          <w:bCs/>
          <w:lang w:val="en-US"/>
        </w:rPr>
        <w:t xml:space="preserve"> Scenario</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7153"/>
      </w:tblGrid>
      <w:tr w:rsidR="00A615EE" w:rsidRPr="002B6DA7" w14:paraId="75FAF3C1" w14:textId="77777777" w:rsidTr="00196CC5">
        <w:trPr>
          <w:trHeight w:val="188"/>
          <w:jc w:val="center"/>
        </w:trPr>
        <w:tc>
          <w:tcPr>
            <w:tcW w:w="240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151DBC95" w14:textId="03D6C43B" w:rsidR="00A615EE" w:rsidRPr="002B6DA7" w:rsidRDefault="00A615EE" w:rsidP="00C73B33">
            <w:pPr>
              <w:keepNext/>
              <w:keepLines/>
              <w:overflowPunct/>
              <w:autoSpaceDE/>
              <w:autoSpaceDN/>
              <w:adjustRightInd/>
              <w:spacing w:after="0"/>
              <w:rPr>
                <w:rFonts w:eastAsia="Symbol"/>
                <w:b/>
                <w:sz w:val="18"/>
                <w:lang w:val="en-US"/>
              </w:rPr>
            </w:pPr>
            <w:r w:rsidRPr="002B6DA7">
              <w:rPr>
                <w:rFonts w:eastAsia="Symbol"/>
                <w:b/>
                <w:sz w:val="18"/>
                <w:lang w:val="en-US"/>
              </w:rPr>
              <w:t>Parameters</w:t>
            </w:r>
          </w:p>
        </w:tc>
        <w:tc>
          <w:tcPr>
            <w:tcW w:w="7153"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30D85328" w14:textId="73A498DF" w:rsidR="00A615EE" w:rsidRPr="002B6DA7" w:rsidRDefault="00A615EE" w:rsidP="00C73B33">
            <w:pPr>
              <w:keepNext/>
              <w:keepLines/>
              <w:overflowPunct/>
              <w:autoSpaceDE/>
              <w:autoSpaceDN/>
              <w:adjustRightInd/>
              <w:spacing w:after="0"/>
              <w:rPr>
                <w:rFonts w:eastAsia="Symbol"/>
                <w:b/>
                <w:sz w:val="18"/>
                <w:lang w:val="en-US" w:eastAsia="zh-CN"/>
              </w:rPr>
            </w:pPr>
            <w:r w:rsidRPr="002B6DA7">
              <w:rPr>
                <w:rFonts w:eastAsia="Symbol"/>
                <w:b/>
                <w:sz w:val="18"/>
                <w:lang w:val="en-US" w:eastAsia="zh-CN"/>
              </w:rPr>
              <w:t>Value</w:t>
            </w:r>
          </w:p>
        </w:tc>
      </w:tr>
      <w:tr w:rsidR="00A615EE" w:rsidRPr="002B6DA7" w14:paraId="5D4207F4" w14:textId="77777777" w:rsidTr="00196CC5">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3766253B" w14:textId="181EDD1B" w:rsidR="00A615EE" w:rsidRPr="002B6DA7" w:rsidRDefault="00A615EE" w:rsidP="00C73B33">
            <w:pPr>
              <w:keepNext/>
              <w:keepLines/>
              <w:spacing w:after="0"/>
              <w:contextualSpacing/>
              <w:rPr>
                <w:rFonts w:eastAsia="Symbol"/>
                <w:sz w:val="18"/>
                <w:lang w:val="en-US"/>
              </w:rPr>
            </w:pPr>
            <w:r w:rsidRPr="002B6DA7">
              <w:rPr>
                <w:rFonts w:eastAsia="Symbol"/>
                <w:sz w:val="18"/>
                <w:lang w:val="en-US"/>
              </w:rPr>
              <w:t>Scenario</w:t>
            </w:r>
          </w:p>
        </w:tc>
        <w:tc>
          <w:tcPr>
            <w:tcW w:w="7153" w:type="dxa"/>
            <w:tcBorders>
              <w:top w:val="single" w:sz="4" w:space="0" w:color="auto"/>
              <w:left w:val="single" w:sz="4" w:space="0" w:color="auto"/>
              <w:bottom w:val="single" w:sz="4" w:space="0" w:color="auto"/>
              <w:right w:val="single" w:sz="4" w:space="0" w:color="auto"/>
            </w:tcBorders>
          </w:tcPr>
          <w:p w14:paraId="0A9DB6AB" w14:textId="77777777" w:rsidR="00A615EE" w:rsidRPr="002B6DA7" w:rsidRDefault="00A615EE" w:rsidP="00C73B33">
            <w:pPr>
              <w:spacing w:after="0"/>
              <w:contextualSpacing/>
              <w:rPr>
                <w:rFonts w:eastAsia="Symbol"/>
                <w:sz w:val="18"/>
                <w:lang w:val="en-US"/>
              </w:rPr>
            </w:pPr>
            <w:r w:rsidRPr="002B6DA7">
              <w:rPr>
                <w:rFonts w:eastAsia="Symbol"/>
                <w:sz w:val="18"/>
                <w:lang w:val="en-US"/>
              </w:rPr>
              <w:t>Urban Macro (TR 38.901) with 7x3=21 cells and 500 meter ISD.</w:t>
            </w:r>
          </w:p>
          <w:p w14:paraId="2BB1C0E6" w14:textId="5F7568C1" w:rsidR="00A615EE" w:rsidRPr="002B6DA7" w:rsidRDefault="00A615EE" w:rsidP="00C73B33">
            <w:pPr>
              <w:spacing w:after="0"/>
              <w:contextualSpacing/>
              <w:rPr>
                <w:rFonts w:eastAsia="Symbol"/>
                <w:sz w:val="18"/>
                <w:lang w:val="en-US"/>
              </w:rPr>
            </w:pPr>
            <w:r w:rsidRPr="002B6DA7">
              <w:rPr>
                <w:rFonts w:eastAsia="Symbol"/>
                <w:sz w:val="18"/>
                <w:lang w:val="en-US"/>
              </w:rPr>
              <w:t xml:space="preserve">SBFD Deployment Case 1 with single operator and all </w:t>
            </w:r>
            <w:proofErr w:type="spellStart"/>
            <w:r w:rsidRPr="002B6DA7">
              <w:rPr>
                <w:rFonts w:eastAsia="Symbol"/>
                <w:sz w:val="18"/>
                <w:lang w:val="en-US"/>
              </w:rPr>
              <w:t>gNBs</w:t>
            </w:r>
            <w:proofErr w:type="spellEnd"/>
            <w:r w:rsidRPr="002B6DA7">
              <w:rPr>
                <w:rFonts w:eastAsia="Symbol"/>
                <w:sz w:val="18"/>
                <w:lang w:val="en-US"/>
              </w:rPr>
              <w:t xml:space="preserve"> using the same UL-DL SBFD sub-band partitioning</w:t>
            </w:r>
          </w:p>
        </w:tc>
      </w:tr>
      <w:tr w:rsidR="00A615EE" w:rsidRPr="002B6DA7" w14:paraId="38BE0106" w14:textId="77777777" w:rsidTr="00196CC5">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4937F1A8" w14:textId="679AE3E7" w:rsidR="00A615EE" w:rsidRPr="002B6DA7" w:rsidRDefault="00A615EE" w:rsidP="00C73B33">
            <w:pPr>
              <w:keepNext/>
              <w:keepLines/>
              <w:spacing w:after="0"/>
              <w:contextualSpacing/>
              <w:rPr>
                <w:rFonts w:eastAsia="Symbol"/>
                <w:sz w:val="18"/>
                <w:lang w:val="en-US"/>
              </w:rPr>
            </w:pPr>
            <w:r w:rsidRPr="002B6DA7">
              <w:rPr>
                <w:rFonts w:eastAsia="Symbol"/>
                <w:sz w:val="18"/>
                <w:lang w:val="en-US"/>
              </w:rPr>
              <w:t>SCS</w:t>
            </w:r>
          </w:p>
        </w:tc>
        <w:tc>
          <w:tcPr>
            <w:tcW w:w="7153" w:type="dxa"/>
            <w:tcBorders>
              <w:top w:val="single" w:sz="4" w:space="0" w:color="auto"/>
              <w:left w:val="single" w:sz="4" w:space="0" w:color="auto"/>
              <w:bottom w:val="single" w:sz="4" w:space="0" w:color="auto"/>
              <w:right w:val="single" w:sz="4" w:space="0" w:color="auto"/>
            </w:tcBorders>
          </w:tcPr>
          <w:p w14:paraId="023EA7F5" w14:textId="19675612" w:rsidR="00A615EE" w:rsidRPr="002B6DA7" w:rsidRDefault="00A615EE" w:rsidP="00C73B33">
            <w:pPr>
              <w:spacing w:after="0"/>
              <w:contextualSpacing/>
              <w:rPr>
                <w:rFonts w:eastAsia="Symbol"/>
                <w:sz w:val="18"/>
                <w:lang w:val="en-US"/>
              </w:rPr>
            </w:pPr>
            <w:r w:rsidRPr="002B6DA7">
              <w:rPr>
                <w:rFonts w:eastAsia="Symbol"/>
                <w:sz w:val="18"/>
                <w:lang w:val="en-US"/>
              </w:rPr>
              <w:t>30 kHz</w:t>
            </w:r>
          </w:p>
        </w:tc>
      </w:tr>
      <w:tr w:rsidR="00A615EE" w:rsidRPr="002B6DA7" w14:paraId="6A1DB004" w14:textId="77777777" w:rsidTr="00196CC5">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6C3A24A9" w14:textId="1F83DDF7" w:rsidR="00A615EE" w:rsidRPr="002B6DA7" w:rsidRDefault="00A615EE" w:rsidP="00C73B33">
            <w:pPr>
              <w:keepNext/>
              <w:keepLines/>
              <w:spacing w:after="0"/>
              <w:contextualSpacing/>
              <w:rPr>
                <w:rFonts w:eastAsia="Symbol"/>
                <w:sz w:val="18"/>
                <w:lang w:val="en-US"/>
              </w:rPr>
            </w:pPr>
            <w:r w:rsidRPr="002B6DA7">
              <w:rPr>
                <w:rFonts w:eastAsia="Symbol"/>
                <w:sz w:val="18"/>
                <w:lang w:val="en-US"/>
              </w:rPr>
              <w:t>Carrier bandwidth</w:t>
            </w:r>
          </w:p>
        </w:tc>
        <w:tc>
          <w:tcPr>
            <w:tcW w:w="7153" w:type="dxa"/>
            <w:tcBorders>
              <w:top w:val="single" w:sz="4" w:space="0" w:color="auto"/>
              <w:left w:val="single" w:sz="4" w:space="0" w:color="auto"/>
              <w:bottom w:val="single" w:sz="4" w:space="0" w:color="auto"/>
              <w:right w:val="single" w:sz="4" w:space="0" w:color="auto"/>
            </w:tcBorders>
          </w:tcPr>
          <w:p w14:paraId="0D9D644E" w14:textId="591F6181" w:rsidR="00A615EE" w:rsidRPr="002B6DA7" w:rsidRDefault="00A615EE" w:rsidP="00C73B33">
            <w:pPr>
              <w:spacing w:after="0"/>
              <w:contextualSpacing/>
              <w:rPr>
                <w:rFonts w:eastAsia="Symbol"/>
                <w:sz w:val="18"/>
                <w:lang w:val="en-US"/>
              </w:rPr>
            </w:pPr>
            <w:r w:rsidRPr="002B6DA7">
              <w:rPr>
                <w:rFonts w:eastAsia="Symbol"/>
                <w:sz w:val="18"/>
                <w:lang w:val="en-US"/>
              </w:rPr>
              <w:t>100 MHz, 273 RBs</w:t>
            </w:r>
          </w:p>
        </w:tc>
      </w:tr>
      <w:tr w:rsidR="00A615EE" w:rsidRPr="002B6DA7" w14:paraId="09CBBD94" w14:textId="77777777" w:rsidTr="00196CC5">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0FF685B0" w14:textId="3ED016DE" w:rsidR="00A615EE" w:rsidRPr="002B6DA7" w:rsidRDefault="00A615EE"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 xml:space="preserve"> total transmit power</w:t>
            </w:r>
          </w:p>
        </w:tc>
        <w:tc>
          <w:tcPr>
            <w:tcW w:w="7153" w:type="dxa"/>
            <w:tcBorders>
              <w:top w:val="single" w:sz="4" w:space="0" w:color="auto"/>
              <w:left w:val="single" w:sz="4" w:space="0" w:color="auto"/>
              <w:bottom w:val="single" w:sz="4" w:space="0" w:color="auto"/>
              <w:right w:val="single" w:sz="4" w:space="0" w:color="auto"/>
            </w:tcBorders>
          </w:tcPr>
          <w:p w14:paraId="7F736A8E" w14:textId="2CC8F20B" w:rsidR="00A615EE" w:rsidRPr="002B6DA7" w:rsidRDefault="00A615EE" w:rsidP="00C73B33">
            <w:pPr>
              <w:spacing w:after="0"/>
              <w:contextualSpacing/>
              <w:rPr>
                <w:rFonts w:eastAsia="Symbol"/>
                <w:sz w:val="18"/>
                <w:lang w:val="en-US"/>
              </w:rPr>
            </w:pPr>
            <w:r w:rsidRPr="002B6DA7">
              <w:rPr>
                <w:rFonts w:eastAsia="Symbol"/>
                <w:sz w:val="18"/>
                <w:lang w:val="en-US"/>
              </w:rPr>
              <w:t>53 dBm</w:t>
            </w:r>
          </w:p>
        </w:tc>
      </w:tr>
      <w:tr w:rsidR="00A615EE" w:rsidRPr="002B6DA7" w14:paraId="6CB4EB7E" w14:textId="77777777" w:rsidTr="00196CC5">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68349122" w14:textId="271FFAE9" w:rsidR="00A615EE" w:rsidRPr="002B6DA7" w:rsidRDefault="00A615EE" w:rsidP="00C73B33">
            <w:pPr>
              <w:keepNext/>
              <w:keepLines/>
              <w:spacing w:after="0"/>
              <w:contextualSpacing/>
              <w:rPr>
                <w:rFonts w:eastAsia="Symbol"/>
                <w:sz w:val="18"/>
                <w:lang w:val="en-US"/>
              </w:rPr>
            </w:pPr>
            <w:r w:rsidRPr="002B6DA7">
              <w:rPr>
                <w:rFonts w:eastAsia="Symbol"/>
                <w:sz w:val="18"/>
                <w:lang w:val="en-US"/>
              </w:rPr>
              <w:t>UE Tx power</w:t>
            </w:r>
          </w:p>
        </w:tc>
        <w:tc>
          <w:tcPr>
            <w:tcW w:w="7153" w:type="dxa"/>
            <w:tcBorders>
              <w:top w:val="single" w:sz="4" w:space="0" w:color="auto"/>
              <w:left w:val="single" w:sz="4" w:space="0" w:color="auto"/>
              <w:bottom w:val="single" w:sz="4" w:space="0" w:color="auto"/>
              <w:right w:val="single" w:sz="4" w:space="0" w:color="auto"/>
            </w:tcBorders>
            <w:vAlign w:val="center"/>
          </w:tcPr>
          <w:p w14:paraId="43B0B24C" w14:textId="0548B443" w:rsidR="00A615EE" w:rsidRPr="002B6DA7" w:rsidRDefault="00A615EE" w:rsidP="00C73B33">
            <w:pPr>
              <w:keepNext/>
              <w:keepLines/>
              <w:spacing w:after="0"/>
              <w:contextualSpacing/>
              <w:rPr>
                <w:rFonts w:eastAsia="Symbol"/>
                <w:sz w:val="18"/>
                <w:lang w:val="en-US"/>
              </w:rPr>
            </w:pPr>
            <w:r w:rsidRPr="002B6DA7">
              <w:rPr>
                <w:rFonts w:eastAsia="Symbol"/>
                <w:sz w:val="18"/>
                <w:lang w:val="en-US"/>
              </w:rPr>
              <w:t>23 dBm</w:t>
            </w:r>
            <w:r w:rsidR="003B770C">
              <w:rPr>
                <w:rFonts w:eastAsia="Symbol"/>
                <w:sz w:val="18"/>
                <w:lang w:val="en-US"/>
              </w:rPr>
              <w:t xml:space="preserve"> or 26 dBm</w:t>
            </w:r>
          </w:p>
        </w:tc>
      </w:tr>
      <w:tr w:rsidR="00A615EE" w:rsidRPr="002B6DA7" w14:paraId="246983DF" w14:textId="77777777" w:rsidTr="00196CC5">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73BB3176" w14:textId="363DB880" w:rsidR="00A615EE" w:rsidRPr="002B6DA7" w:rsidRDefault="00A615EE" w:rsidP="00C73B33">
            <w:pPr>
              <w:keepNext/>
              <w:keepLines/>
              <w:spacing w:after="0"/>
              <w:contextualSpacing/>
              <w:rPr>
                <w:rFonts w:eastAsia="Symbol"/>
                <w:sz w:val="18"/>
                <w:lang w:val="en-US" w:eastAsia="ja-JP"/>
              </w:rPr>
            </w:pPr>
            <w:r w:rsidRPr="002B6DA7">
              <w:rPr>
                <w:rFonts w:eastAsia="Symbol"/>
                <w:sz w:val="18"/>
                <w:lang w:val="en-US"/>
              </w:rPr>
              <w:t>UE position</w:t>
            </w:r>
          </w:p>
        </w:tc>
        <w:tc>
          <w:tcPr>
            <w:tcW w:w="7153" w:type="dxa"/>
            <w:tcBorders>
              <w:top w:val="single" w:sz="4" w:space="0" w:color="auto"/>
              <w:left w:val="single" w:sz="4" w:space="0" w:color="auto"/>
              <w:bottom w:val="single" w:sz="4" w:space="0" w:color="auto"/>
              <w:right w:val="single" w:sz="4" w:space="0" w:color="auto"/>
            </w:tcBorders>
          </w:tcPr>
          <w:p w14:paraId="27624DF5" w14:textId="507AE067" w:rsidR="00A615EE" w:rsidRPr="002B6DA7" w:rsidRDefault="00A615EE" w:rsidP="00C73B33">
            <w:pPr>
              <w:keepNext/>
              <w:keepLines/>
              <w:spacing w:after="0"/>
              <w:contextualSpacing/>
              <w:rPr>
                <w:rFonts w:eastAsia="Symbol"/>
                <w:sz w:val="18"/>
                <w:lang w:val="en-US"/>
              </w:rPr>
            </w:pPr>
            <w:r w:rsidRPr="002B6DA7">
              <w:rPr>
                <w:rFonts w:eastAsia="Symbol"/>
                <w:sz w:val="18"/>
                <w:lang w:val="en-US"/>
              </w:rPr>
              <w:t>UE clustering in line with RAN1#1</w:t>
            </w:r>
            <w:r w:rsidR="00E87FD8" w:rsidRPr="002B6DA7">
              <w:rPr>
                <w:rFonts w:eastAsia="Symbol"/>
                <w:sz w:val="18"/>
                <w:lang w:val="en-US"/>
              </w:rPr>
              <w:t>11</w:t>
            </w:r>
            <w:r w:rsidRPr="002B6DA7">
              <w:rPr>
                <w:rFonts w:eastAsia="Symbol"/>
                <w:sz w:val="18"/>
                <w:lang w:val="en-US"/>
              </w:rPr>
              <w:t xml:space="preserve"> agreements: </w:t>
            </w:r>
            <w:r w:rsidR="0088673F" w:rsidRPr="002B6DA7">
              <w:rPr>
                <w:rFonts w:eastAsia="Symbol"/>
                <w:sz w:val="18"/>
                <w:lang w:val="en-US"/>
              </w:rPr>
              <w:t>10</w:t>
            </w:r>
            <w:r w:rsidRPr="002B6DA7">
              <w:rPr>
                <w:rFonts w:eastAsia="Symbol"/>
                <w:sz w:val="18"/>
                <w:lang w:val="en-US"/>
              </w:rPr>
              <w:t xml:space="preserve"> UEs per cell at 1.5 meter height. 80% of the UEs in </w:t>
            </w:r>
            <w:r w:rsidR="0088673F" w:rsidRPr="002B6DA7">
              <w:rPr>
                <w:rFonts w:eastAsia="Symbol"/>
                <w:sz w:val="18"/>
                <w:lang w:val="en-US"/>
              </w:rPr>
              <w:t>1</w:t>
            </w:r>
            <w:r w:rsidRPr="002B6DA7">
              <w:rPr>
                <w:rFonts w:eastAsia="Symbol"/>
                <w:sz w:val="18"/>
                <w:lang w:val="en-US"/>
              </w:rPr>
              <w:t xml:space="preserve"> cluster per macro cell area with 25 meter radius.</w:t>
            </w:r>
          </w:p>
          <w:p w14:paraId="6F658343" w14:textId="01558700" w:rsidR="00A615EE" w:rsidRPr="002B6DA7" w:rsidRDefault="00A615EE" w:rsidP="00C73B33">
            <w:pPr>
              <w:keepNext/>
              <w:keepLines/>
              <w:spacing w:after="0"/>
              <w:contextualSpacing/>
              <w:rPr>
                <w:rFonts w:eastAsia="Symbol"/>
                <w:sz w:val="18"/>
                <w:lang w:val="en-US" w:eastAsia="zh-CN"/>
              </w:rPr>
            </w:pPr>
            <w:r w:rsidRPr="002B6DA7">
              <w:rPr>
                <w:rFonts w:eastAsia="Symbol"/>
                <w:sz w:val="18"/>
                <w:lang w:val="en-US" w:eastAsia="zh-CN"/>
              </w:rPr>
              <w:t>UEs dropped within the UE cluster are indoor with 3km/h; UEs dropped outside the UE cluster are outdoor in car with 30km/h</w:t>
            </w:r>
          </w:p>
        </w:tc>
      </w:tr>
      <w:tr w:rsidR="0088673F" w:rsidRPr="002B6DA7" w14:paraId="103D5510" w14:textId="77777777" w:rsidTr="00196CC5">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7EF4D674" w14:textId="3A7687A0" w:rsidR="0088673F" w:rsidRPr="002B6DA7" w:rsidRDefault="0088673F" w:rsidP="00C73B33">
            <w:pPr>
              <w:keepNext/>
              <w:keepLines/>
              <w:spacing w:after="0"/>
              <w:contextualSpacing/>
              <w:rPr>
                <w:rFonts w:eastAsia="Symbol"/>
                <w:sz w:val="18"/>
                <w:lang w:val="en-US"/>
              </w:rPr>
            </w:pPr>
            <w:r w:rsidRPr="002B6DA7">
              <w:rPr>
                <w:rFonts w:eastAsia="Symbol"/>
                <w:sz w:val="18"/>
                <w:lang w:val="en-US"/>
              </w:rPr>
              <w:t>Traffic model</w:t>
            </w:r>
          </w:p>
        </w:tc>
        <w:tc>
          <w:tcPr>
            <w:tcW w:w="7153" w:type="dxa"/>
            <w:tcBorders>
              <w:top w:val="single" w:sz="4" w:space="0" w:color="auto"/>
              <w:left w:val="single" w:sz="4" w:space="0" w:color="auto"/>
              <w:bottom w:val="single" w:sz="4" w:space="0" w:color="auto"/>
              <w:right w:val="single" w:sz="4" w:space="0" w:color="auto"/>
            </w:tcBorders>
          </w:tcPr>
          <w:p w14:paraId="11D4152F" w14:textId="4A45603F" w:rsidR="0088673F" w:rsidRPr="002B6DA7" w:rsidRDefault="0088673F" w:rsidP="00C73B33">
            <w:pPr>
              <w:keepNext/>
              <w:keepLines/>
              <w:spacing w:after="0"/>
              <w:contextualSpacing/>
              <w:rPr>
                <w:rFonts w:eastAsia="Symbol"/>
                <w:sz w:val="18"/>
                <w:lang w:val="en-US"/>
              </w:rPr>
            </w:pPr>
            <w:r w:rsidRPr="002B6DA7">
              <w:rPr>
                <w:rFonts w:eastAsia="Symbol"/>
                <w:sz w:val="18"/>
                <w:lang w:val="en-US"/>
              </w:rPr>
              <w:t xml:space="preserve">FTP3 UL and DL traffic; 0.125 MB payload size in UL and 0.5 MB in DL </w:t>
            </w:r>
          </w:p>
        </w:tc>
      </w:tr>
      <w:tr w:rsidR="00A615EE" w:rsidRPr="002B6DA7" w14:paraId="1A6CE20B" w14:textId="77777777" w:rsidTr="00196CC5">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1BF50801" w14:textId="3DF2273C" w:rsidR="00A615EE" w:rsidRPr="002B6DA7" w:rsidRDefault="00A615EE" w:rsidP="00C73B33">
            <w:pPr>
              <w:keepNext/>
              <w:keepLines/>
              <w:spacing w:after="0"/>
              <w:contextualSpacing/>
              <w:rPr>
                <w:rFonts w:eastAsia="Symbol"/>
                <w:sz w:val="18"/>
                <w:lang w:val="en-US"/>
              </w:rPr>
            </w:pPr>
            <w:r w:rsidRPr="002B6DA7">
              <w:rPr>
                <w:rFonts w:eastAsia="Symbol"/>
                <w:sz w:val="18"/>
                <w:lang w:val="en-US"/>
              </w:rPr>
              <w:t>Channel modelling</w:t>
            </w:r>
          </w:p>
        </w:tc>
        <w:tc>
          <w:tcPr>
            <w:tcW w:w="7153" w:type="dxa"/>
            <w:tcBorders>
              <w:top w:val="single" w:sz="4" w:space="0" w:color="auto"/>
              <w:left w:val="single" w:sz="4" w:space="0" w:color="auto"/>
              <w:bottom w:val="single" w:sz="4" w:space="0" w:color="auto"/>
              <w:right w:val="single" w:sz="4" w:space="0" w:color="auto"/>
            </w:tcBorders>
          </w:tcPr>
          <w:p w14:paraId="3329360B" w14:textId="77777777" w:rsidR="00A615EE" w:rsidRPr="002B6DA7" w:rsidRDefault="00A615EE"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 xml:space="preserve">-UE: TR 38.901 </w:t>
            </w:r>
            <w:proofErr w:type="spellStart"/>
            <w:r w:rsidRPr="002B6DA7">
              <w:rPr>
                <w:rFonts w:eastAsia="Symbol"/>
                <w:sz w:val="18"/>
                <w:lang w:val="en-US"/>
              </w:rPr>
              <w:t>UMa</w:t>
            </w:r>
            <w:proofErr w:type="spellEnd"/>
          </w:p>
          <w:p w14:paraId="4F0B0F73" w14:textId="77777777" w:rsidR="00A615EE" w:rsidRPr="002B6DA7" w:rsidRDefault="00A615EE" w:rsidP="00C73B33">
            <w:pPr>
              <w:keepNext/>
              <w:keepLines/>
              <w:spacing w:after="0"/>
              <w:contextualSpacing/>
              <w:rPr>
                <w:rFonts w:eastAsia="Symbol"/>
                <w:sz w:val="18"/>
                <w:lang w:val="en-US"/>
              </w:rPr>
            </w:pPr>
          </w:p>
          <w:p w14:paraId="765C853E" w14:textId="77777777" w:rsidR="00A615EE" w:rsidRPr="002B6DA7" w:rsidRDefault="00A615EE" w:rsidP="00C73B33">
            <w:pPr>
              <w:keepNext/>
              <w:keepLines/>
              <w:spacing w:after="0"/>
              <w:contextualSpacing/>
              <w:rPr>
                <w:rFonts w:eastAsia="Symbol"/>
                <w:sz w:val="18"/>
                <w:lang w:val="en-US"/>
              </w:rPr>
            </w:pPr>
            <w:proofErr w:type="spellStart"/>
            <w:r w:rsidRPr="002B6DA7">
              <w:rPr>
                <w:rFonts w:eastAsia="Symbol"/>
                <w:sz w:val="18"/>
                <w:lang w:val="en-US"/>
              </w:rPr>
              <w:t>gNB-gNB</w:t>
            </w:r>
            <w:proofErr w:type="spellEnd"/>
            <w:r w:rsidRPr="002B6DA7">
              <w:rPr>
                <w:rFonts w:eastAsia="Symbol"/>
                <w:sz w:val="18"/>
                <w:lang w:val="en-US"/>
              </w:rPr>
              <w:t xml:space="preserve">: TR 38.901 </w:t>
            </w:r>
            <w:proofErr w:type="spellStart"/>
            <w:r w:rsidRPr="002B6DA7">
              <w:rPr>
                <w:rFonts w:eastAsia="Symbol"/>
                <w:sz w:val="18"/>
                <w:lang w:val="en-US"/>
              </w:rPr>
              <w:t>UMa</w:t>
            </w:r>
            <w:proofErr w:type="spellEnd"/>
            <w:r w:rsidRPr="002B6DA7">
              <w:rPr>
                <w:rFonts w:eastAsia="Symbol"/>
                <w:sz w:val="18"/>
                <w:lang w:val="en-US"/>
              </w:rPr>
              <w:t xml:space="preserve"> with replacement of the UE’s antenna height with </w:t>
            </w:r>
            <w:proofErr w:type="spellStart"/>
            <w:r w:rsidRPr="002B6DA7">
              <w:rPr>
                <w:rFonts w:eastAsia="Symbol"/>
                <w:sz w:val="18"/>
                <w:lang w:val="en-US"/>
              </w:rPr>
              <w:t>gNB’s</w:t>
            </w:r>
            <w:proofErr w:type="spellEnd"/>
            <w:r w:rsidRPr="002B6DA7">
              <w:rPr>
                <w:rFonts w:eastAsia="Symbol"/>
                <w:sz w:val="18"/>
                <w:lang w:val="en-US"/>
              </w:rPr>
              <w:t xml:space="preserve"> antenna height and updated angular spread. 75% of LOS probability for </w:t>
            </w:r>
            <w:proofErr w:type="spellStart"/>
            <w:r w:rsidRPr="002B6DA7">
              <w:rPr>
                <w:rFonts w:eastAsia="Symbol"/>
                <w:sz w:val="18"/>
                <w:lang w:val="en-US"/>
              </w:rPr>
              <w:t>gNBs</w:t>
            </w:r>
            <w:proofErr w:type="spellEnd"/>
            <w:r w:rsidRPr="002B6DA7">
              <w:rPr>
                <w:rFonts w:eastAsia="Symbol"/>
                <w:sz w:val="18"/>
                <w:lang w:val="en-US"/>
              </w:rPr>
              <w:t xml:space="preserve"> within ISD distance</w:t>
            </w:r>
          </w:p>
          <w:p w14:paraId="56708CE4" w14:textId="77777777" w:rsidR="00A615EE" w:rsidRPr="002B6DA7" w:rsidRDefault="00A615EE" w:rsidP="00C73B33">
            <w:pPr>
              <w:keepNext/>
              <w:keepLines/>
              <w:spacing w:after="0"/>
              <w:contextualSpacing/>
              <w:rPr>
                <w:rFonts w:eastAsia="Symbol"/>
                <w:sz w:val="18"/>
                <w:lang w:val="en-US"/>
              </w:rPr>
            </w:pPr>
          </w:p>
          <w:p w14:paraId="36D9D9ED" w14:textId="7C160D22" w:rsidR="00A615EE" w:rsidRPr="002B6DA7" w:rsidRDefault="00A615EE" w:rsidP="00C73B33">
            <w:pPr>
              <w:keepNext/>
              <w:keepLines/>
              <w:spacing w:after="0"/>
              <w:contextualSpacing/>
              <w:rPr>
                <w:rFonts w:eastAsia="Symbol"/>
                <w:sz w:val="18"/>
                <w:lang w:val="en-US"/>
              </w:rPr>
            </w:pPr>
            <w:r w:rsidRPr="002B6DA7">
              <w:rPr>
                <w:rFonts w:eastAsia="Symbol"/>
                <w:sz w:val="18"/>
                <w:lang w:val="en-US"/>
              </w:rPr>
              <w:t xml:space="preserve">UE-UE: TR </w:t>
            </w:r>
            <w:r w:rsidR="00C749C6" w:rsidRPr="002B6DA7">
              <w:rPr>
                <w:rFonts w:eastAsia="Symbol"/>
                <w:sz w:val="18"/>
                <w:lang w:val="en-US"/>
              </w:rPr>
              <w:t xml:space="preserve">38.901 </w:t>
            </w:r>
            <w:proofErr w:type="spellStart"/>
            <w:r w:rsidR="00C749C6" w:rsidRPr="002B6DA7">
              <w:rPr>
                <w:rFonts w:eastAsia="Symbol"/>
                <w:sz w:val="18"/>
                <w:lang w:val="en-US"/>
              </w:rPr>
              <w:t>UMi</w:t>
            </w:r>
            <w:proofErr w:type="spellEnd"/>
            <w:r w:rsidR="00C749C6" w:rsidRPr="002B6DA7">
              <w:rPr>
                <w:rFonts w:eastAsia="Symbol"/>
                <w:sz w:val="18"/>
                <w:lang w:val="en-US"/>
              </w:rPr>
              <w:t xml:space="preserve"> with O2I according to TR 38.802</w:t>
            </w:r>
            <w:r w:rsidRPr="002B6DA7">
              <w:rPr>
                <w:rFonts w:eastAsia="Symbol"/>
                <w:sz w:val="18"/>
                <w:lang w:val="en-US"/>
              </w:rPr>
              <w:t xml:space="preserve">. </w:t>
            </w:r>
          </w:p>
          <w:p w14:paraId="5E8A1D6E" w14:textId="77777777" w:rsidR="00A615EE" w:rsidRPr="002B6DA7" w:rsidRDefault="00A615EE" w:rsidP="00C73B33">
            <w:pPr>
              <w:keepNext/>
              <w:keepLines/>
              <w:spacing w:after="0"/>
              <w:contextualSpacing/>
              <w:rPr>
                <w:rFonts w:eastAsia="Symbol"/>
                <w:sz w:val="18"/>
                <w:lang w:val="en-US"/>
              </w:rPr>
            </w:pPr>
          </w:p>
          <w:p w14:paraId="4221DE3B" w14:textId="77777777" w:rsidR="00A615EE" w:rsidRPr="002B6DA7" w:rsidRDefault="00A615EE" w:rsidP="00C73B33">
            <w:pPr>
              <w:keepNext/>
              <w:keepLines/>
              <w:spacing w:after="0"/>
              <w:contextualSpacing/>
              <w:rPr>
                <w:rFonts w:eastAsia="Symbol"/>
                <w:sz w:val="18"/>
                <w:lang w:val="en-US"/>
              </w:rPr>
            </w:pPr>
            <w:r w:rsidRPr="002B6DA7">
              <w:rPr>
                <w:rFonts w:eastAsia="Symbol"/>
                <w:sz w:val="18"/>
                <w:lang w:val="en-US"/>
              </w:rPr>
              <w:t xml:space="preserve">Both large-scale and small-scale fading effects are modeled between all </w:t>
            </w:r>
            <w:proofErr w:type="spellStart"/>
            <w:r w:rsidRPr="002B6DA7">
              <w:rPr>
                <w:rFonts w:eastAsia="Symbol"/>
                <w:sz w:val="18"/>
                <w:lang w:val="en-US"/>
              </w:rPr>
              <w:t>gNB-gNB</w:t>
            </w:r>
            <w:proofErr w:type="spellEnd"/>
            <w:r w:rsidRPr="002B6DA7">
              <w:rPr>
                <w:rFonts w:eastAsia="Symbol"/>
                <w:sz w:val="18"/>
                <w:lang w:val="en-US"/>
              </w:rPr>
              <w:t xml:space="preserve"> links.</w:t>
            </w:r>
          </w:p>
          <w:p w14:paraId="657A2867" w14:textId="31870725" w:rsidR="00C749C6" w:rsidRPr="002B6DA7" w:rsidRDefault="00C749C6" w:rsidP="00C73B33">
            <w:pPr>
              <w:keepNext/>
              <w:keepLines/>
              <w:spacing w:after="0"/>
              <w:contextualSpacing/>
              <w:rPr>
                <w:rFonts w:eastAsia="Symbol"/>
                <w:sz w:val="18"/>
                <w:lang w:val="en-US"/>
              </w:rPr>
            </w:pPr>
            <w:r w:rsidRPr="002B6DA7">
              <w:rPr>
                <w:rFonts w:eastAsia="Symbol"/>
                <w:sz w:val="18"/>
                <w:lang w:val="en-US"/>
              </w:rPr>
              <w:t>Only large-scale fading is modeled between UE-UE links.</w:t>
            </w:r>
          </w:p>
        </w:tc>
      </w:tr>
      <w:tr w:rsidR="00A615EE" w:rsidRPr="002B6DA7" w14:paraId="13B548B9" w14:textId="77777777" w:rsidTr="00196CC5">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5E2885AE" w14:textId="2FEDD03F" w:rsidR="00A615EE" w:rsidRPr="002B6DA7" w:rsidRDefault="00A615EE" w:rsidP="00C73B33">
            <w:pPr>
              <w:keepNext/>
              <w:keepLines/>
              <w:spacing w:after="0"/>
              <w:contextualSpacing/>
              <w:rPr>
                <w:rFonts w:eastAsia="Symbol"/>
                <w:sz w:val="18"/>
                <w:lang w:val="en-US"/>
              </w:rPr>
            </w:pPr>
            <w:r w:rsidRPr="002B6DA7">
              <w:rPr>
                <w:rFonts w:eastAsia="Symbol"/>
                <w:sz w:val="18"/>
                <w:lang w:val="en-US" w:eastAsia="ja-JP"/>
              </w:rPr>
              <w:t>BS antenna configurations</w:t>
            </w:r>
          </w:p>
        </w:tc>
        <w:tc>
          <w:tcPr>
            <w:tcW w:w="7153" w:type="dxa"/>
            <w:tcBorders>
              <w:top w:val="single" w:sz="4" w:space="0" w:color="auto"/>
              <w:left w:val="single" w:sz="4" w:space="0" w:color="auto"/>
              <w:bottom w:val="single" w:sz="4" w:space="0" w:color="auto"/>
              <w:right w:val="single" w:sz="4" w:space="0" w:color="auto"/>
            </w:tcBorders>
            <w:vAlign w:val="center"/>
            <w:hideMark/>
          </w:tcPr>
          <w:p w14:paraId="515AC179" w14:textId="77777777" w:rsidR="00A615EE" w:rsidRPr="002B6DA7" w:rsidRDefault="00A615EE" w:rsidP="00C73B33">
            <w:pPr>
              <w:keepNext/>
              <w:keepLines/>
              <w:spacing w:after="0"/>
              <w:contextualSpacing/>
              <w:rPr>
                <w:rFonts w:eastAsia="Symbol"/>
                <w:sz w:val="18"/>
                <w:lang w:val="en-US" w:eastAsia="zh-CN"/>
              </w:rPr>
            </w:pPr>
            <w:r w:rsidRPr="002B6DA7">
              <w:rPr>
                <w:rFonts w:eastAsia="Symbol"/>
                <w:sz w:val="18"/>
                <w:lang w:val="en-US" w:eastAsia="zh-CN"/>
              </w:rPr>
              <w:t xml:space="preserve">TDD: 16 Tx/16 Rx antenna ports </w:t>
            </w:r>
          </w:p>
          <w:p w14:paraId="21BD2ED4" w14:textId="77777777" w:rsidR="00A615EE" w:rsidRPr="00535D19" w:rsidRDefault="00A615EE" w:rsidP="00C73B33">
            <w:pPr>
              <w:keepNext/>
              <w:keepLines/>
              <w:spacing w:after="0"/>
              <w:contextualSpacing/>
              <w:rPr>
                <w:rFonts w:eastAsia="Symbol"/>
                <w:sz w:val="18"/>
                <w:lang w:val="en-US" w:eastAsia="zh-CN"/>
              </w:rPr>
            </w:pPr>
            <w:r w:rsidRPr="00535D19">
              <w:rPr>
                <w:rFonts w:eastAsia="Symbol"/>
                <w:sz w:val="18"/>
                <w:lang w:val="en-US" w:eastAsia="zh-CN"/>
              </w:rPr>
              <w:t xml:space="preserve">(M, N, P, Mg, Ng; </w:t>
            </w:r>
            <w:proofErr w:type="spellStart"/>
            <w:r w:rsidRPr="00535D19">
              <w:rPr>
                <w:rFonts w:eastAsia="Symbol"/>
                <w:sz w:val="18"/>
                <w:lang w:val="en-US" w:eastAsia="zh-CN"/>
              </w:rPr>
              <w:t>Mp</w:t>
            </w:r>
            <w:proofErr w:type="spellEnd"/>
            <w:r w:rsidRPr="00535D19">
              <w:rPr>
                <w:rFonts w:eastAsia="Symbol"/>
                <w:sz w:val="18"/>
                <w:lang w:val="en-US" w:eastAsia="zh-CN"/>
              </w:rPr>
              <w:t>, Np) = (8, 8, 2, 1, 1; 2, 4);</w:t>
            </w:r>
          </w:p>
          <w:p w14:paraId="06F99BE0" w14:textId="77777777" w:rsidR="00A30C0E" w:rsidRPr="002B6DA7" w:rsidRDefault="00A30C0E" w:rsidP="00A30C0E">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0.8λ;</w:t>
            </w:r>
          </w:p>
          <w:p w14:paraId="71BA35C2" w14:textId="77777777" w:rsidR="00A615EE" w:rsidRPr="002B6DA7" w:rsidRDefault="00A615EE" w:rsidP="00C73B33">
            <w:pPr>
              <w:keepNext/>
              <w:keepLines/>
              <w:spacing w:after="0"/>
              <w:contextualSpacing/>
              <w:rPr>
                <w:rFonts w:eastAsia="Symbol"/>
                <w:sz w:val="18"/>
                <w:lang w:val="en-US" w:eastAsia="zh-CN"/>
              </w:rPr>
            </w:pPr>
          </w:p>
          <w:p w14:paraId="0FAD3CE7" w14:textId="23D5C2ED" w:rsidR="00A615EE" w:rsidRPr="002B6DA7" w:rsidRDefault="00A615EE" w:rsidP="00C73B33">
            <w:pPr>
              <w:keepNext/>
              <w:keepLines/>
              <w:spacing w:after="0"/>
              <w:contextualSpacing/>
              <w:rPr>
                <w:rFonts w:eastAsia="Symbol"/>
                <w:sz w:val="18"/>
                <w:szCs w:val="18"/>
                <w:lang w:val="en-US" w:eastAsia="zh-CN"/>
              </w:rPr>
            </w:pPr>
            <w:r w:rsidRPr="002B6DA7">
              <w:rPr>
                <w:rFonts w:eastAsia="Symbol"/>
                <w:sz w:val="18"/>
                <w:szCs w:val="18"/>
                <w:lang w:val="en-US" w:eastAsia="zh-CN"/>
              </w:rPr>
              <w:t>SBFD: 16 Tx/16 Rx antenna ports (</w:t>
            </w:r>
            <w:proofErr w:type="spellStart"/>
            <w:r w:rsidRPr="002B6DA7">
              <w:rPr>
                <w:rFonts w:eastAsia="Symbol"/>
                <w:sz w:val="18"/>
                <w:szCs w:val="18"/>
                <w:lang w:val="en-US" w:eastAsia="zh-CN"/>
              </w:rPr>
              <w:t>Opt</w:t>
            </w:r>
            <w:proofErr w:type="spellEnd"/>
            <w:r w:rsidRPr="002B6DA7">
              <w:rPr>
                <w:rFonts w:eastAsia="Symbol"/>
                <w:sz w:val="18"/>
                <w:szCs w:val="18"/>
                <w:lang w:val="en-US" w:eastAsia="zh-CN"/>
              </w:rPr>
              <w:t xml:space="preserve"> 2)</w:t>
            </w:r>
          </w:p>
          <w:p w14:paraId="04063347" w14:textId="2246A787" w:rsidR="00A615EE" w:rsidRDefault="00A615EE" w:rsidP="00C73B33">
            <w:pPr>
              <w:keepNext/>
              <w:keepLines/>
              <w:spacing w:after="0"/>
              <w:contextualSpacing/>
              <w:rPr>
                <w:rFonts w:eastAsia="Symbol"/>
                <w:sz w:val="18"/>
                <w:lang w:val="en-US" w:eastAsia="zh-CN"/>
              </w:rPr>
            </w:pPr>
            <w:r w:rsidRPr="002B6DA7">
              <w:rPr>
                <w:rFonts w:eastAsia="Symbol"/>
                <w:sz w:val="18"/>
                <w:szCs w:val="18"/>
                <w:lang w:val="en-US" w:eastAsia="zh-CN"/>
              </w:rPr>
              <w:t xml:space="preserve">(M, N, P, Mg, Ng; </w:t>
            </w:r>
            <w:proofErr w:type="spellStart"/>
            <w:r w:rsidRPr="002B6DA7">
              <w:rPr>
                <w:rFonts w:eastAsia="Symbol"/>
                <w:sz w:val="18"/>
                <w:szCs w:val="18"/>
                <w:lang w:val="en-US" w:eastAsia="zh-CN"/>
              </w:rPr>
              <w:t>Mp</w:t>
            </w:r>
            <w:proofErr w:type="spellEnd"/>
            <w:r w:rsidRPr="002B6DA7">
              <w:rPr>
                <w:rFonts w:eastAsia="Symbol"/>
                <w:sz w:val="18"/>
                <w:szCs w:val="18"/>
                <w:lang w:val="en-US" w:eastAsia="zh-CN"/>
              </w:rPr>
              <w:t>, Np) = (8, 8, 2, 1, 1; 1, 4)</w:t>
            </w:r>
            <w:r w:rsidR="00B13945" w:rsidRPr="002B6DA7">
              <w:rPr>
                <w:rFonts w:eastAsia="Symbol"/>
                <w:sz w:val="18"/>
                <w:szCs w:val="18"/>
                <w:lang w:val="en-US" w:eastAsia="zh-CN"/>
              </w:rPr>
              <w:t xml:space="preserve"> </w:t>
            </w:r>
            <w:r w:rsidR="00D07A20" w:rsidRPr="002B6DA7">
              <w:rPr>
                <w:rFonts w:eastAsia="Symbol"/>
                <w:sz w:val="18"/>
                <w:lang w:val="en-US" w:eastAsia="zh-CN"/>
              </w:rPr>
              <w:t>(per panel group)</w:t>
            </w:r>
          </w:p>
          <w:p w14:paraId="1C84830B" w14:textId="77777777" w:rsidR="00A30C0E" w:rsidRPr="002B6DA7" w:rsidRDefault="00A30C0E" w:rsidP="00A30C0E">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0.8λ;</w:t>
            </w:r>
          </w:p>
          <w:p w14:paraId="08751962" w14:textId="77777777" w:rsidR="00360DBA" w:rsidRDefault="00360DBA" w:rsidP="00C73B33">
            <w:pPr>
              <w:keepNext/>
              <w:keepLines/>
              <w:spacing w:after="0"/>
              <w:contextualSpacing/>
              <w:rPr>
                <w:rFonts w:eastAsia="Symbol"/>
                <w:sz w:val="18"/>
                <w:lang w:val="en-US" w:eastAsia="zh-CN"/>
              </w:rPr>
            </w:pPr>
          </w:p>
          <w:p w14:paraId="26260971" w14:textId="40F86FA0" w:rsidR="00360DBA" w:rsidRPr="002B6DA7" w:rsidRDefault="00360DBA" w:rsidP="00360DBA">
            <w:pPr>
              <w:keepNext/>
              <w:keepLines/>
              <w:spacing w:after="0"/>
              <w:contextualSpacing/>
              <w:rPr>
                <w:rFonts w:eastAsia="Symbol"/>
                <w:sz w:val="18"/>
                <w:szCs w:val="18"/>
                <w:lang w:val="en-US" w:eastAsia="zh-CN"/>
              </w:rPr>
            </w:pPr>
            <w:r w:rsidRPr="002B6DA7">
              <w:rPr>
                <w:rFonts w:eastAsia="Symbol"/>
                <w:sz w:val="18"/>
                <w:szCs w:val="18"/>
                <w:lang w:val="en-US" w:eastAsia="zh-CN"/>
              </w:rPr>
              <w:t xml:space="preserve">SBFD: </w:t>
            </w:r>
            <w:r>
              <w:rPr>
                <w:rFonts w:eastAsia="Symbol"/>
                <w:sz w:val="18"/>
                <w:szCs w:val="18"/>
                <w:lang w:val="en-US" w:eastAsia="zh-CN"/>
              </w:rPr>
              <w:t>8</w:t>
            </w:r>
            <w:r w:rsidRPr="002B6DA7">
              <w:rPr>
                <w:rFonts w:eastAsia="Symbol"/>
                <w:sz w:val="18"/>
                <w:szCs w:val="18"/>
                <w:lang w:val="en-US" w:eastAsia="zh-CN"/>
              </w:rPr>
              <w:t xml:space="preserve"> Tx/</w:t>
            </w:r>
            <w:r>
              <w:rPr>
                <w:rFonts w:eastAsia="Symbol"/>
                <w:sz w:val="18"/>
                <w:szCs w:val="18"/>
                <w:lang w:val="en-US" w:eastAsia="zh-CN"/>
              </w:rPr>
              <w:t>8</w:t>
            </w:r>
            <w:r w:rsidRPr="002B6DA7">
              <w:rPr>
                <w:rFonts w:eastAsia="Symbol"/>
                <w:sz w:val="18"/>
                <w:szCs w:val="18"/>
                <w:lang w:val="en-US" w:eastAsia="zh-CN"/>
              </w:rPr>
              <w:t xml:space="preserve"> Rx antenna ports (</w:t>
            </w:r>
            <w:proofErr w:type="spellStart"/>
            <w:r w:rsidRPr="002B6DA7">
              <w:rPr>
                <w:rFonts w:eastAsia="Symbol"/>
                <w:sz w:val="18"/>
                <w:szCs w:val="18"/>
                <w:lang w:val="en-US" w:eastAsia="zh-CN"/>
              </w:rPr>
              <w:t>Opt</w:t>
            </w:r>
            <w:proofErr w:type="spellEnd"/>
            <w:r w:rsidRPr="002B6DA7">
              <w:rPr>
                <w:rFonts w:eastAsia="Symbol"/>
                <w:sz w:val="18"/>
                <w:szCs w:val="18"/>
                <w:lang w:val="en-US" w:eastAsia="zh-CN"/>
              </w:rPr>
              <w:t xml:space="preserve"> </w:t>
            </w:r>
            <w:r>
              <w:rPr>
                <w:rFonts w:eastAsia="Symbol"/>
                <w:sz w:val="18"/>
                <w:szCs w:val="18"/>
                <w:lang w:val="en-US" w:eastAsia="zh-CN"/>
              </w:rPr>
              <w:t>3</w:t>
            </w:r>
            <w:r w:rsidRPr="002B6DA7">
              <w:rPr>
                <w:rFonts w:eastAsia="Symbol"/>
                <w:sz w:val="18"/>
                <w:szCs w:val="18"/>
                <w:lang w:val="en-US" w:eastAsia="zh-CN"/>
              </w:rPr>
              <w:t>)</w:t>
            </w:r>
          </w:p>
          <w:p w14:paraId="1C44ED86" w14:textId="36812AD7" w:rsidR="00360DBA" w:rsidRPr="008D4006" w:rsidRDefault="00360DBA" w:rsidP="00360DBA">
            <w:pPr>
              <w:keepNext/>
              <w:keepLines/>
              <w:spacing w:after="0"/>
              <w:contextualSpacing/>
              <w:rPr>
                <w:rFonts w:eastAsia="Symbol"/>
                <w:sz w:val="18"/>
                <w:szCs w:val="18"/>
                <w:lang w:val="da-DK" w:eastAsia="zh-CN"/>
              </w:rPr>
            </w:pPr>
            <w:r w:rsidRPr="008D4006">
              <w:rPr>
                <w:rFonts w:eastAsia="Symbol"/>
                <w:sz w:val="18"/>
                <w:szCs w:val="18"/>
                <w:lang w:val="da-DK" w:eastAsia="zh-CN"/>
              </w:rPr>
              <w:t xml:space="preserve">(M, N, P, Mg, Ng; Mp, </w:t>
            </w:r>
            <w:proofErr w:type="spellStart"/>
            <w:r w:rsidRPr="008D4006">
              <w:rPr>
                <w:rFonts w:eastAsia="Symbol"/>
                <w:sz w:val="18"/>
                <w:szCs w:val="18"/>
                <w:lang w:val="da-DK" w:eastAsia="zh-CN"/>
              </w:rPr>
              <w:t>Np</w:t>
            </w:r>
            <w:proofErr w:type="spellEnd"/>
            <w:r w:rsidRPr="008D4006">
              <w:rPr>
                <w:rFonts w:eastAsia="Symbol"/>
                <w:sz w:val="18"/>
                <w:szCs w:val="18"/>
                <w:lang w:val="da-DK" w:eastAsia="zh-CN"/>
              </w:rPr>
              <w:t>) = (8, 4, 2, 1, 1; 1, 4)</w:t>
            </w:r>
          </w:p>
          <w:p w14:paraId="3200FA40" w14:textId="77777777" w:rsidR="00A615EE" w:rsidRPr="002B6DA7" w:rsidRDefault="00A615EE" w:rsidP="00C73B33">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0.8λ;</w:t>
            </w:r>
          </w:p>
          <w:p w14:paraId="3807863B" w14:textId="77777777" w:rsidR="00A615EE" w:rsidRPr="002B6DA7" w:rsidRDefault="00A615EE" w:rsidP="00C73B33">
            <w:pPr>
              <w:keepNext/>
              <w:keepLines/>
              <w:spacing w:after="0"/>
              <w:contextualSpacing/>
              <w:rPr>
                <w:rFonts w:eastAsia="Symbol"/>
                <w:sz w:val="18"/>
                <w:highlight w:val="green"/>
                <w:lang w:val="en-US"/>
              </w:rPr>
            </w:pPr>
          </w:p>
        </w:tc>
      </w:tr>
      <w:tr w:rsidR="00A615EE" w:rsidRPr="002B6DA7" w14:paraId="3593F170" w14:textId="77777777" w:rsidTr="00196CC5">
        <w:trPr>
          <w:trHeight w:val="726"/>
          <w:jc w:val="center"/>
        </w:trPr>
        <w:tc>
          <w:tcPr>
            <w:tcW w:w="2402" w:type="dxa"/>
            <w:tcBorders>
              <w:top w:val="single" w:sz="4" w:space="0" w:color="auto"/>
              <w:left w:val="single" w:sz="4" w:space="0" w:color="auto"/>
              <w:bottom w:val="single" w:sz="4" w:space="0" w:color="auto"/>
              <w:right w:val="single" w:sz="4" w:space="0" w:color="auto"/>
            </w:tcBorders>
            <w:hideMark/>
          </w:tcPr>
          <w:p w14:paraId="2CB39908" w14:textId="372C1215" w:rsidR="00A615EE" w:rsidRPr="002B6DA7" w:rsidRDefault="00A615EE" w:rsidP="00C73B33">
            <w:pPr>
              <w:keepNext/>
              <w:keepLines/>
              <w:spacing w:after="0"/>
              <w:contextualSpacing/>
              <w:rPr>
                <w:rFonts w:eastAsia="Symbol"/>
                <w:sz w:val="18"/>
                <w:lang w:val="en-US" w:eastAsia="ja-JP"/>
              </w:rPr>
            </w:pPr>
            <w:r w:rsidRPr="002B6DA7">
              <w:rPr>
                <w:rFonts w:eastAsia="Symbol"/>
                <w:sz w:val="18"/>
                <w:lang w:val="en-US" w:eastAsia="ja-JP"/>
              </w:rPr>
              <w:t>UE antenna configuration</w:t>
            </w:r>
          </w:p>
        </w:tc>
        <w:tc>
          <w:tcPr>
            <w:tcW w:w="7153" w:type="dxa"/>
            <w:tcBorders>
              <w:top w:val="single" w:sz="4" w:space="0" w:color="auto"/>
              <w:left w:val="single" w:sz="4" w:space="0" w:color="auto"/>
              <w:bottom w:val="single" w:sz="4" w:space="0" w:color="auto"/>
              <w:right w:val="single" w:sz="4" w:space="0" w:color="auto"/>
            </w:tcBorders>
            <w:shd w:val="clear" w:color="auto" w:fill="auto"/>
            <w:vAlign w:val="center"/>
          </w:tcPr>
          <w:p w14:paraId="28B7C4A8" w14:textId="23F52553" w:rsidR="003B4C52" w:rsidRPr="002B6DA7" w:rsidRDefault="00A615EE" w:rsidP="00C73B33">
            <w:pPr>
              <w:keepNext/>
              <w:keepLines/>
              <w:spacing w:after="0"/>
              <w:contextualSpacing/>
              <w:rPr>
                <w:rFonts w:eastAsia="Symbol"/>
                <w:sz w:val="18"/>
                <w:lang w:val="en-US" w:eastAsia="zh-CN"/>
              </w:rPr>
            </w:pPr>
            <w:r w:rsidRPr="002B6DA7">
              <w:rPr>
                <w:rFonts w:eastAsia="Symbol"/>
                <w:sz w:val="18"/>
                <w:lang w:val="en-US" w:eastAsia="zh-CN"/>
              </w:rPr>
              <w:t>2 Tx</w:t>
            </w:r>
            <w:r w:rsidR="003B4C52" w:rsidRPr="002B6DA7">
              <w:rPr>
                <w:rFonts w:eastAsia="Symbol"/>
                <w:sz w:val="18"/>
                <w:lang w:val="en-US" w:eastAsia="zh-CN"/>
              </w:rPr>
              <w:t xml:space="preserve"> antenna ports:</w:t>
            </w:r>
          </w:p>
          <w:p w14:paraId="66320C92" w14:textId="464844E6" w:rsidR="00DB60DE" w:rsidRPr="002B6DA7" w:rsidRDefault="00DB60DE" w:rsidP="00C73B33">
            <w:pPr>
              <w:keepNext/>
              <w:keepLines/>
              <w:spacing w:after="0"/>
              <w:contextualSpacing/>
              <w:rPr>
                <w:rFonts w:eastAsia="Symbol"/>
                <w:sz w:val="18"/>
                <w:lang w:val="en-US" w:eastAsia="zh-CN"/>
              </w:rPr>
            </w:pPr>
            <w:r w:rsidRPr="002B6DA7">
              <w:rPr>
                <w:rFonts w:eastAsia="Symbol"/>
                <w:sz w:val="18"/>
                <w:lang w:val="en-US"/>
              </w:rPr>
              <w:t xml:space="preserve">(M, N, P, Mg, Ng; </w:t>
            </w:r>
            <w:proofErr w:type="spellStart"/>
            <w:r w:rsidRPr="002B6DA7">
              <w:rPr>
                <w:rFonts w:eastAsia="Symbol"/>
                <w:sz w:val="18"/>
                <w:lang w:val="en-US"/>
              </w:rPr>
              <w:t>Mp</w:t>
            </w:r>
            <w:proofErr w:type="spellEnd"/>
            <w:r w:rsidRPr="002B6DA7">
              <w:rPr>
                <w:rFonts w:eastAsia="Symbol"/>
                <w:sz w:val="18"/>
                <w:lang w:val="en-US"/>
              </w:rPr>
              <w:t>, Np) = (</w:t>
            </w:r>
            <w:r w:rsidRPr="002B6DA7">
              <w:rPr>
                <w:rFonts w:eastAsia="Symbol"/>
                <w:sz w:val="18"/>
                <w:lang w:val="en-US" w:eastAsia="zh-CN"/>
              </w:rPr>
              <w:t>1, 2, 2, 1, 1; 1, 1)</w:t>
            </w:r>
          </w:p>
          <w:p w14:paraId="67376C3E" w14:textId="77777777" w:rsidR="003B4C52" w:rsidRPr="002B6DA7" w:rsidRDefault="003B4C52" w:rsidP="00C73B33">
            <w:pPr>
              <w:keepNext/>
              <w:keepLines/>
              <w:spacing w:after="0"/>
              <w:contextualSpacing/>
              <w:rPr>
                <w:rFonts w:eastAsia="Symbol"/>
                <w:sz w:val="18"/>
                <w:lang w:val="en-US" w:eastAsia="zh-CN"/>
              </w:rPr>
            </w:pPr>
          </w:p>
          <w:p w14:paraId="1584D69C" w14:textId="06BD0EAA" w:rsidR="00A615EE" w:rsidRPr="002B6DA7" w:rsidRDefault="00A615EE" w:rsidP="00C73B33">
            <w:pPr>
              <w:keepNext/>
              <w:keepLines/>
              <w:spacing w:after="0"/>
              <w:contextualSpacing/>
              <w:rPr>
                <w:rFonts w:eastAsia="Symbol"/>
                <w:sz w:val="18"/>
                <w:lang w:val="en-US" w:eastAsia="zh-CN"/>
              </w:rPr>
            </w:pPr>
            <w:r w:rsidRPr="002B6DA7">
              <w:rPr>
                <w:rFonts w:eastAsia="Symbol"/>
                <w:sz w:val="18"/>
                <w:lang w:val="en-US" w:eastAsia="zh-CN"/>
              </w:rPr>
              <w:t>4 Rx antenna ports</w:t>
            </w:r>
            <w:r w:rsidR="00DB60DE" w:rsidRPr="002B6DA7">
              <w:rPr>
                <w:rFonts w:eastAsia="Symbol"/>
                <w:sz w:val="18"/>
                <w:lang w:val="en-US" w:eastAsia="zh-CN"/>
              </w:rPr>
              <w:t>:</w:t>
            </w:r>
          </w:p>
          <w:p w14:paraId="2429D8D1" w14:textId="77777777" w:rsidR="00A615EE" w:rsidRPr="002B6DA7" w:rsidRDefault="00A615EE" w:rsidP="00C73B33">
            <w:pPr>
              <w:keepNext/>
              <w:keepLines/>
              <w:spacing w:after="0"/>
              <w:contextualSpacing/>
              <w:rPr>
                <w:rFonts w:eastAsia="Symbol"/>
                <w:sz w:val="18"/>
                <w:lang w:val="en-US" w:eastAsia="zh-CN"/>
              </w:rPr>
            </w:pPr>
            <w:r w:rsidRPr="002B6DA7">
              <w:rPr>
                <w:rFonts w:eastAsia="Symbol"/>
                <w:sz w:val="18"/>
                <w:lang w:val="en-US"/>
              </w:rPr>
              <w:t xml:space="preserve">(M, N, P, Mg, Ng; </w:t>
            </w:r>
            <w:proofErr w:type="spellStart"/>
            <w:r w:rsidRPr="002B6DA7">
              <w:rPr>
                <w:rFonts w:eastAsia="Symbol"/>
                <w:sz w:val="18"/>
                <w:lang w:val="en-US"/>
              </w:rPr>
              <w:t>Mp</w:t>
            </w:r>
            <w:proofErr w:type="spellEnd"/>
            <w:r w:rsidRPr="002B6DA7">
              <w:rPr>
                <w:rFonts w:eastAsia="Symbol"/>
                <w:sz w:val="18"/>
                <w:lang w:val="en-US"/>
              </w:rPr>
              <w:t>, Np) = (</w:t>
            </w:r>
            <w:r w:rsidRPr="002B6DA7">
              <w:rPr>
                <w:rFonts w:eastAsia="Symbol"/>
                <w:sz w:val="18"/>
                <w:lang w:val="en-US" w:eastAsia="zh-CN"/>
              </w:rPr>
              <w:t>1, 2, 2, 1, 1; 1, 2)</w:t>
            </w:r>
          </w:p>
          <w:p w14:paraId="015F06C9" w14:textId="746FA1F7" w:rsidR="00A615EE" w:rsidRPr="002B6DA7" w:rsidRDefault="00A615EE" w:rsidP="00C73B33">
            <w:pPr>
              <w:keepNext/>
              <w:keepLines/>
              <w:spacing w:after="0"/>
              <w:contextualSpacing/>
              <w:rPr>
                <w:rFonts w:eastAsia="Symbol"/>
                <w:sz w:val="18"/>
                <w:lang w:val="en-US" w:eastAsia="zh-CN"/>
              </w:rPr>
            </w:pPr>
            <w:proofErr w:type="spellStart"/>
            <w:r w:rsidRPr="002B6DA7">
              <w:rPr>
                <w:rFonts w:eastAsia="Symbol"/>
                <w:sz w:val="18"/>
                <w:lang w:val="en-US"/>
              </w:rPr>
              <w:t>d</w:t>
            </w:r>
            <w:r w:rsidRPr="002B6DA7">
              <w:rPr>
                <w:rFonts w:eastAsia="Symbol"/>
                <w:sz w:val="18"/>
                <w:vertAlign w:val="subscript"/>
                <w:lang w:val="en-US"/>
              </w:rPr>
              <w:t>H</w:t>
            </w:r>
            <w:proofErr w:type="spellEnd"/>
            <w:r w:rsidRPr="002B6DA7">
              <w:rPr>
                <w:rFonts w:eastAsia="Symbol"/>
                <w:sz w:val="18"/>
                <w:lang w:val="en-US" w:eastAsia="zh-CN"/>
              </w:rPr>
              <w:t>=0.5</w:t>
            </w:r>
          </w:p>
        </w:tc>
      </w:tr>
      <w:tr w:rsidR="00A615EE" w:rsidRPr="002B6DA7" w14:paraId="49EE498A" w14:textId="77777777" w:rsidTr="00196CC5">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07A213CF" w14:textId="5A05E88A" w:rsidR="00A615EE" w:rsidRPr="002B6DA7" w:rsidRDefault="00A615EE" w:rsidP="00C73B33">
            <w:pPr>
              <w:keepNext/>
              <w:keepLines/>
              <w:spacing w:after="0"/>
              <w:contextualSpacing/>
              <w:rPr>
                <w:rFonts w:eastAsia="Symbol"/>
                <w:sz w:val="18"/>
                <w:lang w:val="en-US" w:eastAsia="zh-CN"/>
              </w:rPr>
            </w:pPr>
            <w:r w:rsidRPr="002B6DA7">
              <w:rPr>
                <w:rFonts w:eastAsia="Symbol"/>
                <w:sz w:val="18"/>
                <w:lang w:val="en-US" w:eastAsia="ja-JP"/>
              </w:rPr>
              <w:t>UE &amp; BS receiver</w:t>
            </w:r>
          </w:p>
        </w:tc>
        <w:tc>
          <w:tcPr>
            <w:tcW w:w="7153" w:type="dxa"/>
            <w:tcBorders>
              <w:top w:val="single" w:sz="4" w:space="0" w:color="auto"/>
              <w:left w:val="single" w:sz="4" w:space="0" w:color="auto"/>
              <w:bottom w:val="single" w:sz="4" w:space="0" w:color="auto"/>
              <w:right w:val="single" w:sz="4" w:space="0" w:color="auto"/>
            </w:tcBorders>
            <w:vAlign w:val="center"/>
            <w:hideMark/>
          </w:tcPr>
          <w:p w14:paraId="6FDE9B07" w14:textId="12586083" w:rsidR="00A615EE" w:rsidRPr="002B6DA7" w:rsidRDefault="00A615EE" w:rsidP="00C73B33">
            <w:pPr>
              <w:keepNext/>
              <w:keepLines/>
              <w:spacing w:after="0"/>
              <w:contextualSpacing/>
              <w:rPr>
                <w:rFonts w:eastAsia="Symbol"/>
                <w:sz w:val="18"/>
                <w:lang w:val="en-US" w:eastAsia="zh-CN"/>
              </w:rPr>
            </w:pPr>
            <w:r w:rsidRPr="002B6DA7">
              <w:rPr>
                <w:rFonts w:eastAsia="Symbol"/>
                <w:sz w:val="18"/>
                <w:lang w:val="en-US" w:eastAsia="ja-JP"/>
              </w:rPr>
              <w:t xml:space="preserve">MMSE-IRC </w:t>
            </w:r>
          </w:p>
        </w:tc>
      </w:tr>
      <w:tr w:rsidR="00A615EE" w:rsidRPr="002B6DA7" w14:paraId="707F1D0E" w14:textId="77777777" w:rsidTr="00196CC5">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5587FF7C" w14:textId="0B3941A0" w:rsidR="00A615EE" w:rsidRPr="002B6DA7" w:rsidRDefault="00A615EE" w:rsidP="00C73B33">
            <w:pPr>
              <w:keepNext/>
              <w:keepLines/>
              <w:spacing w:after="0"/>
              <w:contextualSpacing/>
              <w:rPr>
                <w:rFonts w:eastAsia="Symbol"/>
                <w:sz w:val="18"/>
                <w:lang w:val="en-US" w:eastAsia="zh-CN"/>
              </w:rPr>
            </w:pPr>
            <w:r w:rsidRPr="002B6DA7">
              <w:rPr>
                <w:rFonts w:eastAsia="Symbol"/>
                <w:sz w:val="18"/>
                <w:lang w:val="en-US" w:eastAsia="zh-CN"/>
              </w:rPr>
              <w:t>Number of UEs per cell</w:t>
            </w:r>
          </w:p>
        </w:tc>
        <w:tc>
          <w:tcPr>
            <w:tcW w:w="7153" w:type="dxa"/>
            <w:tcBorders>
              <w:top w:val="single" w:sz="4" w:space="0" w:color="auto"/>
              <w:left w:val="single" w:sz="4" w:space="0" w:color="auto"/>
              <w:bottom w:val="single" w:sz="4" w:space="0" w:color="auto"/>
              <w:right w:val="single" w:sz="4" w:space="0" w:color="auto"/>
            </w:tcBorders>
            <w:hideMark/>
          </w:tcPr>
          <w:p w14:paraId="5D611568" w14:textId="12D8544B" w:rsidR="00A615EE" w:rsidRPr="002B6DA7" w:rsidRDefault="003D3162" w:rsidP="00C73B33">
            <w:pPr>
              <w:keepNext/>
              <w:keepLines/>
              <w:spacing w:after="0"/>
              <w:contextualSpacing/>
              <w:rPr>
                <w:rFonts w:eastAsia="Symbol"/>
                <w:sz w:val="18"/>
                <w:lang w:val="en-US" w:eastAsia="zh-CN"/>
              </w:rPr>
            </w:pPr>
            <w:r w:rsidRPr="002B6DA7">
              <w:rPr>
                <w:rFonts w:eastAsia="Symbol"/>
                <w:sz w:val="18"/>
                <w:lang w:val="en-US" w:eastAsia="zh-CN"/>
              </w:rPr>
              <w:t>1</w:t>
            </w:r>
            <w:r w:rsidR="00A615EE" w:rsidRPr="002B6DA7">
              <w:rPr>
                <w:rFonts w:eastAsia="Symbol"/>
                <w:sz w:val="18"/>
                <w:lang w:val="en-US" w:eastAsia="zh-CN"/>
              </w:rPr>
              <w:t xml:space="preserve">0 </w:t>
            </w:r>
          </w:p>
        </w:tc>
      </w:tr>
      <w:tr w:rsidR="00A615EE" w:rsidRPr="002B6DA7" w14:paraId="68594531" w14:textId="77777777" w:rsidTr="00196CC5">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2F6C80E9" w14:textId="74EFB0EF" w:rsidR="00A615EE" w:rsidRPr="002B6DA7" w:rsidRDefault="00A615EE" w:rsidP="00C73B33">
            <w:pPr>
              <w:keepNext/>
              <w:keepLines/>
              <w:spacing w:after="0"/>
              <w:contextualSpacing/>
              <w:rPr>
                <w:rFonts w:eastAsia="Symbol"/>
                <w:sz w:val="18"/>
                <w:lang w:val="en-US" w:eastAsia="ja-JP"/>
              </w:rPr>
            </w:pPr>
            <w:r w:rsidRPr="002B6DA7">
              <w:rPr>
                <w:rFonts w:eastAsia="Symbol"/>
                <w:sz w:val="18"/>
                <w:lang w:val="en-US"/>
              </w:rPr>
              <w:t>UE power control</w:t>
            </w:r>
          </w:p>
        </w:tc>
        <w:tc>
          <w:tcPr>
            <w:tcW w:w="7153" w:type="dxa"/>
            <w:tcBorders>
              <w:top w:val="single" w:sz="4" w:space="0" w:color="auto"/>
              <w:left w:val="single" w:sz="4" w:space="0" w:color="auto"/>
              <w:bottom w:val="single" w:sz="4" w:space="0" w:color="auto"/>
              <w:right w:val="single" w:sz="4" w:space="0" w:color="auto"/>
            </w:tcBorders>
            <w:vAlign w:val="center"/>
            <w:hideMark/>
          </w:tcPr>
          <w:p w14:paraId="709A3E69" w14:textId="1167DADB" w:rsidR="00A615EE" w:rsidRPr="002B6DA7" w:rsidRDefault="00A615EE" w:rsidP="00C73B33">
            <w:pPr>
              <w:keepNext/>
              <w:keepLines/>
              <w:spacing w:after="0"/>
              <w:contextualSpacing/>
              <w:rPr>
                <w:rFonts w:eastAsia="Symbol"/>
                <w:sz w:val="18"/>
                <w:lang w:val="en-US" w:eastAsia="zh-CN"/>
              </w:rPr>
            </w:pPr>
            <w:r w:rsidRPr="002B6DA7">
              <w:rPr>
                <w:rFonts w:eastAsia="Symbol"/>
                <w:sz w:val="18"/>
                <w:lang w:val="en-US"/>
              </w:rPr>
              <w:t>Open-loop power control with alpha = 0.</w:t>
            </w:r>
            <w:r w:rsidR="00C749C6" w:rsidRPr="002B6DA7">
              <w:rPr>
                <w:rFonts w:eastAsia="Symbol"/>
                <w:sz w:val="18"/>
                <w:lang w:val="en-US"/>
              </w:rPr>
              <w:t>7</w:t>
            </w:r>
            <w:r w:rsidRPr="002B6DA7">
              <w:rPr>
                <w:rFonts w:eastAsia="Symbol"/>
                <w:sz w:val="18"/>
                <w:lang w:val="en-US"/>
              </w:rPr>
              <w:t xml:space="preserve"> and p0=-</w:t>
            </w:r>
            <w:r w:rsidR="00C749C6" w:rsidRPr="002B6DA7">
              <w:rPr>
                <w:rFonts w:eastAsia="Symbol"/>
                <w:sz w:val="18"/>
                <w:lang w:val="en-US"/>
              </w:rPr>
              <w:t>80</w:t>
            </w:r>
          </w:p>
        </w:tc>
      </w:tr>
      <w:tr w:rsidR="00A615EE" w:rsidRPr="002B6DA7" w14:paraId="62B660EF" w14:textId="77777777" w:rsidTr="00196CC5">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43C05D2A" w14:textId="2365B549" w:rsidR="00A615EE" w:rsidRPr="002B6DA7" w:rsidRDefault="00A615EE" w:rsidP="00C73B33">
            <w:pPr>
              <w:keepNext/>
              <w:keepLines/>
              <w:spacing w:after="0"/>
              <w:contextualSpacing/>
              <w:rPr>
                <w:rFonts w:eastAsia="Symbol"/>
                <w:sz w:val="18"/>
                <w:lang w:val="en-US" w:eastAsia="ja-JP"/>
              </w:rPr>
            </w:pPr>
            <w:r w:rsidRPr="002B6DA7">
              <w:rPr>
                <w:rFonts w:eastAsia="Symbol"/>
                <w:sz w:val="18"/>
                <w:lang w:val="en-US"/>
              </w:rPr>
              <w:t>DL/UL Transmission mode</w:t>
            </w:r>
          </w:p>
        </w:tc>
        <w:tc>
          <w:tcPr>
            <w:tcW w:w="7153" w:type="dxa"/>
            <w:tcBorders>
              <w:top w:val="single" w:sz="4" w:space="0" w:color="auto"/>
              <w:left w:val="single" w:sz="4" w:space="0" w:color="auto"/>
              <w:bottom w:val="single" w:sz="4" w:space="0" w:color="auto"/>
              <w:right w:val="single" w:sz="4" w:space="0" w:color="auto"/>
            </w:tcBorders>
            <w:vAlign w:val="center"/>
            <w:hideMark/>
          </w:tcPr>
          <w:p w14:paraId="6299AF3F" w14:textId="1E15A840" w:rsidR="00A615EE" w:rsidRPr="002B6DA7" w:rsidRDefault="00A615EE" w:rsidP="00C73B33">
            <w:pPr>
              <w:keepNext/>
              <w:keepLines/>
              <w:spacing w:after="0"/>
              <w:contextualSpacing/>
              <w:rPr>
                <w:rFonts w:eastAsia="Symbol"/>
                <w:sz w:val="18"/>
                <w:lang w:val="en-US"/>
              </w:rPr>
            </w:pPr>
            <w:r w:rsidRPr="002B6DA7">
              <w:rPr>
                <w:rFonts w:eastAsia="Symbol"/>
                <w:sz w:val="18"/>
                <w:lang w:val="en-US"/>
              </w:rPr>
              <w:t>DL: Single user MIMO with</w:t>
            </w:r>
            <w:r w:rsidR="00B03061">
              <w:rPr>
                <w:rFonts w:eastAsia="Symbol"/>
                <w:sz w:val="18"/>
                <w:lang w:val="en-US"/>
              </w:rPr>
              <w:t xml:space="preserve"> max</w:t>
            </w:r>
            <w:r w:rsidRPr="002B6DA7">
              <w:rPr>
                <w:rFonts w:eastAsia="Symbol"/>
                <w:sz w:val="18"/>
                <w:lang w:val="en-US"/>
              </w:rPr>
              <w:t xml:space="preserve"> rank 2</w:t>
            </w:r>
          </w:p>
          <w:p w14:paraId="45C2F178" w14:textId="580EBFFB" w:rsidR="00A615EE" w:rsidRPr="002B6DA7" w:rsidRDefault="00A615EE" w:rsidP="00C73B33">
            <w:pPr>
              <w:keepNext/>
              <w:keepLines/>
              <w:spacing w:after="0"/>
              <w:contextualSpacing/>
              <w:rPr>
                <w:rFonts w:eastAsia="Symbol"/>
                <w:sz w:val="18"/>
                <w:lang w:val="en-US"/>
              </w:rPr>
            </w:pPr>
            <w:r w:rsidRPr="002B6DA7">
              <w:rPr>
                <w:rFonts w:eastAsia="Symbol"/>
                <w:sz w:val="18"/>
                <w:lang w:val="en-US"/>
              </w:rPr>
              <w:t xml:space="preserve">UL: Single user MIMO with </w:t>
            </w:r>
            <w:r w:rsidR="00B03061">
              <w:rPr>
                <w:rFonts w:eastAsia="Symbol"/>
                <w:sz w:val="18"/>
                <w:lang w:val="en-US"/>
              </w:rPr>
              <w:t xml:space="preserve">max </w:t>
            </w:r>
            <w:r w:rsidRPr="002B6DA7">
              <w:rPr>
                <w:rFonts w:eastAsia="Symbol"/>
                <w:sz w:val="18"/>
                <w:lang w:val="en-US"/>
              </w:rPr>
              <w:t>rank 1</w:t>
            </w:r>
          </w:p>
        </w:tc>
      </w:tr>
      <w:tr w:rsidR="00A615EE" w:rsidRPr="002B6DA7" w14:paraId="01A480F1" w14:textId="77777777" w:rsidTr="00196CC5">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09B19096" w14:textId="42865426" w:rsidR="00A615EE" w:rsidRPr="002B6DA7" w:rsidRDefault="00A615EE" w:rsidP="00C73B33">
            <w:pPr>
              <w:keepNext/>
              <w:keepLines/>
              <w:spacing w:after="0"/>
              <w:contextualSpacing/>
              <w:rPr>
                <w:rFonts w:eastAsia="Symbol"/>
                <w:sz w:val="18"/>
                <w:lang w:val="en-US"/>
              </w:rPr>
            </w:pPr>
            <w:r w:rsidRPr="002B6DA7">
              <w:rPr>
                <w:rFonts w:eastAsia="Symbol"/>
                <w:sz w:val="18"/>
                <w:lang w:val="en-US"/>
              </w:rPr>
              <w:t>Frame structure</w:t>
            </w:r>
          </w:p>
        </w:tc>
        <w:tc>
          <w:tcPr>
            <w:tcW w:w="7153" w:type="dxa"/>
            <w:tcBorders>
              <w:top w:val="single" w:sz="4" w:space="0" w:color="auto"/>
              <w:left w:val="single" w:sz="4" w:space="0" w:color="auto"/>
              <w:bottom w:val="single" w:sz="4" w:space="0" w:color="auto"/>
              <w:right w:val="single" w:sz="4" w:space="0" w:color="auto"/>
            </w:tcBorders>
            <w:vAlign w:val="center"/>
          </w:tcPr>
          <w:p w14:paraId="473EE4BF" w14:textId="77777777" w:rsidR="00A615EE" w:rsidRPr="002B6DA7" w:rsidRDefault="00A615EE" w:rsidP="00C73B33">
            <w:pPr>
              <w:keepNext/>
              <w:keepLines/>
              <w:spacing w:after="0"/>
              <w:contextualSpacing/>
              <w:rPr>
                <w:rFonts w:eastAsia="Symbol"/>
                <w:sz w:val="18"/>
                <w:lang w:val="en-US"/>
              </w:rPr>
            </w:pPr>
            <w:r w:rsidRPr="002B6DA7">
              <w:rPr>
                <w:rFonts w:eastAsia="Symbol"/>
                <w:sz w:val="18"/>
                <w:lang w:val="en-US"/>
              </w:rPr>
              <w:t>TDD: DDDSU with S=[12D:2G:0U]</w:t>
            </w:r>
          </w:p>
          <w:p w14:paraId="542A9BB6" w14:textId="2E18C28D" w:rsidR="00A615EE" w:rsidRPr="002B6DA7" w:rsidRDefault="00A615EE" w:rsidP="00C73B33">
            <w:pPr>
              <w:keepNext/>
              <w:keepLines/>
              <w:spacing w:after="0"/>
              <w:contextualSpacing/>
              <w:rPr>
                <w:rFonts w:eastAsia="Symbol"/>
                <w:sz w:val="18"/>
                <w:lang w:val="en-US"/>
              </w:rPr>
            </w:pPr>
            <w:r w:rsidRPr="002B6DA7">
              <w:rPr>
                <w:rFonts w:eastAsia="Symbol"/>
                <w:sz w:val="18"/>
                <w:lang w:val="en-US"/>
              </w:rPr>
              <w:t xml:space="preserve">SBFD: XXXXX </w:t>
            </w:r>
            <w:r w:rsidR="00B03061">
              <w:rPr>
                <w:rFonts w:eastAsia="Symbol"/>
                <w:sz w:val="18"/>
                <w:lang w:val="en-US"/>
              </w:rPr>
              <w:t xml:space="preserve">or XXXXU </w:t>
            </w:r>
            <w:r w:rsidRPr="002B6DA7">
              <w:rPr>
                <w:rFonts w:eastAsia="Symbol"/>
                <w:sz w:val="18"/>
                <w:lang w:val="en-US"/>
              </w:rPr>
              <w:t xml:space="preserve">with X denoting a SBFD slot with DGUGU = [104, 5, 55, 5, 104] PRB assignment. “D”, “U” and “G” refers to downlink </w:t>
            </w:r>
            <w:proofErr w:type="spellStart"/>
            <w:r w:rsidRPr="002B6DA7">
              <w:rPr>
                <w:rFonts w:eastAsia="Symbol"/>
                <w:sz w:val="18"/>
                <w:lang w:val="en-US"/>
              </w:rPr>
              <w:t>subband</w:t>
            </w:r>
            <w:proofErr w:type="spellEnd"/>
            <w:r w:rsidRPr="002B6DA7">
              <w:rPr>
                <w:rFonts w:eastAsia="Symbol"/>
                <w:sz w:val="18"/>
                <w:lang w:val="en-US"/>
              </w:rPr>
              <w:t xml:space="preserve">, uplink </w:t>
            </w:r>
            <w:proofErr w:type="spellStart"/>
            <w:r w:rsidRPr="002B6DA7">
              <w:rPr>
                <w:rFonts w:eastAsia="Symbol"/>
                <w:sz w:val="18"/>
                <w:lang w:val="en-US"/>
              </w:rPr>
              <w:t>subband</w:t>
            </w:r>
            <w:proofErr w:type="spellEnd"/>
            <w:r w:rsidRPr="002B6DA7">
              <w:rPr>
                <w:rFonts w:eastAsia="Symbol"/>
                <w:sz w:val="18"/>
                <w:lang w:val="en-US"/>
              </w:rPr>
              <w:t xml:space="preserve"> and guard bands, respectively.</w:t>
            </w:r>
          </w:p>
        </w:tc>
      </w:tr>
      <w:tr w:rsidR="00A615EE" w:rsidRPr="002B6DA7" w14:paraId="29DA9C77" w14:textId="77777777" w:rsidTr="00196CC5">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1EF35FA4" w14:textId="717BB934" w:rsidR="00A615EE" w:rsidRPr="002B6DA7" w:rsidRDefault="00A615EE" w:rsidP="00C73B33">
            <w:pPr>
              <w:keepNext/>
              <w:keepLines/>
              <w:spacing w:after="0"/>
              <w:contextualSpacing/>
              <w:rPr>
                <w:rFonts w:eastAsia="Symbol"/>
                <w:sz w:val="18"/>
                <w:szCs w:val="18"/>
                <w:lang w:val="en-US"/>
              </w:rPr>
            </w:pPr>
            <w:r w:rsidRPr="002B6DA7">
              <w:rPr>
                <w:rFonts w:eastAsia="Symbol"/>
                <w:sz w:val="18"/>
                <w:szCs w:val="18"/>
                <w:lang w:val="en-US"/>
              </w:rPr>
              <w:t>SBFD interference modeling</w:t>
            </w:r>
          </w:p>
        </w:tc>
        <w:tc>
          <w:tcPr>
            <w:tcW w:w="7153" w:type="dxa"/>
            <w:tcBorders>
              <w:top w:val="single" w:sz="4" w:space="0" w:color="auto"/>
              <w:left w:val="single" w:sz="4" w:space="0" w:color="auto"/>
              <w:bottom w:val="single" w:sz="4" w:space="0" w:color="auto"/>
              <w:right w:val="single" w:sz="4" w:space="0" w:color="auto"/>
            </w:tcBorders>
            <w:vAlign w:val="center"/>
          </w:tcPr>
          <w:p w14:paraId="6F138BB3" w14:textId="4A50587C" w:rsidR="007554FF" w:rsidRPr="002B6DA7" w:rsidRDefault="007554FF" w:rsidP="00C73B33">
            <w:pPr>
              <w:spacing w:after="0"/>
              <w:rPr>
                <w:sz w:val="18"/>
                <w:szCs w:val="18"/>
                <w:lang w:val="en-US"/>
              </w:rPr>
            </w:pPr>
            <w:r w:rsidRPr="002B6DA7">
              <w:rPr>
                <w:sz w:val="18"/>
                <w:szCs w:val="18"/>
                <w:lang w:val="en-US"/>
              </w:rPr>
              <w:t xml:space="preserve">149 dB RSI and </w:t>
            </w:r>
            <w:r w:rsidR="00410AC4">
              <w:rPr>
                <w:sz w:val="18"/>
                <w:szCs w:val="18"/>
                <w:lang w:val="en-US"/>
              </w:rPr>
              <w:t xml:space="preserve">75 or 93 </w:t>
            </w:r>
            <w:r w:rsidRPr="002B6DA7">
              <w:rPr>
                <w:sz w:val="18"/>
                <w:szCs w:val="18"/>
                <w:lang w:val="en-US"/>
              </w:rPr>
              <w:t xml:space="preserve">dB for </w:t>
            </w:r>
            <w:r w:rsidR="00A30C0E">
              <w:rPr>
                <w:sz w:val="18"/>
                <w:szCs w:val="18"/>
                <w:lang w:val="en-US"/>
              </w:rPr>
              <w:t>inter-sector isolation</w:t>
            </w:r>
            <w:r w:rsidRPr="002B6DA7">
              <w:rPr>
                <w:sz w:val="18"/>
                <w:szCs w:val="18"/>
                <w:lang w:val="en-US"/>
              </w:rPr>
              <w:t xml:space="preserve"> </w:t>
            </w:r>
          </w:p>
          <w:p w14:paraId="607C2EB0" w14:textId="0CACC00D" w:rsidR="00A615EE" w:rsidRPr="002B6DA7" w:rsidRDefault="00A615EE" w:rsidP="00C73B33">
            <w:pPr>
              <w:keepNext/>
              <w:keepLines/>
              <w:spacing w:after="0"/>
              <w:contextualSpacing/>
              <w:rPr>
                <w:rFonts w:eastAsia="Symbol"/>
                <w:sz w:val="18"/>
                <w:szCs w:val="18"/>
                <w:lang w:val="en-US"/>
              </w:rPr>
            </w:pPr>
            <w:proofErr w:type="spellStart"/>
            <w:r w:rsidRPr="002B6DA7">
              <w:rPr>
                <w:rFonts w:eastAsia="Symbol"/>
                <w:sz w:val="18"/>
                <w:szCs w:val="18"/>
                <w:lang w:val="en-US"/>
              </w:rPr>
              <w:t>gNB</w:t>
            </w:r>
            <w:proofErr w:type="spellEnd"/>
            <w:r w:rsidRPr="002B6DA7">
              <w:rPr>
                <w:rFonts w:eastAsia="Symbol"/>
                <w:sz w:val="18"/>
                <w:szCs w:val="18"/>
                <w:lang w:val="en-US"/>
              </w:rPr>
              <w:t xml:space="preserve">: ACLR: 45 dB, </w:t>
            </w:r>
            <w:proofErr w:type="spellStart"/>
            <w:r w:rsidR="00410AC4">
              <w:rPr>
                <w:rFonts w:eastAsia="Symbol"/>
                <w:sz w:val="18"/>
                <w:szCs w:val="18"/>
                <w:lang w:val="en-US"/>
              </w:rPr>
              <w:t>gNB</w:t>
            </w:r>
            <w:proofErr w:type="spellEnd"/>
            <w:r w:rsidR="00410AC4">
              <w:rPr>
                <w:rFonts w:eastAsia="Symbol"/>
                <w:sz w:val="18"/>
                <w:szCs w:val="18"/>
                <w:lang w:val="en-US"/>
              </w:rPr>
              <w:t xml:space="preserve"> </w:t>
            </w:r>
            <w:r w:rsidRPr="002B6DA7">
              <w:rPr>
                <w:rFonts w:eastAsia="Symbol"/>
                <w:sz w:val="18"/>
                <w:szCs w:val="18"/>
                <w:lang w:val="en-US"/>
              </w:rPr>
              <w:t>ACS: 4</w:t>
            </w:r>
            <w:r w:rsidR="0049123A" w:rsidRPr="002B6DA7">
              <w:rPr>
                <w:rFonts w:eastAsia="Symbol"/>
                <w:sz w:val="18"/>
                <w:szCs w:val="18"/>
                <w:lang w:val="en-US"/>
              </w:rPr>
              <w:t>6</w:t>
            </w:r>
            <w:r w:rsidR="00410AC4">
              <w:rPr>
                <w:rFonts w:eastAsia="Symbol"/>
                <w:sz w:val="18"/>
                <w:szCs w:val="18"/>
                <w:lang w:val="en-US"/>
              </w:rPr>
              <w:t xml:space="preserve"> or 62</w:t>
            </w:r>
            <w:r w:rsidRPr="002B6DA7">
              <w:rPr>
                <w:rFonts w:eastAsia="Symbol"/>
                <w:sz w:val="18"/>
                <w:szCs w:val="18"/>
                <w:lang w:val="en-US"/>
              </w:rPr>
              <w:t xml:space="preserve"> </w:t>
            </w:r>
            <w:proofErr w:type="spellStart"/>
            <w:r w:rsidRPr="002B6DA7">
              <w:rPr>
                <w:rFonts w:eastAsia="Symbol"/>
                <w:sz w:val="18"/>
                <w:szCs w:val="18"/>
                <w:lang w:val="en-US"/>
              </w:rPr>
              <w:t>dB.</w:t>
            </w:r>
            <w:proofErr w:type="spellEnd"/>
          </w:p>
          <w:p w14:paraId="1603BD65" w14:textId="1D7EFAA6" w:rsidR="000F414C" w:rsidRPr="002B6DA7" w:rsidRDefault="00A615EE" w:rsidP="00C73B33">
            <w:pPr>
              <w:keepNext/>
              <w:keepLines/>
              <w:spacing w:after="0"/>
              <w:contextualSpacing/>
              <w:rPr>
                <w:rFonts w:eastAsia="Symbol"/>
                <w:sz w:val="18"/>
                <w:szCs w:val="18"/>
                <w:lang w:val="en-US"/>
              </w:rPr>
            </w:pPr>
            <w:r w:rsidRPr="002B6DA7">
              <w:rPr>
                <w:rFonts w:eastAsia="Symbol"/>
                <w:sz w:val="18"/>
                <w:szCs w:val="18"/>
                <w:lang w:val="en-US"/>
              </w:rPr>
              <w:t>UE</w:t>
            </w:r>
            <w:r w:rsidR="00B67CE3">
              <w:rPr>
                <w:rFonts w:eastAsia="Symbol"/>
                <w:sz w:val="18"/>
                <w:szCs w:val="18"/>
                <w:lang w:val="en-US"/>
              </w:rPr>
              <w:t xml:space="preserve"> ACLR</w:t>
            </w:r>
            <w:r w:rsidRPr="002B6DA7">
              <w:rPr>
                <w:rFonts w:eastAsia="Symbol"/>
                <w:sz w:val="18"/>
                <w:szCs w:val="18"/>
                <w:lang w:val="en-US"/>
              </w:rPr>
              <w:t>: IBE requirements defined in TS</w:t>
            </w:r>
            <w:r w:rsidR="00B67CE3">
              <w:rPr>
                <w:rFonts w:eastAsia="Symbol"/>
                <w:sz w:val="18"/>
                <w:szCs w:val="18"/>
                <w:lang w:val="en-US"/>
              </w:rPr>
              <w:t xml:space="preserve"> </w:t>
            </w:r>
            <w:r w:rsidRPr="002B6DA7">
              <w:rPr>
                <w:rFonts w:eastAsia="Symbol"/>
                <w:sz w:val="18"/>
                <w:szCs w:val="18"/>
                <w:lang w:val="en-US"/>
              </w:rPr>
              <w:t>38.101-1</w:t>
            </w:r>
          </w:p>
          <w:p w14:paraId="5C8D0A8D" w14:textId="4D79C5CB" w:rsidR="00A615EE" w:rsidRPr="002B6DA7" w:rsidRDefault="000B140B" w:rsidP="00C73B33">
            <w:pPr>
              <w:keepNext/>
              <w:keepLines/>
              <w:spacing w:after="0"/>
              <w:contextualSpacing/>
              <w:rPr>
                <w:rFonts w:eastAsia="Symbol"/>
                <w:sz w:val="18"/>
                <w:szCs w:val="18"/>
                <w:lang w:val="en-US"/>
              </w:rPr>
            </w:pPr>
            <w:r w:rsidRPr="002B6DA7">
              <w:rPr>
                <w:rFonts w:eastAsia="Symbol"/>
                <w:sz w:val="18"/>
                <w:lang w:val="en-US"/>
              </w:rPr>
              <w:t>U</w:t>
            </w:r>
            <w:r w:rsidRPr="002B6DA7">
              <w:rPr>
                <w:rFonts w:eastAsia="Symbol"/>
                <w:sz w:val="18"/>
                <w:szCs w:val="18"/>
                <w:lang w:val="en-US"/>
              </w:rPr>
              <w:t>E ICS = 33 dB</w:t>
            </w:r>
          </w:p>
        </w:tc>
      </w:tr>
      <w:tr w:rsidR="00C316DE" w:rsidRPr="002B6DA7" w14:paraId="2AD95EBE" w14:textId="77777777" w:rsidTr="00196CC5">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466845A0" w14:textId="403E6646" w:rsidR="00C316DE" w:rsidRPr="002B6DA7" w:rsidRDefault="00C316DE" w:rsidP="00C73B33">
            <w:pPr>
              <w:keepNext/>
              <w:keepLines/>
              <w:spacing w:after="0"/>
              <w:contextualSpacing/>
              <w:rPr>
                <w:rFonts w:eastAsia="Symbol"/>
                <w:sz w:val="18"/>
                <w:szCs w:val="18"/>
                <w:lang w:val="en-US"/>
              </w:rPr>
            </w:pPr>
            <w:r>
              <w:rPr>
                <w:rFonts w:eastAsia="Symbol"/>
                <w:sz w:val="18"/>
                <w:szCs w:val="18"/>
                <w:lang w:val="en-US"/>
              </w:rPr>
              <w:t>Noise figure</w:t>
            </w:r>
          </w:p>
        </w:tc>
        <w:tc>
          <w:tcPr>
            <w:tcW w:w="7153" w:type="dxa"/>
            <w:tcBorders>
              <w:top w:val="single" w:sz="4" w:space="0" w:color="auto"/>
              <w:left w:val="single" w:sz="4" w:space="0" w:color="auto"/>
              <w:bottom w:val="single" w:sz="4" w:space="0" w:color="auto"/>
              <w:right w:val="single" w:sz="4" w:space="0" w:color="auto"/>
            </w:tcBorders>
            <w:vAlign w:val="center"/>
          </w:tcPr>
          <w:p w14:paraId="22FF7A85" w14:textId="77777777" w:rsidR="00C316DE" w:rsidRDefault="00C316DE" w:rsidP="00C73B33">
            <w:pPr>
              <w:spacing w:after="0"/>
              <w:rPr>
                <w:sz w:val="18"/>
                <w:szCs w:val="18"/>
                <w:lang w:val="en-US"/>
              </w:rPr>
            </w:pPr>
            <w:r>
              <w:rPr>
                <w:sz w:val="18"/>
                <w:szCs w:val="18"/>
                <w:lang w:val="en-US"/>
              </w:rPr>
              <w:t xml:space="preserve">BS: piece-wise noise figure model with A = </w:t>
            </w:r>
            <w:r w:rsidR="008C595C">
              <w:rPr>
                <w:sz w:val="18"/>
                <w:szCs w:val="18"/>
                <w:lang w:val="en-US"/>
              </w:rPr>
              <w:t>-43 dBm, B = -25 dBm, C = 5 dB, D = 14 dB</w:t>
            </w:r>
          </w:p>
          <w:p w14:paraId="2943D89A" w14:textId="04BEB9A6" w:rsidR="008C595C" w:rsidRPr="002B6DA7" w:rsidRDefault="008C595C" w:rsidP="00C73B33">
            <w:pPr>
              <w:spacing w:after="0"/>
              <w:rPr>
                <w:sz w:val="18"/>
                <w:szCs w:val="18"/>
                <w:lang w:val="en-US"/>
              </w:rPr>
            </w:pPr>
            <w:r>
              <w:rPr>
                <w:sz w:val="18"/>
                <w:szCs w:val="18"/>
                <w:lang w:val="en-US"/>
              </w:rPr>
              <w:t>UE: 9 dB</w:t>
            </w:r>
          </w:p>
        </w:tc>
      </w:tr>
    </w:tbl>
    <w:p w14:paraId="6CD979A9" w14:textId="77777777" w:rsidR="00470D1C" w:rsidRPr="002B6DA7" w:rsidRDefault="00470D1C" w:rsidP="00C73B33">
      <w:pPr>
        <w:spacing w:after="0"/>
        <w:rPr>
          <w:lang w:val="en-US"/>
        </w:rPr>
      </w:pPr>
    </w:p>
    <w:p w14:paraId="3891F9BE" w14:textId="77777777" w:rsidR="00D930DC" w:rsidRPr="002B6DA7" w:rsidRDefault="00D930DC" w:rsidP="00C73B33">
      <w:pPr>
        <w:spacing w:after="0"/>
        <w:rPr>
          <w:lang w:val="en-US"/>
        </w:rPr>
      </w:pPr>
    </w:p>
    <w:p w14:paraId="1263B43C" w14:textId="77777777" w:rsidR="00D930DC" w:rsidRPr="002B6DA7" w:rsidRDefault="00D930DC" w:rsidP="00C73B33">
      <w:pPr>
        <w:spacing w:after="0"/>
        <w:rPr>
          <w:lang w:val="en-US"/>
        </w:rPr>
      </w:pPr>
    </w:p>
    <w:p w14:paraId="323A8AAD" w14:textId="70F5E946" w:rsidR="00D930DC" w:rsidRPr="002B6DA7" w:rsidRDefault="00D930DC" w:rsidP="00C73B33">
      <w:pPr>
        <w:pStyle w:val="Heading1"/>
        <w:numPr>
          <w:ilvl w:val="0"/>
          <w:numId w:val="0"/>
        </w:numPr>
        <w:spacing w:after="0"/>
        <w:rPr>
          <w:lang w:val="en-US"/>
        </w:rPr>
      </w:pPr>
      <w:r w:rsidRPr="002B6DA7">
        <w:rPr>
          <w:lang w:val="en-US"/>
        </w:rPr>
        <w:lastRenderedPageBreak/>
        <w:t>Annex B: Simulation assumptions for FR1 Dense Urban macro layer</w:t>
      </w:r>
    </w:p>
    <w:p w14:paraId="0AE6DFD9" w14:textId="209E9713" w:rsidR="00D930DC" w:rsidRPr="002B6DA7" w:rsidRDefault="00D930DC" w:rsidP="00C73B33">
      <w:pPr>
        <w:pStyle w:val="Caption"/>
        <w:keepNext/>
        <w:spacing w:after="0"/>
        <w:jc w:val="center"/>
        <w:rPr>
          <w:b w:val="0"/>
          <w:bCs/>
          <w:lang w:val="en-US"/>
        </w:rPr>
      </w:pPr>
      <w:r w:rsidRPr="002B6DA7">
        <w:rPr>
          <w:b w:val="0"/>
          <w:bCs/>
          <w:color w:val="000000" w:themeColor="text1"/>
          <w:lang w:val="en-US"/>
        </w:rPr>
        <w:t xml:space="preserve">Table </w:t>
      </w:r>
      <w:r w:rsidR="00595282">
        <w:rPr>
          <w:b w:val="0"/>
          <w:bCs/>
          <w:color w:val="000000" w:themeColor="text1"/>
          <w:lang w:val="en-US"/>
        </w:rPr>
        <w:t>B</w:t>
      </w:r>
      <w:r w:rsidRPr="002B6DA7">
        <w:rPr>
          <w:b w:val="0"/>
          <w:bCs/>
          <w:color w:val="000000" w:themeColor="text1"/>
          <w:lang w:val="en-US"/>
        </w:rPr>
        <w:t>: Si</w:t>
      </w:r>
      <w:r w:rsidRPr="002B6DA7">
        <w:rPr>
          <w:b w:val="0"/>
          <w:bCs/>
          <w:lang w:val="en-US"/>
        </w:rPr>
        <w:t xml:space="preserve">mulation assumptions for FR1 </w:t>
      </w:r>
      <w:r w:rsidR="001B2F2B" w:rsidRPr="002B6DA7">
        <w:rPr>
          <w:b w:val="0"/>
          <w:bCs/>
          <w:lang w:val="en-US"/>
        </w:rPr>
        <w:t>Dense Urban macro layer</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7153"/>
      </w:tblGrid>
      <w:tr w:rsidR="00293723" w:rsidRPr="002B6DA7" w14:paraId="765C4F1C" w14:textId="77777777">
        <w:trPr>
          <w:trHeight w:val="188"/>
          <w:jc w:val="center"/>
        </w:trPr>
        <w:tc>
          <w:tcPr>
            <w:tcW w:w="240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562648DE" w14:textId="2ACE360C" w:rsidR="00293723" w:rsidRPr="002B6DA7" w:rsidRDefault="00293723" w:rsidP="00C73B33">
            <w:pPr>
              <w:keepNext/>
              <w:keepLines/>
              <w:overflowPunct/>
              <w:autoSpaceDE/>
              <w:autoSpaceDN/>
              <w:adjustRightInd/>
              <w:spacing w:after="0"/>
              <w:rPr>
                <w:rFonts w:eastAsia="Symbol"/>
                <w:b/>
                <w:sz w:val="18"/>
                <w:lang w:val="en-US"/>
              </w:rPr>
            </w:pPr>
            <w:r w:rsidRPr="002B6DA7">
              <w:rPr>
                <w:rFonts w:eastAsia="Symbol"/>
                <w:b/>
                <w:sz w:val="18"/>
                <w:lang w:val="en-US"/>
              </w:rPr>
              <w:t>Parameters</w:t>
            </w:r>
          </w:p>
        </w:tc>
        <w:tc>
          <w:tcPr>
            <w:tcW w:w="7153"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15C65FF7" w14:textId="3CC90D1E" w:rsidR="00293723" w:rsidRPr="002B6DA7" w:rsidRDefault="00293723" w:rsidP="00C73B33">
            <w:pPr>
              <w:keepNext/>
              <w:keepLines/>
              <w:overflowPunct/>
              <w:autoSpaceDE/>
              <w:autoSpaceDN/>
              <w:adjustRightInd/>
              <w:spacing w:after="0"/>
              <w:rPr>
                <w:rFonts w:eastAsia="Symbol"/>
                <w:b/>
                <w:sz w:val="18"/>
                <w:lang w:val="en-US" w:eastAsia="zh-CN"/>
              </w:rPr>
            </w:pPr>
            <w:r w:rsidRPr="002B6DA7">
              <w:rPr>
                <w:rFonts w:eastAsia="Symbol"/>
                <w:b/>
                <w:sz w:val="18"/>
                <w:lang w:val="en-US" w:eastAsia="zh-CN"/>
              </w:rPr>
              <w:t>Value</w:t>
            </w:r>
          </w:p>
        </w:tc>
      </w:tr>
      <w:tr w:rsidR="00293723" w:rsidRPr="002B6DA7" w14:paraId="5DBC48CF"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4E53D0D8" w14:textId="5EEED1D9" w:rsidR="00293723" w:rsidRPr="002B6DA7" w:rsidRDefault="00293723" w:rsidP="00C73B33">
            <w:pPr>
              <w:keepNext/>
              <w:keepLines/>
              <w:spacing w:after="0"/>
              <w:contextualSpacing/>
              <w:rPr>
                <w:rFonts w:eastAsia="Symbol"/>
                <w:sz w:val="18"/>
                <w:lang w:val="en-US"/>
              </w:rPr>
            </w:pPr>
            <w:r w:rsidRPr="002B6DA7">
              <w:rPr>
                <w:rFonts w:eastAsia="Symbol"/>
                <w:sz w:val="18"/>
                <w:lang w:val="en-US"/>
              </w:rPr>
              <w:t>Scenario</w:t>
            </w:r>
          </w:p>
        </w:tc>
        <w:tc>
          <w:tcPr>
            <w:tcW w:w="7153" w:type="dxa"/>
            <w:tcBorders>
              <w:top w:val="single" w:sz="4" w:space="0" w:color="auto"/>
              <w:left w:val="single" w:sz="4" w:space="0" w:color="auto"/>
              <w:bottom w:val="single" w:sz="4" w:space="0" w:color="auto"/>
              <w:right w:val="single" w:sz="4" w:space="0" w:color="auto"/>
            </w:tcBorders>
          </w:tcPr>
          <w:p w14:paraId="01CBFB7C" w14:textId="52656A52" w:rsidR="00293723" w:rsidRPr="002B6DA7" w:rsidRDefault="00293723" w:rsidP="00C73B33">
            <w:pPr>
              <w:spacing w:after="0"/>
              <w:contextualSpacing/>
              <w:rPr>
                <w:rFonts w:eastAsia="Symbol"/>
                <w:sz w:val="18"/>
                <w:lang w:val="en-US"/>
              </w:rPr>
            </w:pPr>
            <w:r w:rsidRPr="002B6DA7">
              <w:rPr>
                <w:rFonts w:eastAsia="Symbol"/>
                <w:sz w:val="18"/>
                <w:lang w:val="en-US"/>
              </w:rPr>
              <w:t>Dense Urban Macro layer with 7x3=21 cells and 200 meter</w:t>
            </w:r>
            <w:r w:rsidR="0032775C">
              <w:rPr>
                <w:rFonts w:eastAsia="Symbol"/>
                <w:sz w:val="18"/>
                <w:lang w:val="en-US"/>
              </w:rPr>
              <w:t>s</w:t>
            </w:r>
            <w:r w:rsidRPr="002B6DA7">
              <w:rPr>
                <w:rFonts w:eastAsia="Symbol"/>
                <w:sz w:val="18"/>
                <w:lang w:val="en-US"/>
              </w:rPr>
              <w:t xml:space="preserve"> ISD.</w:t>
            </w:r>
          </w:p>
          <w:p w14:paraId="41510F14" w14:textId="097B7787" w:rsidR="00293723" w:rsidRPr="002B6DA7" w:rsidRDefault="00293723" w:rsidP="00C73B33">
            <w:pPr>
              <w:spacing w:after="0"/>
              <w:contextualSpacing/>
              <w:rPr>
                <w:rFonts w:eastAsia="Symbol"/>
                <w:sz w:val="18"/>
                <w:lang w:val="en-US"/>
              </w:rPr>
            </w:pPr>
            <w:r w:rsidRPr="002B6DA7">
              <w:rPr>
                <w:rFonts w:eastAsia="Symbol"/>
                <w:sz w:val="18"/>
                <w:lang w:val="en-US"/>
              </w:rPr>
              <w:t xml:space="preserve">SBFD Deployment Case 1 with single operator and all </w:t>
            </w:r>
            <w:proofErr w:type="spellStart"/>
            <w:r w:rsidRPr="002B6DA7">
              <w:rPr>
                <w:rFonts w:eastAsia="Symbol"/>
                <w:sz w:val="18"/>
                <w:lang w:val="en-US"/>
              </w:rPr>
              <w:t>gNBs</w:t>
            </w:r>
            <w:proofErr w:type="spellEnd"/>
            <w:r w:rsidRPr="002B6DA7">
              <w:rPr>
                <w:rFonts w:eastAsia="Symbol"/>
                <w:sz w:val="18"/>
                <w:lang w:val="en-US"/>
              </w:rPr>
              <w:t xml:space="preserve"> using the same UL-DL SBFD sub-band partitioning</w:t>
            </w:r>
          </w:p>
        </w:tc>
      </w:tr>
      <w:tr w:rsidR="00293723" w:rsidRPr="002B6DA7" w14:paraId="1B88507B"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1B420AA3" w14:textId="39FD6A14" w:rsidR="00293723" w:rsidRPr="002B6DA7" w:rsidRDefault="00293723" w:rsidP="00C73B33">
            <w:pPr>
              <w:keepNext/>
              <w:keepLines/>
              <w:spacing w:after="0"/>
              <w:contextualSpacing/>
              <w:rPr>
                <w:rFonts w:eastAsia="Symbol"/>
                <w:sz w:val="18"/>
                <w:lang w:val="en-US"/>
              </w:rPr>
            </w:pPr>
            <w:r w:rsidRPr="002B6DA7">
              <w:rPr>
                <w:rFonts w:eastAsia="Symbol"/>
                <w:sz w:val="18"/>
                <w:lang w:val="en-US"/>
              </w:rPr>
              <w:t>SCS</w:t>
            </w:r>
          </w:p>
        </w:tc>
        <w:tc>
          <w:tcPr>
            <w:tcW w:w="7153" w:type="dxa"/>
            <w:tcBorders>
              <w:top w:val="single" w:sz="4" w:space="0" w:color="auto"/>
              <w:left w:val="single" w:sz="4" w:space="0" w:color="auto"/>
              <w:bottom w:val="single" w:sz="4" w:space="0" w:color="auto"/>
              <w:right w:val="single" w:sz="4" w:space="0" w:color="auto"/>
            </w:tcBorders>
          </w:tcPr>
          <w:p w14:paraId="4F9ED619" w14:textId="7F9EE857" w:rsidR="00293723" w:rsidRPr="002B6DA7" w:rsidRDefault="00293723" w:rsidP="00C73B33">
            <w:pPr>
              <w:spacing w:after="0"/>
              <w:contextualSpacing/>
              <w:rPr>
                <w:rFonts w:eastAsia="Symbol"/>
                <w:sz w:val="18"/>
                <w:lang w:val="en-US"/>
              </w:rPr>
            </w:pPr>
            <w:r w:rsidRPr="002B6DA7">
              <w:rPr>
                <w:rFonts w:eastAsia="Symbol"/>
                <w:sz w:val="18"/>
                <w:lang w:val="en-US"/>
              </w:rPr>
              <w:t>30 kHz</w:t>
            </w:r>
          </w:p>
        </w:tc>
      </w:tr>
      <w:tr w:rsidR="00293723" w:rsidRPr="002B6DA7" w14:paraId="7CA05CC5"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57843887" w14:textId="6B6E21B0" w:rsidR="00293723" w:rsidRPr="002B6DA7" w:rsidRDefault="00293723" w:rsidP="00C73B33">
            <w:pPr>
              <w:keepNext/>
              <w:keepLines/>
              <w:spacing w:after="0"/>
              <w:contextualSpacing/>
              <w:rPr>
                <w:rFonts w:eastAsia="Symbol"/>
                <w:sz w:val="18"/>
                <w:lang w:val="en-US"/>
              </w:rPr>
            </w:pPr>
            <w:r w:rsidRPr="002B6DA7">
              <w:rPr>
                <w:rFonts w:eastAsia="Symbol"/>
                <w:sz w:val="18"/>
                <w:lang w:val="en-US"/>
              </w:rPr>
              <w:t>Carrier bandwidth</w:t>
            </w:r>
          </w:p>
        </w:tc>
        <w:tc>
          <w:tcPr>
            <w:tcW w:w="7153" w:type="dxa"/>
            <w:tcBorders>
              <w:top w:val="single" w:sz="4" w:space="0" w:color="auto"/>
              <w:left w:val="single" w:sz="4" w:space="0" w:color="auto"/>
              <w:bottom w:val="single" w:sz="4" w:space="0" w:color="auto"/>
              <w:right w:val="single" w:sz="4" w:space="0" w:color="auto"/>
            </w:tcBorders>
          </w:tcPr>
          <w:p w14:paraId="06797594" w14:textId="16BFE7E6" w:rsidR="00293723" w:rsidRPr="002B6DA7" w:rsidRDefault="00293723" w:rsidP="00C73B33">
            <w:pPr>
              <w:spacing w:after="0"/>
              <w:contextualSpacing/>
              <w:rPr>
                <w:rFonts w:eastAsia="Symbol"/>
                <w:sz w:val="18"/>
                <w:lang w:val="en-US"/>
              </w:rPr>
            </w:pPr>
            <w:r w:rsidRPr="002B6DA7">
              <w:rPr>
                <w:rFonts w:eastAsia="Symbol"/>
                <w:sz w:val="18"/>
                <w:lang w:val="en-US"/>
              </w:rPr>
              <w:t>100 MHz, 273 RBs</w:t>
            </w:r>
          </w:p>
        </w:tc>
      </w:tr>
      <w:tr w:rsidR="00293723" w:rsidRPr="002B6DA7" w14:paraId="026997E2"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2F13DFA3" w14:textId="63255066" w:rsidR="00293723" w:rsidRPr="002B6DA7" w:rsidRDefault="00293723"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 xml:space="preserve"> total transmit power</w:t>
            </w:r>
          </w:p>
        </w:tc>
        <w:tc>
          <w:tcPr>
            <w:tcW w:w="7153" w:type="dxa"/>
            <w:tcBorders>
              <w:top w:val="single" w:sz="4" w:space="0" w:color="auto"/>
              <w:left w:val="single" w:sz="4" w:space="0" w:color="auto"/>
              <w:bottom w:val="single" w:sz="4" w:space="0" w:color="auto"/>
              <w:right w:val="single" w:sz="4" w:space="0" w:color="auto"/>
            </w:tcBorders>
          </w:tcPr>
          <w:p w14:paraId="2877439D" w14:textId="3404824D" w:rsidR="00293723" w:rsidRPr="002B6DA7" w:rsidRDefault="00293723" w:rsidP="00C73B33">
            <w:pPr>
              <w:spacing w:after="0"/>
              <w:contextualSpacing/>
              <w:rPr>
                <w:rFonts w:eastAsia="Symbol"/>
                <w:sz w:val="18"/>
                <w:lang w:val="en-US"/>
              </w:rPr>
            </w:pPr>
            <w:r w:rsidRPr="002B6DA7">
              <w:rPr>
                <w:rFonts w:eastAsia="Symbol"/>
                <w:sz w:val="18"/>
                <w:lang w:val="en-US"/>
              </w:rPr>
              <w:t>44 dBm</w:t>
            </w:r>
          </w:p>
        </w:tc>
      </w:tr>
      <w:tr w:rsidR="00293723" w:rsidRPr="002B6DA7" w14:paraId="073B2367"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27F47545" w14:textId="557BA21C" w:rsidR="00293723" w:rsidRPr="002B6DA7" w:rsidRDefault="00293723" w:rsidP="00C73B33">
            <w:pPr>
              <w:keepNext/>
              <w:keepLines/>
              <w:spacing w:after="0"/>
              <w:contextualSpacing/>
              <w:rPr>
                <w:rFonts w:eastAsia="Symbol"/>
                <w:sz w:val="18"/>
                <w:lang w:val="en-US"/>
              </w:rPr>
            </w:pPr>
            <w:r w:rsidRPr="002B6DA7">
              <w:rPr>
                <w:rFonts w:eastAsia="Symbol"/>
                <w:sz w:val="18"/>
                <w:lang w:val="en-US"/>
              </w:rPr>
              <w:t>UE Tx power</w:t>
            </w:r>
          </w:p>
        </w:tc>
        <w:tc>
          <w:tcPr>
            <w:tcW w:w="7153" w:type="dxa"/>
            <w:tcBorders>
              <w:top w:val="single" w:sz="4" w:space="0" w:color="auto"/>
              <w:left w:val="single" w:sz="4" w:space="0" w:color="auto"/>
              <w:bottom w:val="single" w:sz="4" w:space="0" w:color="auto"/>
              <w:right w:val="single" w:sz="4" w:space="0" w:color="auto"/>
            </w:tcBorders>
            <w:vAlign w:val="center"/>
          </w:tcPr>
          <w:p w14:paraId="6843AC70" w14:textId="3B7649F8" w:rsidR="00293723" w:rsidRPr="002B6DA7" w:rsidRDefault="00293723" w:rsidP="00C73B33">
            <w:pPr>
              <w:keepNext/>
              <w:keepLines/>
              <w:spacing w:after="0"/>
              <w:contextualSpacing/>
              <w:rPr>
                <w:rFonts w:eastAsia="Symbol"/>
                <w:sz w:val="18"/>
                <w:lang w:val="en-US"/>
              </w:rPr>
            </w:pPr>
            <w:r w:rsidRPr="002B6DA7">
              <w:rPr>
                <w:rFonts w:eastAsia="Symbol"/>
                <w:sz w:val="18"/>
                <w:lang w:val="en-US"/>
              </w:rPr>
              <w:t>23 dBm</w:t>
            </w:r>
          </w:p>
        </w:tc>
      </w:tr>
      <w:tr w:rsidR="00293723" w:rsidRPr="002B6DA7" w14:paraId="7DD3A96A"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02C9CA50" w14:textId="61C07673" w:rsidR="00293723" w:rsidRPr="002B6DA7" w:rsidRDefault="00293723" w:rsidP="00C73B33">
            <w:pPr>
              <w:keepNext/>
              <w:keepLines/>
              <w:spacing w:after="0"/>
              <w:contextualSpacing/>
              <w:rPr>
                <w:rFonts w:eastAsia="Symbol"/>
                <w:sz w:val="18"/>
                <w:lang w:val="en-US" w:eastAsia="ja-JP"/>
              </w:rPr>
            </w:pPr>
            <w:r w:rsidRPr="002B6DA7">
              <w:rPr>
                <w:rFonts w:eastAsia="Symbol"/>
                <w:sz w:val="18"/>
                <w:lang w:val="en-US"/>
              </w:rPr>
              <w:t>UE position</w:t>
            </w:r>
          </w:p>
        </w:tc>
        <w:tc>
          <w:tcPr>
            <w:tcW w:w="7153" w:type="dxa"/>
            <w:tcBorders>
              <w:top w:val="single" w:sz="4" w:space="0" w:color="auto"/>
              <w:left w:val="single" w:sz="4" w:space="0" w:color="auto"/>
              <w:bottom w:val="single" w:sz="4" w:space="0" w:color="auto"/>
              <w:right w:val="single" w:sz="4" w:space="0" w:color="auto"/>
            </w:tcBorders>
          </w:tcPr>
          <w:p w14:paraId="4E4DDBDA" w14:textId="4B09CF60" w:rsidR="00293723" w:rsidRPr="002B6DA7" w:rsidRDefault="00293723" w:rsidP="00C73B33">
            <w:pPr>
              <w:keepNext/>
              <w:keepLines/>
              <w:spacing w:after="0"/>
              <w:contextualSpacing/>
              <w:rPr>
                <w:rFonts w:eastAsia="Symbol"/>
                <w:sz w:val="18"/>
                <w:lang w:val="en-US"/>
              </w:rPr>
            </w:pPr>
            <w:r w:rsidRPr="002B6DA7">
              <w:rPr>
                <w:rFonts w:eastAsia="Symbol"/>
                <w:sz w:val="18"/>
                <w:lang w:val="en-US"/>
              </w:rPr>
              <w:t>UE clustering in line with RAN1#111 agreements: 10 UEs per cell at 1.5 meter height. 80% of the UEs in 1 cluster per macro cell area with 25 meter radius.</w:t>
            </w:r>
          </w:p>
          <w:p w14:paraId="126312C4" w14:textId="1BF8274B" w:rsidR="00293723" w:rsidRPr="002B6DA7" w:rsidRDefault="00293723" w:rsidP="00C73B33">
            <w:pPr>
              <w:keepNext/>
              <w:keepLines/>
              <w:spacing w:after="0"/>
              <w:contextualSpacing/>
              <w:rPr>
                <w:rFonts w:eastAsia="Symbol"/>
                <w:sz w:val="18"/>
                <w:lang w:val="en-US" w:eastAsia="zh-CN"/>
              </w:rPr>
            </w:pPr>
            <w:r w:rsidRPr="002B6DA7">
              <w:rPr>
                <w:rFonts w:eastAsia="Symbol"/>
                <w:sz w:val="18"/>
                <w:lang w:val="en-US" w:eastAsia="zh-CN"/>
              </w:rPr>
              <w:t>UEs dropped within the UE cluster are indoor with 3km/h; UEs dropped outside the UE cluster are outdoor in car with 30km/h</w:t>
            </w:r>
          </w:p>
        </w:tc>
      </w:tr>
      <w:tr w:rsidR="00293723" w:rsidRPr="002B6DA7" w14:paraId="584259C6"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3C1751E7" w14:textId="46CE3AD7" w:rsidR="00293723" w:rsidRPr="002B6DA7" w:rsidRDefault="00293723" w:rsidP="00C73B33">
            <w:pPr>
              <w:keepNext/>
              <w:keepLines/>
              <w:spacing w:after="0"/>
              <w:contextualSpacing/>
              <w:rPr>
                <w:rFonts w:eastAsia="Symbol"/>
                <w:sz w:val="18"/>
                <w:lang w:val="en-US"/>
              </w:rPr>
            </w:pPr>
            <w:r w:rsidRPr="002B6DA7">
              <w:rPr>
                <w:rFonts w:eastAsia="Symbol"/>
                <w:sz w:val="18"/>
                <w:lang w:val="en-US"/>
              </w:rPr>
              <w:t>Traffic model</w:t>
            </w:r>
          </w:p>
        </w:tc>
        <w:tc>
          <w:tcPr>
            <w:tcW w:w="7153" w:type="dxa"/>
            <w:tcBorders>
              <w:top w:val="single" w:sz="4" w:space="0" w:color="auto"/>
              <w:left w:val="single" w:sz="4" w:space="0" w:color="auto"/>
              <w:bottom w:val="single" w:sz="4" w:space="0" w:color="auto"/>
              <w:right w:val="single" w:sz="4" w:space="0" w:color="auto"/>
            </w:tcBorders>
          </w:tcPr>
          <w:p w14:paraId="65ADD146" w14:textId="4B047EE1" w:rsidR="00293723" w:rsidRPr="002B6DA7" w:rsidRDefault="00293723" w:rsidP="00C73B33">
            <w:pPr>
              <w:keepNext/>
              <w:keepLines/>
              <w:spacing w:after="0"/>
              <w:contextualSpacing/>
              <w:rPr>
                <w:rFonts w:eastAsia="Symbol"/>
                <w:sz w:val="18"/>
                <w:lang w:val="en-US"/>
              </w:rPr>
            </w:pPr>
            <w:r w:rsidRPr="002B6DA7">
              <w:rPr>
                <w:rFonts w:eastAsia="Symbol"/>
                <w:sz w:val="18"/>
                <w:lang w:val="en-US"/>
              </w:rPr>
              <w:t xml:space="preserve">FTP3 UL and DL traffic; 0.125 MB payload size in UL and 0.5 MB in DL </w:t>
            </w:r>
          </w:p>
        </w:tc>
      </w:tr>
      <w:tr w:rsidR="00293723" w:rsidRPr="002B6DA7" w14:paraId="5365B6E7"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047AD7A0" w14:textId="1BD634D3" w:rsidR="00293723" w:rsidRPr="002B6DA7" w:rsidRDefault="00293723" w:rsidP="00C73B33">
            <w:pPr>
              <w:keepNext/>
              <w:keepLines/>
              <w:spacing w:after="0"/>
              <w:contextualSpacing/>
              <w:rPr>
                <w:rFonts w:eastAsia="Symbol"/>
                <w:sz w:val="18"/>
                <w:lang w:val="en-US"/>
              </w:rPr>
            </w:pPr>
            <w:r w:rsidRPr="002B6DA7">
              <w:rPr>
                <w:rFonts w:eastAsia="Symbol"/>
                <w:sz w:val="18"/>
                <w:lang w:val="en-US"/>
              </w:rPr>
              <w:t>Channel modelling</w:t>
            </w:r>
          </w:p>
        </w:tc>
        <w:tc>
          <w:tcPr>
            <w:tcW w:w="7153" w:type="dxa"/>
            <w:tcBorders>
              <w:top w:val="single" w:sz="4" w:space="0" w:color="auto"/>
              <w:left w:val="single" w:sz="4" w:space="0" w:color="auto"/>
              <w:bottom w:val="single" w:sz="4" w:space="0" w:color="auto"/>
              <w:right w:val="single" w:sz="4" w:space="0" w:color="auto"/>
            </w:tcBorders>
          </w:tcPr>
          <w:p w14:paraId="595AA820" w14:textId="77777777" w:rsidR="00293723" w:rsidRPr="002B6DA7" w:rsidRDefault="00293723"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 xml:space="preserve">-UE: TR 38.901 </w:t>
            </w:r>
            <w:proofErr w:type="spellStart"/>
            <w:r w:rsidRPr="002B6DA7">
              <w:rPr>
                <w:rFonts w:eastAsia="Symbol"/>
                <w:sz w:val="18"/>
                <w:lang w:val="en-US"/>
              </w:rPr>
              <w:t>UMa</w:t>
            </w:r>
            <w:proofErr w:type="spellEnd"/>
          </w:p>
          <w:p w14:paraId="05F0BB41" w14:textId="77777777" w:rsidR="00293723" w:rsidRPr="002B6DA7" w:rsidRDefault="00293723" w:rsidP="00C73B33">
            <w:pPr>
              <w:keepNext/>
              <w:keepLines/>
              <w:spacing w:after="0"/>
              <w:contextualSpacing/>
              <w:rPr>
                <w:rFonts w:eastAsia="Symbol"/>
                <w:sz w:val="18"/>
                <w:lang w:val="en-US"/>
              </w:rPr>
            </w:pPr>
          </w:p>
          <w:p w14:paraId="7F4C681A" w14:textId="77777777" w:rsidR="00293723" w:rsidRPr="002B6DA7" w:rsidRDefault="00293723" w:rsidP="00C73B33">
            <w:pPr>
              <w:keepNext/>
              <w:keepLines/>
              <w:spacing w:after="0"/>
              <w:contextualSpacing/>
              <w:rPr>
                <w:rFonts w:eastAsia="Symbol"/>
                <w:sz w:val="18"/>
                <w:lang w:val="en-US"/>
              </w:rPr>
            </w:pPr>
            <w:proofErr w:type="spellStart"/>
            <w:r w:rsidRPr="002B6DA7">
              <w:rPr>
                <w:rFonts w:eastAsia="Symbol"/>
                <w:sz w:val="18"/>
                <w:lang w:val="en-US"/>
              </w:rPr>
              <w:t>gNB-gNB</w:t>
            </w:r>
            <w:proofErr w:type="spellEnd"/>
            <w:r w:rsidRPr="002B6DA7">
              <w:rPr>
                <w:rFonts w:eastAsia="Symbol"/>
                <w:sz w:val="18"/>
                <w:lang w:val="en-US"/>
              </w:rPr>
              <w:t xml:space="preserve">: TR 38.901 </w:t>
            </w:r>
            <w:proofErr w:type="spellStart"/>
            <w:r w:rsidRPr="002B6DA7">
              <w:rPr>
                <w:rFonts w:eastAsia="Symbol"/>
                <w:sz w:val="18"/>
                <w:lang w:val="en-US"/>
              </w:rPr>
              <w:t>UMa</w:t>
            </w:r>
            <w:proofErr w:type="spellEnd"/>
            <w:r w:rsidRPr="002B6DA7">
              <w:rPr>
                <w:rFonts w:eastAsia="Symbol"/>
                <w:sz w:val="18"/>
                <w:lang w:val="en-US"/>
              </w:rPr>
              <w:t xml:space="preserve"> with replacement of the UE’s antenna height with </w:t>
            </w:r>
            <w:proofErr w:type="spellStart"/>
            <w:r w:rsidRPr="002B6DA7">
              <w:rPr>
                <w:rFonts w:eastAsia="Symbol"/>
                <w:sz w:val="18"/>
                <w:lang w:val="en-US"/>
              </w:rPr>
              <w:t>gNB’s</w:t>
            </w:r>
            <w:proofErr w:type="spellEnd"/>
            <w:r w:rsidRPr="002B6DA7">
              <w:rPr>
                <w:rFonts w:eastAsia="Symbol"/>
                <w:sz w:val="18"/>
                <w:lang w:val="en-US"/>
              </w:rPr>
              <w:t xml:space="preserve"> antenna height and updated angular spread. 75% of LOS probability for </w:t>
            </w:r>
            <w:proofErr w:type="spellStart"/>
            <w:r w:rsidRPr="002B6DA7">
              <w:rPr>
                <w:rFonts w:eastAsia="Symbol"/>
                <w:sz w:val="18"/>
                <w:lang w:val="en-US"/>
              </w:rPr>
              <w:t>gNBs</w:t>
            </w:r>
            <w:proofErr w:type="spellEnd"/>
            <w:r w:rsidRPr="002B6DA7">
              <w:rPr>
                <w:rFonts w:eastAsia="Symbol"/>
                <w:sz w:val="18"/>
                <w:lang w:val="en-US"/>
              </w:rPr>
              <w:t xml:space="preserve"> within ISD distance</w:t>
            </w:r>
          </w:p>
          <w:p w14:paraId="3142B631" w14:textId="77777777" w:rsidR="00293723" w:rsidRPr="002B6DA7" w:rsidRDefault="00293723" w:rsidP="00C73B33">
            <w:pPr>
              <w:keepNext/>
              <w:keepLines/>
              <w:spacing w:after="0"/>
              <w:contextualSpacing/>
              <w:rPr>
                <w:rFonts w:eastAsia="Symbol"/>
                <w:sz w:val="18"/>
                <w:lang w:val="en-US"/>
              </w:rPr>
            </w:pPr>
          </w:p>
          <w:p w14:paraId="67543C4E" w14:textId="77777777" w:rsidR="00293723" w:rsidRPr="002B6DA7" w:rsidRDefault="00293723" w:rsidP="00C73B33">
            <w:pPr>
              <w:keepNext/>
              <w:keepLines/>
              <w:spacing w:after="0"/>
              <w:contextualSpacing/>
              <w:rPr>
                <w:rFonts w:eastAsia="Symbol"/>
                <w:sz w:val="18"/>
                <w:lang w:val="en-US"/>
              </w:rPr>
            </w:pPr>
            <w:r w:rsidRPr="002B6DA7">
              <w:rPr>
                <w:rFonts w:eastAsia="Symbol"/>
                <w:sz w:val="18"/>
                <w:lang w:val="en-US"/>
              </w:rPr>
              <w:t xml:space="preserve">UE-UE: TR 38.901 </w:t>
            </w:r>
            <w:proofErr w:type="spellStart"/>
            <w:r w:rsidRPr="002B6DA7">
              <w:rPr>
                <w:rFonts w:eastAsia="Symbol"/>
                <w:sz w:val="18"/>
                <w:lang w:val="en-US"/>
              </w:rPr>
              <w:t>UMi</w:t>
            </w:r>
            <w:proofErr w:type="spellEnd"/>
            <w:r w:rsidRPr="002B6DA7">
              <w:rPr>
                <w:rFonts w:eastAsia="Symbol"/>
                <w:sz w:val="18"/>
                <w:lang w:val="en-US"/>
              </w:rPr>
              <w:t xml:space="preserve"> with O2I according to TR 38.802. </w:t>
            </w:r>
          </w:p>
          <w:p w14:paraId="259A799E" w14:textId="77777777" w:rsidR="00293723" w:rsidRPr="002B6DA7" w:rsidRDefault="00293723" w:rsidP="00C73B33">
            <w:pPr>
              <w:keepNext/>
              <w:keepLines/>
              <w:spacing w:after="0"/>
              <w:contextualSpacing/>
              <w:rPr>
                <w:rFonts w:eastAsia="Symbol"/>
                <w:sz w:val="18"/>
                <w:lang w:val="en-US"/>
              </w:rPr>
            </w:pPr>
          </w:p>
          <w:p w14:paraId="323870D9" w14:textId="77777777" w:rsidR="00293723" w:rsidRPr="002B6DA7" w:rsidRDefault="00293723" w:rsidP="00C73B33">
            <w:pPr>
              <w:keepNext/>
              <w:keepLines/>
              <w:spacing w:after="0"/>
              <w:contextualSpacing/>
              <w:rPr>
                <w:rFonts w:eastAsia="Symbol"/>
                <w:sz w:val="18"/>
                <w:lang w:val="en-US"/>
              </w:rPr>
            </w:pPr>
            <w:r w:rsidRPr="002B6DA7">
              <w:rPr>
                <w:rFonts w:eastAsia="Symbol"/>
                <w:sz w:val="18"/>
                <w:lang w:val="en-US"/>
              </w:rPr>
              <w:t xml:space="preserve">Both large-scale and small-scale fading effects are modeled between all </w:t>
            </w:r>
            <w:proofErr w:type="spellStart"/>
            <w:r w:rsidRPr="002B6DA7">
              <w:rPr>
                <w:rFonts w:eastAsia="Symbol"/>
                <w:sz w:val="18"/>
                <w:lang w:val="en-US"/>
              </w:rPr>
              <w:t>gNB-gNB</w:t>
            </w:r>
            <w:proofErr w:type="spellEnd"/>
            <w:r w:rsidRPr="002B6DA7">
              <w:rPr>
                <w:rFonts w:eastAsia="Symbol"/>
                <w:sz w:val="18"/>
                <w:lang w:val="en-US"/>
              </w:rPr>
              <w:t xml:space="preserve"> links.</w:t>
            </w:r>
          </w:p>
          <w:p w14:paraId="69574101" w14:textId="3A4E157D" w:rsidR="00293723" w:rsidRPr="002B6DA7" w:rsidRDefault="00293723" w:rsidP="00C73B33">
            <w:pPr>
              <w:keepNext/>
              <w:keepLines/>
              <w:spacing w:after="0"/>
              <w:contextualSpacing/>
              <w:rPr>
                <w:rFonts w:eastAsia="Symbol"/>
                <w:sz w:val="18"/>
                <w:lang w:val="en-US"/>
              </w:rPr>
            </w:pPr>
            <w:r w:rsidRPr="002B6DA7">
              <w:rPr>
                <w:rFonts w:eastAsia="Symbol"/>
                <w:sz w:val="18"/>
                <w:lang w:val="en-US"/>
              </w:rPr>
              <w:t>Only large-scale fading is modeled between UE-UE links.</w:t>
            </w:r>
          </w:p>
        </w:tc>
      </w:tr>
      <w:tr w:rsidR="00293723" w:rsidRPr="002B6DA7" w14:paraId="7CC98CEC"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00269935" w14:textId="3F4EB1F9" w:rsidR="00293723" w:rsidRPr="002B6DA7" w:rsidRDefault="00293723" w:rsidP="00C73B33">
            <w:pPr>
              <w:keepNext/>
              <w:keepLines/>
              <w:spacing w:after="0"/>
              <w:contextualSpacing/>
              <w:rPr>
                <w:rFonts w:eastAsia="Symbol"/>
                <w:sz w:val="18"/>
                <w:lang w:val="en-US"/>
              </w:rPr>
            </w:pPr>
            <w:r w:rsidRPr="002B6DA7">
              <w:rPr>
                <w:rFonts w:eastAsia="Symbol"/>
                <w:sz w:val="18"/>
                <w:lang w:val="en-US" w:eastAsia="ja-JP"/>
              </w:rPr>
              <w:t>BS antenna configurations</w:t>
            </w:r>
          </w:p>
        </w:tc>
        <w:tc>
          <w:tcPr>
            <w:tcW w:w="7153" w:type="dxa"/>
            <w:tcBorders>
              <w:top w:val="single" w:sz="4" w:space="0" w:color="auto"/>
              <w:left w:val="single" w:sz="4" w:space="0" w:color="auto"/>
              <w:bottom w:val="single" w:sz="4" w:space="0" w:color="auto"/>
              <w:right w:val="single" w:sz="4" w:space="0" w:color="auto"/>
            </w:tcBorders>
            <w:vAlign w:val="center"/>
            <w:hideMark/>
          </w:tcPr>
          <w:p w14:paraId="22F08CD2" w14:textId="77777777" w:rsidR="00293723" w:rsidRPr="002B6DA7" w:rsidRDefault="00293723" w:rsidP="00C73B33">
            <w:pPr>
              <w:keepNext/>
              <w:keepLines/>
              <w:spacing w:after="0"/>
              <w:contextualSpacing/>
              <w:rPr>
                <w:rFonts w:eastAsia="Symbol"/>
                <w:sz w:val="18"/>
                <w:lang w:val="en-US" w:eastAsia="zh-CN"/>
              </w:rPr>
            </w:pPr>
            <w:r w:rsidRPr="002B6DA7">
              <w:rPr>
                <w:rFonts w:eastAsia="Symbol"/>
                <w:sz w:val="18"/>
                <w:lang w:val="en-US" w:eastAsia="zh-CN"/>
              </w:rPr>
              <w:t xml:space="preserve">TDD: 16 Tx/16 Rx antenna ports </w:t>
            </w:r>
          </w:p>
          <w:p w14:paraId="01571EFF" w14:textId="77777777" w:rsidR="00293723" w:rsidRPr="00535D19" w:rsidRDefault="00293723" w:rsidP="00C73B33">
            <w:pPr>
              <w:keepNext/>
              <w:keepLines/>
              <w:spacing w:after="0"/>
              <w:contextualSpacing/>
              <w:rPr>
                <w:rFonts w:eastAsia="Symbol"/>
                <w:sz w:val="18"/>
                <w:lang w:val="en-US" w:eastAsia="zh-CN"/>
              </w:rPr>
            </w:pPr>
            <w:r w:rsidRPr="00535D19">
              <w:rPr>
                <w:rFonts w:eastAsia="Symbol"/>
                <w:sz w:val="18"/>
                <w:lang w:val="en-US" w:eastAsia="zh-CN"/>
              </w:rPr>
              <w:t xml:space="preserve">(M, N, P, Mg, Ng; </w:t>
            </w:r>
            <w:proofErr w:type="spellStart"/>
            <w:r w:rsidRPr="00535D19">
              <w:rPr>
                <w:rFonts w:eastAsia="Symbol"/>
                <w:sz w:val="18"/>
                <w:lang w:val="en-US" w:eastAsia="zh-CN"/>
              </w:rPr>
              <w:t>Mp</w:t>
            </w:r>
            <w:proofErr w:type="spellEnd"/>
            <w:r w:rsidRPr="00535D19">
              <w:rPr>
                <w:rFonts w:eastAsia="Symbol"/>
                <w:sz w:val="18"/>
                <w:lang w:val="en-US" w:eastAsia="zh-CN"/>
              </w:rPr>
              <w:t>, Np) = (8, 8, 2, 1, 1; 2, 4);</w:t>
            </w:r>
          </w:p>
          <w:p w14:paraId="064CD3CA" w14:textId="77777777" w:rsidR="00CC5239" w:rsidRPr="002B6DA7" w:rsidRDefault="00CC5239" w:rsidP="00CC5239">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0.8λ;</w:t>
            </w:r>
          </w:p>
          <w:p w14:paraId="4C6593DF" w14:textId="77777777" w:rsidR="00293723" w:rsidRPr="002B6DA7" w:rsidRDefault="00293723" w:rsidP="00C73B33">
            <w:pPr>
              <w:keepNext/>
              <w:keepLines/>
              <w:spacing w:after="0"/>
              <w:contextualSpacing/>
              <w:rPr>
                <w:rFonts w:eastAsia="Symbol"/>
                <w:sz w:val="18"/>
                <w:lang w:val="en-US" w:eastAsia="zh-CN"/>
              </w:rPr>
            </w:pPr>
          </w:p>
          <w:p w14:paraId="6FE6ACC8" w14:textId="77777777" w:rsidR="00293723" w:rsidRPr="002B6DA7" w:rsidRDefault="00293723" w:rsidP="00C73B33">
            <w:pPr>
              <w:keepNext/>
              <w:keepLines/>
              <w:spacing w:after="0"/>
              <w:contextualSpacing/>
              <w:rPr>
                <w:rFonts w:eastAsia="Symbol"/>
                <w:sz w:val="18"/>
                <w:szCs w:val="18"/>
                <w:lang w:val="en-US" w:eastAsia="zh-CN"/>
              </w:rPr>
            </w:pPr>
            <w:r w:rsidRPr="002B6DA7">
              <w:rPr>
                <w:rFonts w:eastAsia="Symbol"/>
                <w:sz w:val="18"/>
                <w:szCs w:val="18"/>
                <w:lang w:val="en-US" w:eastAsia="zh-CN"/>
              </w:rPr>
              <w:t>SBFD: 16 Tx/16 Rx antenna ports (</w:t>
            </w:r>
            <w:proofErr w:type="spellStart"/>
            <w:r w:rsidRPr="002B6DA7">
              <w:rPr>
                <w:rFonts w:eastAsia="Symbol"/>
                <w:sz w:val="18"/>
                <w:szCs w:val="18"/>
                <w:lang w:val="en-US" w:eastAsia="zh-CN"/>
              </w:rPr>
              <w:t>Opt</w:t>
            </w:r>
            <w:proofErr w:type="spellEnd"/>
            <w:r w:rsidRPr="002B6DA7">
              <w:rPr>
                <w:rFonts w:eastAsia="Symbol"/>
                <w:sz w:val="18"/>
                <w:szCs w:val="18"/>
                <w:lang w:val="en-US" w:eastAsia="zh-CN"/>
              </w:rPr>
              <w:t xml:space="preserve"> 2)</w:t>
            </w:r>
          </w:p>
          <w:p w14:paraId="7F7F5C47" w14:textId="77777777" w:rsidR="00293723" w:rsidRDefault="00293723" w:rsidP="00C73B33">
            <w:pPr>
              <w:keepNext/>
              <w:keepLines/>
              <w:spacing w:after="0"/>
              <w:contextualSpacing/>
              <w:rPr>
                <w:rFonts w:eastAsia="Symbol"/>
                <w:sz w:val="18"/>
                <w:lang w:val="en-US" w:eastAsia="zh-CN"/>
              </w:rPr>
            </w:pPr>
            <w:r w:rsidRPr="002B6DA7">
              <w:rPr>
                <w:rFonts w:eastAsia="Symbol"/>
                <w:sz w:val="18"/>
                <w:szCs w:val="18"/>
                <w:lang w:val="en-US" w:eastAsia="zh-CN"/>
              </w:rPr>
              <w:t xml:space="preserve">(M, N, P, Mg, Ng; </w:t>
            </w:r>
            <w:proofErr w:type="spellStart"/>
            <w:r w:rsidRPr="002B6DA7">
              <w:rPr>
                <w:rFonts w:eastAsia="Symbol"/>
                <w:sz w:val="18"/>
                <w:szCs w:val="18"/>
                <w:lang w:val="en-US" w:eastAsia="zh-CN"/>
              </w:rPr>
              <w:t>Mp</w:t>
            </w:r>
            <w:proofErr w:type="spellEnd"/>
            <w:r w:rsidRPr="002B6DA7">
              <w:rPr>
                <w:rFonts w:eastAsia="Symbol"/>
                <w:sz w:val="18"/>
                <w:szCs w:val="18"/>
                <w:lang w:val="en-US" w:eastAsia="zh-CN"/>
              </w:rPr>
              <w:t xml:space="preserve">, Np) = (8, 8, 2, 1, 1; 1, 4) </w:t>
            </w:r>
            <w:r w:rsidRPr="002B6DA7">
              <w:rPr>
                <w:rFonts w:eastAsia="Symbol"/>
                <w:sz w:val="18"/>
                <w:lang w:val="en-US" w:eastAsia="zh-CN"/>
              </w:rPr>
              <w:t>(per panel group)</w:t>
            </w:r>
          </w:p>
          <w:p w14:paraId="54041816" w14:textId="77777777" w:rsidR="00293723" w:rsidRPr="002B6DA7" w:rsidRDefault="00293723" w:rsidP="00C73B33">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0.8λ;</w:t>
            </w:r>
          </w:p>
          <w:p w14:paraId="3C1CED6B" w14:textId="77777777" w:rsidR="00CC5239" w:rsidRDefault="00CC5239" w:rsidP="00CC5239">
            <w:pPr>
              <w:keepNext/>
              <w:keepLines/>
              <w:spacing w:after="0"/>
              <w:contextualSpacing/>
              <w:rPr>
                <w:rFonts w:eastAsia="Symbol"/>
                <w:sz w:val="18"/>
                <w:lang w:val="en-US" w:eastAsia="zh-CN"/>
              </w:rPr>
            </w:pPr>
          </w:p>
          <w:p w14:paraId="3CCCEB27" w14:textId="77777777" w:rsidR="00CC5239" w:rsidRPr="002B6DA7" w:rsidRDefault="00CC5239" w:rsidP="00CC5239">
            <w:pPr>
              <w:keepNext/>
              <w:keepLines/>
              <w:spacing w:after="0"/>
              <w:contextualSpacing/>
              <w:rPr>
                <w:rFonts w:eastAsia="Symbol"/>
                <w:sz w:val="18"/>
                <w:szCs w:val="18"/>
                <w:lang w:val="en-US" w:eastAsia="zh-CN"/>
              </w:rPr>
            </w:pPr>
            <w:r w:rsidRPr="002B6DA7">
              <w:rPr>
                <w:rFonts w:eastAsia="Symbol"/>
                <w:sz w:val="18"/>
                <w:szCs w:val="18"/>
                <w:lang w:val="en-US" w:eastAsia="zh-CN"/>
              </w:rPr>
              <w:t xml:space="preserve">SBFD: </w:t>
            </w:r>
            <w:r>
              <w:rPr>
                <w:rFonts w:eastAsia="Symbol"/>
                <w:sz w:val="18"/>
                <w:szCs w:val="18"/>
                <w:lang w:val="en-US" w:eastAsia="zh-CN"/>
              </w:rPr>
              <w:t>8</w:t>
            </w:r>
            <w:r w:rsidRPr="002B6DA7">
              <w:rPr>
                <w:rFonts w:eastAsia="Symbol"/>
                <w:sz w:val="18"/>
                <w:szCs w:val="18"/>
                <w:lang w:val="en-US" w:eastAsia="zh-CN"/>
              </w:rPr>
              <w:t xml:space="preserve"> Tx/</w:t>
            </w:r>
            <w:r>
              <w:rPr>
                <w:rFonts w:eastAsia="Symbol"/>
                <w:sz w:val="18"/>
                <w:szCs w:val="18"/>
                <w:lang w:val="en-US" w:eastAsia="zh-CN"/>
              </w:rPr>
              <w:t>8</w:t>
            </w:r>
            <w:r w:rsidRPr="002B6DA7">
              <w:rPr>
                <w:rFonts w:eastAsia="Symbol"/>
                <w:sz w:val="18"/>
                <w:szCs w:val="18"/>
                <w:lang w:val="en-US" w:eastAsia="zh-CN"/>
              </w:rPr>
              <w:t xml:space="preserve"> Rx antenna ports (</w:t>
            </w:r>
            <w:proofErr w:type="spellStart"/>
            <w:r w:rsidRPr="002B6DA7">
              <w:rPr>
                <w:rFonts w:eastAsia="Symbol"/>
                <w:sz w:val="18"/>
                <w:szCs w:val="18"/>
                <w:lang w:val="en-US" w:eastAsia="zh-CN"/>
              </w:rPr>
              <w:t>Opt</w:t>
            </w:r>
            <w:proofErr w:type="spellEnd"/>
            <w:r w:rsidRPr="002B6DA7">
              <w:rPr>
                <w:rFonts w:eastAsia="Symbol"/>
                <w:sz w:val="18"/>
                <w:szCs w:val="18"/>
                <w:lang w:val="en-US" w:eastAsia="zh-CN"/>
              </w:rPr>
              <w:t xml:space="preserve"> </w:t>
            </w:r>
            <w:r>
              <w:rPr>
                <w:rFonts w:eastAsia="Symbol"/>
                <w:sz w:val="18"/>
                <w:szCs w:val="18"/>
                <w:lang w:val="en-US" w:eastAsia="zh-CN"/>
              </w:rPr>
              <w:t>3</w:t>
            </w:r>
            <w:r w:rsidRPr="002B6DA7">
              <w:rPr>
                <w:rFonts w:eastAsia="Symbol"/>
                <w:sz w:val="18"/>
                <w:szCs w:val="18"/>
                <w:lang w:val="en-US" w:eastAsia="zh-CN"/>
              </w:rPr>
              <w:t>)</w:t>
            </w:r>
          </w:p>
          <w:p w14:paraId="1C66035F" w14:textId="77777777" w:rsidR="00CC5239" w:rsidRPr="008D4006" w:rsidRDefault="00CC5239" w:rsidP="00CC5239">
            <w:pPr>
              <w:keepNext/>
              <w:keepLines/>
              <w:spacing w:after="0"/>
              <w:contextualSpacing/>
              <w:rPr>
                <w:rFonts w:eastAsia="Symbol"/>
                <w:sz w:val="18"/>
                <w:szCs w:val="18"/>
                <w:lang w:val="da-DK" w:eastAsia="zh-CN"/>
              </w:rPr>
            </w:pPr>
            <w:r w:rsidRPr="008D4006">
              <w:rPr>
                <w:rFonts w:eastAsia="Symbol"/>
                <w:sz w:val="18"/>
                <w:szCs w:val="18"/>
                <w:lang w:val="da-DK" w:eastAsia="zh-CN"/>
              </w:rPr>
              <w:t xml:space="preserve">(M, N, P, Mg, Ng; Mp, </w:t>
            </w:r>
            <w:proofErr w:type="spellStart"/>
            <w:r w:rsidRPr="008D4006">
              <w:rPr>
                <w:rFonts w:eastAsia="Symbol"/>
                <w:sz w:val="18"/>
                <w:szCs w:val="18"/>
                <w:lang w:val="da-DK" w:eastAsia="zh-CN"/>
              </w:rPr>
              <w:t>Np</w:t>
            </w:r>
            <w:proofErr w:type="spellEnd"/>
            <w:r w:rsidRPr="008D4006">
              <w:rPr>
                <w:rFonts w:eastAsia="Symbol"/>
                <w:sz w:val="18"/>
                <w:szCs w:val="18"/>
                <w:lang w:val="da-DK" w:eastAsia="zh-CN"/>
              </w:rPr>
              <w:t>) = (8, 4, 2, 1, 1; 1, 4)</w:t>
            </w:r>
          </w:p>
          <w:p w14:paraId="109C22F0" w14:textId="77777777" w:rsidR="00CC5239" w:rsidRPr="002B6DA7" w:rsidRDefault="00CC5239" w:rsidP="00CC5239">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0.8λ;</w:t>
            </w:r>
          </w:p>
          <w:p w14:paraId="5DC57FED" w14:textId="77777777" w:rsidR="00293723" w:rsidRPr="002B6DA7" w:rsidRDefault="00293723" w:rsidP="00C73B33">
            <w:pPr>
              <w:keepNext/>
              <w:keepLines/>
              <w:spacing w:after="0"/>
              <w:contextualSpacing/>
              <w:rPr>
                <w:rFonts w:eastAsia="Symbol"/>
                <w:sz w:val="18"/>
                <w:highlight w:val="green"/>
                <w:lang w:val="en-US"/>
              </w:rPr>
            </w:pPr>
          </w:p>
        </w:tc>
      </w:tr>
      <w:tr w:rsidR="00293723" w:rsidRPr="002B6DA7" w14:paraId="383B04A1" w14:textId="77777777">
        <w:trPr>
          <w:trHeight w:val="726"/>
          <w:jc w:val="center"/>
        </w:trPr>
        <w:tc>
          <w:tcPr>
            <w:tcW w:w="2402" w:type="dxa"/>
            <w:tcBorders>
              <w:top w:val="single" w:sz="4" w:space="0" w:color="auto"/>
              <w:left w:val="single" w:sz="4" w:space="0" w:color="auto"/>
              <w:bottom w:val="single" w:sz="4" w:space="0" w:color="auto"/>
              <w:right w:val="single" w:sz="4" w:space="0" w:color="auto"/>
            </w:tcBorders>
            <w:hideMark/>
          </w:tcPr>
          <w:p w14:paraId="5B30342A" w14:textId="6BCB6538" w:rsidR="00293723" w:rsidRPr="002B6DA7" w:rsidRDefault="00293723" w:rsidP="00C73B33">
            <w:pPr>
              <w:keepNext/>
              <w:keepLines/>
              <w:spacing w:after="0"/>
              <w:contextualSpacing/>
              <w:rPr>
                <w:rFonts w:eastAsia="Symbol"/>
                <w:sz w:val="18"/>
                <w:lang w:val="en-US" w:eastAsia="ja-JP"/>
              </w:rPr>
            </w:pPr>
            <w:r w:rsidRPr="002B6DA7">
              <w:rPr>
                <w:rFonts w:eastAsia="Symbol"/>
                <w:sz w:val="18"/>
                <w:lang w:val="en-US" w:eastAsia="ja-JP"/>
              </w:rPr>
              <w:t>UE antenna configuration</w:t>
            </w:r>
          </w:p>
        </w:tc>
        <w:tc>
          <w:tcPr>
            <w:tcW w:w="7153" w:type="dxa"/>
            <w:tcBorders>
              <w:top w:val="single" w:sz="4" w:space="0" w:color="auto"/>
              <w:left w:val="single" w:sz="4" w:space="0" w:color="auto"/>
              <w:bottom w:val="single" w:sz="4" w:space="0" w:color="auto"/>
              <w:right w:val="single" w:sz="4" w:space="0" w:color="auto"/>
            </w:tcBorders>
            <w:shd w:val="clear" w:color="auto" w:fill="auto"/>
            <w:vAlign w:val="center"/>
          </w:tcPr>
          <w:p w14:paraId="40E0C8C9" w14:textId="77777777" w:rsidR="00293723" w:rsidRPr="002B6DA7" w:rsidRDefault="00293723" w:rsidP="00C73B33">
            <w:pPr>
              <w:keepNext/>
              <w:keepLines/>
              <w:spacing w:after="0"/>
              <w:contextualSpacing/>
              <w:rPr>
                <w:rFonts w:eastAsia="Symbol"/>
                <w:sz w:val="18"/>
                <w:lang w:val="en-US" w:eastAsia="zh-CN"/>
              </w:rPr>
            </w:pPr>
            <w:r w:rsidRPr="002B6DA7">
              <w:rPr>
                <w:rFonts w:eastAsia="Symbol"/>
                <w:sz w:val="18"/>
                <w:lang w:val="en-US" w:eastAsia="zh-CN"/>
              </w:rPr>
              <w:t>2 Tx antenna ports:</w:t>
            </w:r>
          </w:p>
          <w:p w14:paraId="0A838B95" w14:textId="77777777" w:rsidR="00293723" w:rsidRPr="002B6DA7" w:rsidRDefault="00293723" w:rsidP="00C73B33">
            <w:pPr>
              <w:keepNext/>
              <w:keepLines/>
              <w:spacing w:after="0"/>
              <w:contextualSpacing/>
              <w:rPr>
                <w:rFonts w:eastAsia="Symbol"/>
                <w:sz w:val="18"/>
                <w:lang w:val="en-US" w:eastAsia="zh-CN"/>
              </w:rPr>
            </w:pPr>
            <w:r w:rsidRPr="002B6DA7">
              <w:rPr>
                <w:rFonts w:eastAsia="Symbol"/>
                <w:sz w:val="18"/>
                <w:lang w:val="en-US"/>
              </w:rPr>
              <w:t xml:space="preserve">(M, N, P, Mg, Ng; </w:t>
            </w:r>
            <w:proofErr w:type="spellStart"/>
            <w:r w:rsidRPr="002B6DA7">
              <w:rPr>
                <w:rFonts w:eastAsia="Symbol"/>
                <w:sz w:val="18"/>
                <w:lang w:val="en-US"/>
              </w:rPr>
              <w:t>Mp</w:t>
            </w:r>
            <w:proofErr w:type="spellEnd"/>
            <w:r w:rsidRPr="002B6DA7">
              <w:rPr>
                <w:rFonts w:eastAsia="Symbol"/>
                <w:sz w:val="18"/>
                <w:lang w:val="en-US"/>
              </w:rPr>
              <w:t>, Np) = (</w:t>
            </w:r>
            <w:r w:rsidRPr="002B6DA7">
              <w:rPr>
                <w:rFonts w:eastAsia="Symbol"/>
                <w:sz w:val="18"/>
                <w:lang w:val="en-US" w:eastAsia="zh-CN"/>
              </w:rPr>
              <w:t>1, 2, 2, 1, 1; 1, 1)</w:t>
            </w:r>
          </w:p>
          <w:p w14:paraId="738E8E52" w14:textId="77777777" w:rsidR="00293723" w:rsidRPr="002B6DA7" w:rsidRDefault="00293723" w:rsidP="00C73B33">
            <w:pPr>
              <w:keepNext/>
              <w:keepLines/>
              <w:spacing w:after="0"/>
              <w:contextualSpacing/>
              <w:rPr>
                <w:rFonts w:eastAsia="Symbol"/>
                <w:sz w:val="18"/>
                <w:lang w:val="en-US" w:eastAsia="zh-CN"/>
              </w:rPr>
            </w:pPr>
          </w:p>
          <w:p w14:paraId="3EF6CCA9" w14:textId="77777777" w:rsidR="00293723" w:rsidRPr="002B6DA7" w:rsidRDefault="00293723" w:rsidP="00C73B33">
            <w:pPr>
              <w:keepNext/>
              <w:keepLines/>
              <w:spacing w:after="0"/>
              <w:contextualSpacing/>
              <w:rPr>
                <w:rFonts w:eastAsia="Symbol"/>
                <w:sz w:val="18"/>
                <w:lang w:val="en-US" w:eastAsia="zh-CN"/>
              </w:rPr>
            </w:pPr>
            <w:r w:rsidRPr="002B6DA7">
              <w:rPr>
                <w:rFonts w:eastAsia="Symbol"/>
                <w:sz w:val="18"/>
                <w:lang w:val="en-US" w:eastAsia="zh-CN"/>
              </w:rPr>
              <w:t>4 Rx antenna ports:</w:t>
            </w:r>
          </w:p>
          <w:p w14:paraId="1D164664" w14:textId="77777777" w:rsidR="00293723" w:rsidRPr="002B6DA7" w:rsidRDefault="00293723" w:rsidP="00C73B33">
            <w:pPr>
              <w:keepNext/>
              <w:keepLines/>
              <w:spacing w:after="0"/>
              <w:contextualSpacing/>
              <w:rPr>
                <w:rFonts w:eastAsia="Symbol"/>
                <w:sz w:val="18"/>
                <w:lang w:val="en-US" w:eastAsia="zh-CN"/>
              </w:rPr>
            </w:pPr>
            <w:r w:rsidRPr="002B6DA7">
              <w:rPr>
                <w:rFonts w:eastAsia="Symbol"/>
                <w:sz w:val="18"/>
                <w:lang w:val="en-US"/>
              </w:rPr>
              <w:t xml:space="preserve">(M, N, P, Mg, Ng; </w:t>
            </w:r>
            <w:proofErr w:type="spellStart"/>
            <w:r w:rsidRPr="002B6DA7">
              <w:rPr>
                <w:rFonts w:eastAsia="Symbol"/>
                <w:sz w:val="18"/>
                <w:lang w:val="en-US"/>
              </w:rPr>
              <w:t>Mp</w:t>
            </w:r>
            <w:proofErr w:type="spellEnd"/>
            <w:r w:rsidRPr="002B6DA7">
              <w:rPr>
                <w:rFonts w:eastAsia="Symbol"/>
                <w:sz w:val="18"/>
                <w:lang w:val="en-US"/>
              </w:rPr>
              <w:t>, Np) = (</w:t>
            </w:r>
            <w:r w:rsidRPr="002B6DA7">
              <w:rPr>
                <w:rFonts w:eastAsia="Symbol"/>
                <w:sz w:val="18"/>
                <w:lang w:val="en-US" w:eastAsia="zh-CN"/>
              </w:rPr>
              <w:t>1, 2, 2, 1, 1; 1, 2)</w:t>
            </w:r>
          </w:p>
          <w:p w14:paraId="2ACA9175" w14:textId="7A971961" w:rsidR="00293723" w:rsidRPr="002B6DA7" w:rsidRDefault="00293723" w:rsidP="00C73B33">
            <w:pPr>
              <w:keepNext/>
              <w:keepLines/>
              <w:spacing w:after="0"/>
              <w:contextualSpacing/>
              <w:rPr>
                <w:rFonts w:eastAsia="Symbol"/>
                <w:sz w:val="18"/>
                <w:lang w:val="en-US" w:eastAsia="zh-CN"/>
              </w:rPr>
            </w:pPr>
            <w:proofErr w:type="spellStart"/>
            <w:r w:rsidRPr="002B6DA7">
              <w:rPr>
                <w:rFonts w:eastAsia="Symbol"/>
                <w:sz w:val="18"/>
                <w:lang w:val="en-US"/>
              </w:rPr>
              <w:t>d</w:t>
            </w:r>
            <w:r w:rsidRPr="002B6DA7">
              <w:rPr>
                <w:rFonts w:eastAsia="Symbol"/>
                <w:sz w:val="18"/>
                <w:vertAlign w:val="subscript"/>
                <w:lang w:val="en-US"/>
              </w:rPr>
              <w:t>H</w:t>
            </w:r>
            <w:proofErr w:type="spellEnd"/>
            <w:r w:rsidRPr="002B6DA7">
              <w:rPr>
                <w:rFonts w:eastAsia="Symbol"/>
                <w:sz w:val="18"/>
                <w:lang w:val="en-US" w:eastAsia="zh-CN"/>
              </w:rPr>
              <w:t>=0.5</w:t>
            </w:r>
          </w:p>
        </w:tc>
      </w:tr>
      <w:tr w:rsidR="00293723" w:rsidRPr="002B6DA7" w14:paraId="01387B54"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4B2D6722" w14:textId="71EA3A27" w:rsidR="00293723" w:rsidRPr="002B6DA7" w:rsidRDefault="00293723" w:rsidP="00C73B33">
            <w:pPr>
              <w:keepNext/>
              <w:keepLines/>
              <w:spacing w:after="0"/>
              <w:contextualSpacing/>
              <w:rPr>
                <w:rFonts w:eastAsia="Symbol"/>
                <w:sz w:val="18"/>
                <w:lang w:val="en-US" w:eastAsia="zh-CN"/>
              </w:rPr>
            </w:pPr>
            <w:r w:rsidRPr="002B6DA7">
              <w:rPr>
                <w:rFonts w:eastAsia="Symbol"/>
                <w:sz w:val="18"/>
                <w:lang w:val="en-US" w:eastAsia="ja-JP"/>
              </w:rPr>
              <w:t>UE &amp; BS receiver</w:t>
            </w:r>
          </w:p>
        </w:tc>
        <w:tc>
          <w:tcPr>
            <w:tcW w:w="7153" w:type="dxa"/>
            <w:tcBorders>
              <w:top w:val="single" w:sz="4" w:space="0" w:color="auto"/>
              <w:left w:val="single" w:sz="4" w:space="0" w:color="auto"/>
              <w:bottom w:val="single" w:sz="4" w:space="0" w:color="auto"/>
              <w:right w:val="single" w:sz="4" w:space="0" w:color="auto"/>
            </w:tcBorders>
            <w:vAlign w:val="center"/>
            <w:hideMark/>
          </w:tcPr>
          <w:p w14:paraId="27DA6A9B" w14:textId="5C284506" w:rsidR="00293723" w:rsidRPr="002B6DA7" w:rsidRDefault="00293723" w:rsidP="00C73B33">
            <w:pPr>
              <w:keepNext/>
              <w:keepLines/>
              <w:spacing w:after="0"/>
              <w:contextualSpacing/>
              <w:rPr>
                <w:rFonts w:eastAsia="Symbol"/>
                <w:sz w:val="18"/>
                <w:lang w:val="en-US" w:eastAsia="zh-CN"/>
              </w:rPr>
            </w:pPr>
            <w:r w:rsidRPr="002B6DA7">
              <w:rPr>
                <w:rFonts w:eastAsia="Symbol"/>
                <w:sz w:val="18"/>
                <w:lang w:val="en-US" w:eastAsia="ja-JP"/>
              </w:rPr>
              <w:t xml:space="preserve">MMSE-IRC </w:t>
            </w:r>
          </w:p>
        </w:tc>
      </w:tr>
      <w:tr w:rsidR="00293723" w:rsidRPr="002B6DA7" w14:paraId="7E2FBD5D" w14:textId="77777777">
        <w:trPr>
          <w:trHeight w:val="53"/>
          <w:jc w:val="center"/>
        </w:trPr>
        <w:tc>
          <w:tcPr>
            <w:tcW w:w="2402" w:type="dxa"/>
            <w:tcBorders>
              <w:top w:val="single" w:sz="4" w:space="0" w:color="auto"/>
              <w:left w:val="single" w:sz="4" w:space="0" w:color="auto"/>
              <w:bottom w:val="single" w:sz="4" w:space="0" w:color="auto"/>
              <w:right w:val="single" w:sz="4" w:space="0" w:color="auto"/>
            </w:tcBorders>
            <w:hideMark/>
          </w:tcPr>
          <w:p w14:paraId="6EDFEFC6" w14:textId="0B189E9F" w:rsidR="00293723" w:rsidRPr="002B6DA7" w:rsidRDefault="00293723" w:rsidP="00C73B33">
            <w:pPr>
              <w:keepNext/>
              <w:keepLines/>
              <w:spacing w:after="0"/>
              <w:contextualSpacing/>
              <w:rPr>
                <w:rFonts w:eastAsia="Symbol"/>
                <w:sz w:val="18"/>
                <w:lang w:val="en-US" w:eastAsia="zh-CN"/>
              </w:rPr>
            </w:pPr>
            <w:r w:rsidRPr="002B6DA7">
              <w:rPr>
                <w:rFonts w:eastAsia="Symbol"/>
                <w:sz w:val="18"/>
                <w:lang w:val="en-US" w:eastAsia="zh-CN"/>
              </w:rPr>
              <w:t>Number of UEs per cell</w:t>
            </w:r>
          </w:p>
        </w:tc>
        <w:tc>
          <w:tcPr>
            <w:tcW w:w="7153" w:type="dxa"/>
            <w:tcBorders>
              <w:top w:val="single" w:sz="4" w:space="0" w:color="auto"/>
              <w:left w:val="single" w:sz="4" w:space="0" w:color="auto"/>
              <w:bottom w:val="single" w:sz="4" w:space="0" w:color="auto"/>
              <w:right w:val="single" w:sz="4" w:space="0" w:color="auto"/>
            </w:tcBorders>
            <w:hideMark/>
          </w:tcPr>
          <w:p w14:paraId="1FFE69DB" w14:textId="28EBE87F" w:rsidR="00293723" w:rsidRPr="002B6DA7" w:rsidRDefault="00293723" w:rsidP="00C73B33">
            <w:pPr>
              <w:keepNext/>
              <w:keepLines/>
              <w:spacing w:after="0"/>
              <w:contextualSpacing/>
              <w:rPr>
                <w:rFonts w:eastAsia="Symbol"/>
                <w:sz w:val="18"/>
                <w:lang w:val="en-US" w:eastAsia="zh-CN"/>
              </w:rPr>
            </w:pPr>
            <w:r w:rsidRPr="002B6DA7">
              <w:rPr>
                <w:rFonts w:eastAsia="Symbol"/>
                <w:sz w:val="18"/>
                <w:lang w:val="en-US" w:eastAsia="zh-CN"/>
              </w:rPr>
              <w:t xml:space="preserve">10 </w:t>
            </w:r>
          </w:p>
        </w:tc>
      </w:tr>
      <w:tr w:rsidR="00293723" w:rsidRPr="002B6DA7" w14:paraId="6E466A16"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08808B94" w14:textId="1318DFBB" w:rsidR="00293723" w:rsidRPr="002B6DA7" w:rsidRDefault="00293723" w:rsidP="00C73B33">
            <w:pPr>
              <w:keepNext/>
              <w:keepLines/>
              <w:spacing w:after="0"/>
              <w:contextualSpacing/>
              <w:rPr>
                <w:rFonts w:eastAsia="Symbol"/>
                <w:sz w:val="18"/>
                <w:lang w:val="en-US" w:eastAsia="ja-JP"/>
              </w:rPr>
            </w:pPr>
            <w:r w:rsidRPr="002B6DA7">
              <w:rPr>
                <w:rFonts w:eastAsia="Symbol"/>
                <w:sz w:val="18"/>
                <w:lang w:val="en-US"/>
              </w:rPr>
              <w:t>UE power control</w:t>
            </w:r>
          </w:p>
        </w:tc>
        <w:tc>
          <w:tcPr>
            <w:tcW w:w="7153" w:type="dxa"/>
            <w:tcBorders>
              <w:top w:val="single" w:sz="4" w:space="0" w:color="auto"/>
              <w:left w:val="single" w:sz="4" w:space="0" w:color="auto"/>
              <w:bottom w:val="single" w:sz="4" w:space="0" w:color="auto"/>
              <w:right w:val="single" w:sz="4" w:space="0" w:color="auto"/>
            </w:tcBorders>
            <w:vAlign w:val="center"/>
            <w:hideMark/>
          </w:tcPr>
          <w:p w14:paraId="46776ABB" w14:textId="58A6CE3F" w:rsidR="00293723" w:rsidRPr="002B6DA7" w:rsidRDefault="00293723" w:rsidP="00C73B33">
            <w:pPr>
              <w:keepNext/>
              <w:keepLines/>
              <w:spacing w:after="0"/>
              <w:contextualSpacing/>
              <w:rPr>
                <w:rFonts w:eastAsia="Symbol"/>
                <w:sz w:val="18"/>
                <w:lang w:val="en-US" w:eastAsia="zh-CN"/>
              </w:rPr>
            </w:pPr>
            <w:r w:rsidRPr="002B6DA7">
              <w:rPr>
                <w:rFonts w:eastAsia="Symbol"/>
                <w:sz w:val="18"/>
                <w:lang w:val="en-US"/>
              </w:rPr>
              <w:t>Open-loop power control with alpha = 0.</w:t>
            </w:r>
            <w:r w:rsidR="00653E45">
              <w:rPr>
                <w:rFonts w:eastAsia="Symbol"/>
                <w:sz w:val="18"/>
                <w:lang w:val="en-US"/>
              </w:rPr>
              <w:t>8</w:t>
            </w:r>
            <w:r w:rsidRPr="002B6DA7">
              <w:rPr>
                <w:rFonts w:eastAsia="Symbol"/>
                <w:sz w:val="18"/>
                <w:lang w:val="en-US"/>
              </w:rPr>
              <w:t xml:space="preserve"> and p0=-8</w:t>
            </w:r>
            <w:r w:rsidR="004A08E7" w:rsidRPr="002B6DA7">
              <w:rPr>
                <w:rFonts w:eastAsia="Symbol"/>
                <w:sz w:val="18"/>
                <w:lang w:val="en-US"/>
              </w:rPr>
              <w:t>6</w:t>
            </w:r>
          </w:p>
        </w:tc>
      </w:tr>
      <w:tr w:rsidR="00293723" w:rsidRPr="002B6DA7" w14:paraId="72E49732"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1E60CC40" w14:textId="4C42DFD8" w:rsidR="00293723" w:rsidRPr="002B6DA7" w:rsidRDefault="00293723" w:rsidP="00C73B33">
            <w:pPr>
              <w:keepNext/>
              <w:keepLines/>
              <w:spacing w:after="0"/>
              <w:contextualSpacing/>
              <w:rPr>
                <w:rFonts w:eastAsia="Symbol"/>
                <w:sz w:val="18"/>
                <w:lang w:val="en-US" w:eastAsia="ja-JP"/>
              </w:rPr>
            </w:pPr>
            <w:r w:rsidRPr="002B6DA7">
              <w:rPr>
                <w:rFonts w:eastAsia="Symbol"/>
                <w:sz w:val="18"/>
                <w:lang w:val="en-US"/>
              </w:rPr>
              <w:t>DL/UL Transmission mode</w:t>
            </w:r>
          </w:p>
        </w:tc>
        <w:tc>
          <w:tcPr>
            <w:tcW w:w="7153" w:type="dxa"/>
            <w:tcBorders>
              <w:top w:val="single" w:sz="4" w:space="0" w:color="auto"/>
              <w:left w:val="single" w:sz="4" w:space="0" w:color="auto"/>
              <w:bottom w:val="single" w:sz="4" w:space="0" w:color="auto"/>
              <w:right w:val="single" w:sz="4" w:space="0" w:color="auto"/>
            </w:tcBorders>
            <w:vAlign w:val="center"/>
            <w:hideMark/>
          </w:tcPr>
          <w:p w14:paraId="522AC9A9" w14:textId="7EF818A4" w:rsidR="00293723" w:rsidRPr="002B6DA7" w:rsidRDefault="00293723" w:rsidP="00C73B33">
            <w:pPr>
              <w:keepNext/>
              <w:keepLines/>
              <w:spacing w:after="0"/>
              <w:contextualSpacing/>
              <w:rPr>
                <w:rFonts w:eastAsia="Symbol"/>
                <w:sz w:val="18"/>
                <w:lang w:val="en-US"/>
              </w:rPr>
            </w:pPr>
            <w:r w:rsidRPr="002B6DA7">
              <w:rPr>
                <w:rFonts w:eastAsia="Symbol"/>
                <w:sz w:val="18"/>
                <w:lang w:val="en-US"/>
              </w:rPr>
              <w:t xml:space="preserve">DL: Single user MIMO with </w:t>
            </w:r>
            <w:r w:rsidR="00D12399">
              <w:rPr>
                <w:rFonts w:eastAsia="Symbol"/>
                <w:sz w:val="18"/>
                <w:lang w:val="en-US"/>
              </w:rPr>
              <w:t xml:space="preserve">max </w:t>
            </w:r>
            <w:r w:rsidRPr="002B6DA7">
              <w:rPr>
                <w:rFonts w:eastAsia="Symbol"/>
                <w:sz w:val="18"/>
                <w:lang w:val="en-US"/>
              </w:rPr>
              <w:t>rank 2</w:t>
            </w:r>
          </w:p>
          <w:p w14:paraId="463B7AD8" w14:textId="12E61445" w:rsidR="00293723" w:rsidRPr="002B6DA7" w:rsidRDefault="00293723" w:rsidP="00C73B33">
            <w:pPr>
              <w:keepNext/>
              <w:keepLines/>
              <w:spacing w:after="0"/>
              <w:contextualSpacing/>
              <w:rPr>
                <w:rFonts w:eastAsia="Symbol"/>
                <w:sz w:val="18"/>
                <w:lang w:val="en-US"/>
              </w:rPr>
            </w:pPr>
            <w:r w:rsidRPr="002B6DA7">
              <w:rPr>
                <w:rFonts w:eastAsia="Symbol"/>
                <w:sz w:val="18"/>
                <w:lang w:val="en-US"/>
              </w:rPr>
              <w:t xml:space="preserve">UL: Single user MIMO with </w:t>
            </w:r>
            <w:r w:rsidR="00D12399">
              <w:rPr>
                <w:rFonts w:eastAsia="Symbol"/>
                <w:sz w:val="18"/>
                <w:lang w:val="en-US"/>
              </w:rPr>
              <w:t xml:space="preserve">max </w:t>
            </w:r>
            <w:r w:rsidRPr="002B6DA7">
              <w:rPr>
                <w:rFonts w:eastAsia="Symbol"/>
                <w:sz w:val="18"/>
                <w:lang w:val="en-US"/>
              </w:rPr>
              <w:t>rank 1</w:t>
            </w:r>
          </w:p>
        </w:tc>
      </w:tr>
      <w:tr w:rsidR="00293723" w:rsidRPr="002B6DA7" w14:paraId="10CA4DCE"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46894B21" w14:textId="218CB04F" w:rsidR="00293723" w:rsidRPr="002B6DA7" w:rsidRDefault="00293723" w:rsidP="00C73B33">
            <w:pPr>
              <w:keepNext/>
              <w:keepLines/>
              <w:spacing w:after="0"/>
              <w:contextualSpacing/>
              <w:rPr>
                <w:rFonts w:eastAsia="Symbol"/>
                <w:sz w:val="18"/>
                <w:lang w:val="en-US"/>
              </w:rPr>
            </w:pPr>
            <w:r w:rsidRPr="002B6DA7">
              <w:rPr>
                <w:rFonts w:eastAsia="Symbol"/>
                <w:sz w:val="18"/>
                <w:lang w:val="en-US"/>
              </w:rPr>
              <w:t>Frame structure</w:t>
            </w:r>
          </w:p>
        </w:tc>
        <w:tc>
          <w:tcPr>
            <w:tcW w:w="7153" w:type="dxa"/>
            <w:tcBorders>
              <w:top w:val="single" w:sz="4" w:space="0" w:color="auto"/>
              <w:left w:val="single" w:sz="4" w:space="0" w:color="auto"/>
              <w:bottom w:val="single" w:sz="4" w:space="0" w:color="auto"/>
              <w:right w:val="single" w:sz="4" w:space="0" w:color="auto"/>
            </w:tcBorders>
            <w:vAlign w:val="center"/>
          </w:tcPr>
          <w:p w14:paraId="20ED9356" w14:textId="77777777" w:rsidR="00293723" w:rsidRPr="002B6DA7" w:rsidRDefault="00293723" w:rsidP="00C73B33">
            <w:pPr>
              <w:keepNext/>
              <w:keepLines/>
              <w:spacing w:after="0"/>
              <w:contextualSpacing/>
              <w:rPr>
                <w:rFonts w:eastAsia="Symbol"/>
                <w:sz w:val="18"/>
                <w:lang w:val="en-US"/>
              </w:rPr>
            </w:pPr>
            <w:r w:rsidRPr="002B6DA7">
              <w:rPr>
                <w:rFonts w:eastAsia="Symbol"/>
                <w:sz w:val="18"/>
                <w:lang w:val="en-US"/>
              </w:rPr>
              <w:t>TDD: DDDSU with S=[12D:2G:0U]</w:t>
            </w:r>
          </w:p>
          <w:p w14:paraId="49886653" w14:textId="32248EB3" w:rsidR="00293723" w:rsidRPr="002B6DA7" w:rsidRDefault="00293723" w:rsidP="00C73B33">
            <w:pPr>
              <w:keepNext/>
              <w:keepLines/>
              <w:spacing w:after="0"/>
              <w:contextualSpacing/>
              <w:rPr>
                <w:rFonts w:eastAsia="Symbol"/>
                <w:sz w:val="18"/>
                <w:lang w:val="en-US"/>
              </w:rPr>
            </w:pPr>
            <w:r w:rsidRPr="002B6DA7">
              <w:rPr>
                <w:rFonts w:eastAsia="Symbol"/>
                <w:sz w:val="18"/>
                <w:lang w:val="en-US"/>
              </w:rPr>
              <w:t xml:space="preserve">SBFD: XXXXX </w:t>
            </w:r>
            <w:r w:rsidR="00D12399">
              <w:rPr>
                <w:rFonts w:eastAsia="Symbol"/>
                <w:sz w:val="18"/>
                <w:lang w:val="en-US"/>
              </w:rPr>
              <w:t xml:space="preserve">or XXXXU </w:t>
            </w:r>
            <w:r w:rsidRPr="002B6DA7">
              <w:rPr>
                <w:rFonts w:eastAsia="Symbol"/>
                <w:sz w:val="18"/>
                <w:lang w:val="en-US"/>
              </w:rPr>
              <w:t xml:space="preserve">with X denoting a SBFD slot with DGUGU = [104, 5, 55, 5, 104] PRB assignment. “D”, “U” and “G” refers to downlink </w:t>
            </w:r>
            <w:proofErr w:type="spellStart"/>
            <w:r w:rsidRPr="002B6DA7">
              <w:rPr>
                <w:rFonts w:eastAsia="Symbol"/>
                <w:sz w:val="18"/>
                <w:lang w:val="en-US"/>
              </w:rPr>
              <w:t>subband</w:t>
            </w:r>
            <w:proofErr w:type="spellEnd"/>
            <w:r w:rsidRPr="002B6DA7">
              <w:rPr>
                <w:rFonts w:eastAsia="Symbol"/>
                <w:sz w:val="18"/>
                <w:lang w:val="en-US"/>
              </w:rPr>
              <w:t xml:space="preserve">, uplink </w:t>
            </w:r>
            <w:proofErr w:type="spellStart"/>
            <w:r w:rsidRPr="002B6DA7">
              <w:rPr>
                <w:rFonts w:eastAsia="Symbol"/>
                <w:sz w:val="18"/>
                <w:lang w:val="en-US"/>
              </w:rPr>
              <w:t>subband</w:t>
            </w:r>
            <w:proofErr w:type="spellEnd"/>
            <w:r w:rsidRPr="002B6DA7">
              <w:rPr>
                <w:rFonts w:eastAsia="Symbol"/>
                <w:sz w:val="18"/>
                <w:lang w:val="en-US"/>
              </w:rPr>
              <w:t xml:space="preserve"> and guard bands, respectively.</w:t>
            </w:r>
          </w:p>
        </w:tc>
      </w:tr>
      <w:tr w:rsidR="00293723" w:rsidRPr="002B6DA7" w14:paraId="7306CAE9"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3C178E89" w14:textId="0C63DCA6" w:rsidR="00293723" w:rsidRPr="002B6DA7" w:rsidRDefault="00293723" w:rsidP="00C73B33">
            <w:pPr>
              <w:keepNext/>
              <w:keepLines/>
              <w:spacing w:after="0"/>
              <w:contextualSpacing/>
              <w:rPr>
                <w:rFonts w:eastAsia="Symbol"/>
                <w:sz w:val="18"/>
                <w:lang w:val="en-US"/>
              </w:rPr>
            </w:pPr>
            <w:r w:rsidRPr="002B6DA7">
              <w:rPr>
                <w:rFonts w:eastAsia="Symbol"/>
                <w:sz w:val="18"/>
                <w:szCs w:val="18"/>
                <w:lang w:val="en-US"/>
              </w:rPr>
              <w:t>SBFD interference modeling</w:t>
            </w:r>
          </w:p>
        </w:tc>
        <w:tc>
          <w:tcPr>
            <w:tcW w:w="7153" w:type="dxa"/>
            <w:tcBorders>
              <w:top w:val="single" w:sz="4" w:space="0" w:color="auto"/>
              <w:left w:val="single" w:sz="4" w:space="0" w:color="auto"/>
              <w:bottom w:val="single" w:sz="4" w:space="0" w:color="auto"/>
              <w:right w:val="single" w:sz="4" w:space="0" w:color="auto"/>
            </w:tcBorders>
            <w:vAlign w:val="center"/>
          </w:tcPr>
          <w:p w14:paraId="540A4C84" w14:textId="44914617" w:rsidR="008B3590" w:rsidRPr="002B6DA7" w:rsidRDefault="008B3590" w:rsidP="008B3590">
            <w:pPr>
              <w:spacing w:after="0"/>
              <w:rPr>
                <w:sz w:val="18"/>
                <w:szCs w:val="18"/>
                <w:lang w:val="en-US"/>
              </w:rPr>
            </w:pPr>
            <w:r w:rsidRPr="002B6DA7">
              <w:rPr>
                <w:sz w:val="18"/>
                <w:szCs w:val="18"/>
                <w:lang w:val="en-US"/>
              </w:rPr>
              <w:t>14</w:t>
            </w:r>
            <w:r w:rsidR="00356CC1">
              <w:rPr>
                <w:sz w:val="18"/>
                <w:szCs w:val="18"/>
                <w:lang w:val="en-US"/>
              </w:rPr>
              <w:t>0</w:t>
            </w:r>
            <w:r w:rsidRPr="002B6DA7">
              <w:rPr>
                <w:sz w:val="18"/>
                <w:szCs w:val="18"/>
                <w:lang w:val="en-US"/>
              </w:rPr>
              <w:t xml:space="preserve"> dB RSI and </w:t>
            </w:r>
            <w:r>
              <w:rPr>
                <w:sz w:val="18"/>
                <w:szCs w:val="18"/>
                <w:lang w:val="en-US"/>
              </w:rPr>
              <w:t xml:space="preserve">75 or 93 </w:t>
            </w:r>
            <w:r w:rsidRPr="002B6DA7">
              <w:rPr>
                <w:sz w:val="18"/>
                <w:szCs w:val="18"/>
                <w:lang w:val="en-US"/>
              </w:rPr>
              <w:t xml:space="preserve">dB for </w:t>
            </w:r>
            <w:r>
              <w:rPr>
                <w:sz w:val="18"/>
                <w:szCs w:val="18"/>
                <w:lang w:val="en-US"/>
              </w:rPr>
              <w:t>inter-sector isolation</w:t>
            </w:r>
            <w:r w:rsidRPr="002B6DA7">
              <w:rPr>
                <w:sz w:val="18"/>
                <w:szCs w:val="18"/>
                <w:lang w:val="en-US"/>
              </w:rPr>
              <w:t xml:space="preserve"> </w:t>
            </w:r>
          </w:p>
          <w:p w14:paraId="2A2645F6" w14:textId="77777777" w:rsidR="008B3590" w:rsidRPr="002B6DA7" w:rsidRDefault="008B3590" w:rsidP="008B3590">
            <w:pPr>
              <w:keepNext/>
              <w:keepLines/>
              <w:spacing w:after="0"/>
              <w:contextualSpacing/>
              <w:rPr>
                <w:rFonts w:eastAsia="Symbol"/>
                <w:sz w:val="18"/>
                <w:szCs w:val="18"/>
                <w:lang w:val="en-US"/>
              </w:rPr>
            </w:pPr>
            <w:proofErr w:type="spellStart"/>
            <w:r w:rsidRPr="002B6DA7">
              <w:rPr>
                <w:rFonts w:eastAsia="Symbol"/>
                <w:sz w:val="18"/>
                <w:szCs w:val="18"/>
                <w:lang w:val="en-US"/>
              </w:rPr>
              <w:t>gNB</w:t>
            </w:r>
            <w:proofErr w:type="spellEnd"/>
            <w:r w:rsidRPr="002B6DA7">
              <w:rPr>
                <w:rFonts w:eastAsia="Symbol"/>
                <w:sz w:val="18"/>
                <w:szCs w:val="18"/>
                <w:lang w:val="en-US"/>
              </w:rPr>
              <w:t xml:space="preserve">: ACLR: 45 dB, </w:t>
            </w:r>
            <w:proofErr w:type="spellStart"/>
            <w:r>
              <w:rPr>
                <w:rFonts w:eastAsia="Symbol"/>
                <w:sz w:val="18"/>
                <w:szCs w:val="18"/>
                <w:lang w:val="en-US"/>
              </w:rPr>
              <w:t>gNB</w:t>
            </w:r>
            <w:proofErr w:type="spellEnd"/>
            <w:r>
              <w:rPr>
                <w:rFonts w:eastAsia="Symbol"/>
                <w:sz w:val="18"/>
                <w:szCs w:val="18"/>
                <w:lang w:val="en-US"/>
              </w:rPr>
              <w:t xml:space="preserve"> </w:t>
            </w:r>
            <w:r w:rsidRPr="002B6DA7">
              <w:rPr>
                <w:rFonts w:eastAsia="Symbol"/>
                <w:sz w:val="18"/>
                <w:szCs w:val="18"/>
                <w:lang w:val="en-US"/>
              </w:rPr>
              <w:t>ACS: 46</w:t>
            </w:r>
            <w:r>
              <w:rPr>
                <w:rFonts w:eastAsia="Symbol"/>
                <w:sz w:val="18"/>
                <w:szCs w:val="18"/>
                <w:lang w:val="en-US"/>
              </w:rPr>
              <w:t xml:space="preserve"> or 62</w:t>
            </w:r>
            <w:r w:rsidRPr="002B6DA7">
              <w:rPr>
                <w:rFonts w:eastAsia="Symbol"/>
                <w:sz w:val="18"/>
                <w:szCs w:val="18"/>
                <w:lang w:val="en-US"/>
              </w:rPr>
              <w:t xml:space="preserve"> </w:t>
            </w:r>
            <w:proofErr w:type="spellStart"/>
            <w:r w:rsidRPr="002B6DA7">
              <w:rPr>
                <w:rFonts w:eastAsia="Symbol"/>
                <w:sz w:val="18"/>
                <w:szCs w:val="18"/>
                <w:lang w:val="en-US"/>
              </w:rPr>
              <w:t>dB.</w:t>
            </w:r>
            <w:proofErr w:type="spellEnd"/>
          </w:p>
          <w:p w14:paraId="1956B853" w14:textId="77777777" w:rsidR="008B3590" w:rsidRPr="002B6DA7" w:rsidRDefault="008B3590" w:rsidP="008B3590">
            <w:pPr>
              <w:keepNext/>
              <w:keepLines/>
              <w:spacing w:after="0"/>
              <w:contextualSpacing/>
              <w:rPr>
                <w:rFonts w:eastAsia="Symbol"/>
                <w:sz w:val="18"/>
                <w:szCs w:val="18"/>
                <w:lang w:val="en-US"/>
              </w:rPr>
            </w:pPr>
            <w:r w:rsidRPr="002B6DA7">
              <w:rPr>
                <w:rFonts w:eastAsia="Symbol"/>
                <w:sz w:val="18"/>
                <w:szCs w:val="18"/>
                <w:lang w:val="en-US"/>
              </w:rPr>
              <w:t>UE</w:t>
            </w:r>
            <w:r>
              <w:rPr>
                <w:rFonts w:eastAsia="Symbol"/>
                <w:sz w:val="18"/>
                <w:szCs w:val="18"/>
                <w:lang w:val="en-US"/>
              </w:rPr>
              <w:t xml:space="preserve"> ACLR</w:t>
            </w:r>
            <w:r w:rsidRPr="002B6DA7">
              <w:rPr>
                <w:rFonts w:eastAsia="Symbol"/>
                <w:sz w:val="18"/>
                <w:szCs w:val="18"/>
                <w:lang w:val="en-US"/>
              </w:rPr>
              <w:t>: IBE requirements defined in TS</w:t>
            </w:r>
            <w:r>
              <w:rPr>
                <w:rFonts w:eastAsia="Symbol"/>
                <w:sz w:val="18"/>
                <w:szCs w:val="18"/>
                <w:lang w:val="en-US"/>
              </w:rPr>
              <w:t xml:space="preserve"> </w:t>
            </w:r>
            <w:r w:rsidRPr="002B6DA7">
              <w:rPr>
                <w:rFonts w:eastAsia="Symbol"/>
                <w:sz w:val="18"/>
                <w:szCs w:val="18"/>
                <w:lang w:val="en-US"/>
              </w:rPr>
              <w:t>38.101-1</w:t>
            </w:r>
          </w:p>
          <w:p w14:paraId="579E67F3" w14:textId="2EEA0658" w:rsidR="00293723" w:rsidRPr="002B6DA7" w:rsidRDefault="008B3590" w:rsidP="008B3590">
            <w:pPr>
              <w:keepNext/>
              <w:keepLines/>
              <w:spacing w:after="0"/>
              <w:contextualSpacing/>
              <w:rPr>
                <w:rFonts w:eastAsia="Symbol"/>
                <w:sz w:val="18"/>
                <w:lang w:val="en-US"/>
              </w:rPr>
            </w:pPr>
            <w:r w:rsidRPr="002B6DA7">
              <w:rPr>
                <w:rFonts w:eastAsia="Symbol"/>
                <w:sz w:val="18"/>
                <w:lang w:val="en-US"/>
              </w:rPr>
              <w:t>U</w:t>
            </w:r>
            <w:r w:rsidRPr="002B6DA7">
              <w:rPr>
                <w:rFonts w:eastAsia="Symbol"/>
                <w:sz w:val="18"/>
                <w:szCs w:val="18"/>
                <w:lang w:val="en-US"/>
              </w:rPr>
              <w:t>E ICS = 33 dB</w:t>
            </w:r>
          </w:p>
        </w:tc>
      </w:tr>
      <w:tr w:rsidR="00744DCB" w:rsidRPr="002B6DA7" w14:paraId="2CF911D1"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05BD7DFE" w14:textId="71E76248" w:rsidR="00744DCB" w:rsidRPr="002B6DA7" w:rsidRDefault="00744DCB" w:rsidP="00744DCB">
            <w:pPr>
              <w:keepNext/>
              <w:keepLines/>
              <w:spacing w:after="0"/>
              <w:contextualSpacing/>
              <w:rPr>
                <w:rFonts w:eastAsia="Symbol"/>
                <w:sz w:val="18"/>
                <w:szCs w:val="18"/>
                <w:lang w:val="en-US"/>
              </w:rPr>
            </w:pPr>
            <w:r>
              <w:rPr>
                <w:rFonts w:eastAsia="Symbol"/>
                <w:sz w:val="18"/>
                <w:szCs w:val="18"/>
                <w:lang w:val="en-US"/>
              </w:rPr>
              <w:t>Noise figure</w:t>
            </w:r>
          </w:p>
        </w:tc>
        <w:tc>
          <w:tcPr>
            <w:tcW w:w="7153" w:type="dxa"/>
            <w:tcBorders>
              <w:top w:val="single" w:sz="4" w:space="0" w:color="auto"/>
              <w:left w:val="single" w:sz="4" w:space="0" w:color="auto"/>
              <w:bottom w:val="single" w:sz="4" w:space="0" w:color="auto"/>
              <w:right w:val="single" w:sz="4" w:space="0" w:color="auto"/>
            </w:tcBorders>
            <w:vAlign w:val="center"/>
          </w:tcPr>
          <w:p w14:paraId="54B25D3D" w14:textId="77777777" w:rsidR="00744DCB" w:rsidRDefault="00744DCB" w:rsidP="00744DCB">
            <w:pPr>
              <w:spacing w:after="0"/>
              <w:rPr>
                <w:sz w:val="18"/>
                <w:szCs w:val="18"/>
                <w:lang w:val="en-US"/>
              </w:rPr>
            </w:pPr>
            <w:r>
              <w:rPr>
                <w:sz w:val="18"/>
                <w:szCs w:val="18"/>
                <w:lang w:val="en-US"/>
              </w:rPr>
              <w:t>BS: piece-wise noise figure model with A = -43 dBm, B = -25 dBm, C = 5 dB, D = 14 dB</w:t>
            </w:r>
          </w:p>
          <w:p w14:paraId="51971B24" w14:textId="59AFDB61" w:rsidR="00744DCB" w:rsidRPr="002B6DA7" w:rsidRDefault="00744DCB" w:rsidP="00744DCB">
            <w:pPr>
              <w:spacing w:after="0"/>
              <w:rPr>
                <w:sz w:val="18"/>
                <w:szCs w:val="18"/>
                <w:lang w:val="en-US"/>
              </w:rPr>
            </w:pPr>
            <w:r>
              <w:rPr>
                <w:sz w:val="18"/>
                <w:szCs w:val="18"/>
                <w:lang w:val="en-US"/>
              </w:rPr>
              <w:t>UE: 9 dB</w:t>
            </w:r>
          </w:p>
        </w:tc>
      </w:tr>
    </w:tbl>
    <w:p w14:paraId="04BB1577" w14:textId="77777777" w:rsidR="00D930DC" w:rsidRPr="002B6DA7" w:rsidRDefault="00D930DC" w:rsidP="00C73B33">
      <w:pPr>
        <w:spacing w:after="0"/>
        <w:rPr>
          <w:lang w:val="en-US"/>
        </w:rPr>
      </w:pPr>
    </w:p>
    <w:p w14:paraId="7D04DFBC" w14:textId="77777777" w:rsidR="00D930DC" w:rsidRPr="002B6DA7" w:rsidRDefault="00D930DC" w:rsidP="00C73B33">
      <w:pPr>
        <w:spacing w:after="0"/>
        <w:rPr>
          <w:lang w:val="en-US"/>
        </w:rPr>
      </w:pPr>
    </w:p>
    <w:p w14:paraId="367AE59D" w14:textId="77777777" w:rsidR="00D930DC" w:rsidRPr="002B6DA7" w:rsidRDefault="00D930DC" w:rsidP="00C73B33">
      <w:pPr>
        <w:spacing w:after="0"/>
        <w:rPr>
          <w:lang w:val="en-US"/>
        </w:rPr>
      </w:pPr>
    </w:p>
    <w:p w14:paraId="0C3674EC" w14:textId="7FC8470C" w:rsidR="00697874" w:rsidRPr="002B6DA7" w:rsidRDefault="00697874" w:rsidP="00C73B33">
      <w:pPr>
        <w:pStyle w:val="Heading1"/>
        <w:numPr>
          <w:ilvl w:val="0"/>
          <w:numId w:val="0"/>
        </w:numPr>
        <w:spacing w:after="0"/>
        <w:rPr>
          <w:lang w:val="en-US"/>
        </w:rPr>
      </w:pPr>
      <w:r w:rsidRPr="002B6DA7">
        <w:rPr>
          <w:lang w:val="en-US"/>
        </w:rPr>
        <w:lastRenderedPageBreak/>
        <w:t xml:space="preserve">Annex </w:t>
      </w:r>
      <w:r w:rsidR="00D930DC" w:rsidRPr="002B6DA7">
        <w:rPr>
          <w:lang w:val="en-US"/>
        </w:rPr>
        <w:t>C</w:t>
      </w:r>
      <w:r w:rsidRPr="002B6DA7">
        <w:rPr>
          <w:lang w:val="en-US"/>
        </w:rPr>
        <w:t>: Simulation assumptions for FR1 Indoor Scenario</w:t>
      </w:r>
    </w:p>
    <w:p w14:paraId="20303403" w14:textId="35A5F060" w:rsidR="00697874" w:rsidRPr="002B6DA7" w:rsidRDefault="00697874" w:rsidP="00C73B33">
      <w:pPr>
        <w:pStyle w:val="Caption"/>
        <w:keepNext/>
        <w:spacing w:after="0"/>
        <w:jc w:val="center"/>
        <w:rPr>
          <w:b w:val="0"/>
          <w:bCs/>
          <w:lang w:val="en-US"/>
        </w:rPr>
      </w:pPr>
      <w:bookmarkStart w:id="32" w:name="_Ref127300680"/>
      <w:r w:rsidRPr="002B6DA7">
        <w:rPr>
          <w:b w:val="0"/>
          <w:bCs/>
          <w:color w:val="000000" w:themeColor="text1"/>
          <w:lang w:val="en-US"/>
        </w:rPr>
        <w:t xml:space="preserve">Table </w:t>
      </w:r>
      <w:r w:rsidR="00595282">
        <w:rPr>
          <w:b w:val="0"/>
          <w:bCs/>
          <w:color w:val="000000" w:themeColor="text1"/>
          <w:lang w:val="en-US"/>
        </w:rPr>
        <w:t>C</w:t>
      </w:r>
      <w:r w:rsidR="008F3AAC" w:rsidRPr="002B6DA7">
        <w:rPr>
          <w:b w:val="0"/>
          <w:bCs/>
          <w:color w:val="000000" w:themeColor="text1"/>
          <w:lang w:val="en-US"/>
        </w:rPr>
        <w:fldChar w:fldCharType="begin"/>
      </w:r>
      <w:r w:rsidR="008F3AAC" w:rsidRPr="002B6DA7">
        <w:rPr>
          <w:b w:val="0"/>
          <w:bCs/>
          <w:color w:val="000000" w:themeColor="text1"/>
          <w:lang w:val="en-US"/>
        </w:rPr>
        <w:instrText xml:space="preserve"> SEQ Table \* ARABIC </w:instrText>
      </w:r>
      <w:r w:rsidR="008F3AAC" w:rsidRPr="002B6DA7">
        <w:rPr>
          <w:b w:val="0"/>
          <w:bCs/>
          <w:color w:val="000000" w:themeColor="text1"/>
          <w:lang w:val="en-US"/>
        </w:rPr>
        <w:fldChar w:fldCharType="separate"/>
      </w:r>
      <w:r w:rsidR="001A6418">
        <w:rPr>
          <w:b w:val="0"/>
          <w:bCs/>
          <w:noProof/>
          <w:color w:val="000000" w:themeColor="text1"/>
          <w:lang w:val="en-US"/>
        </w:rPr>
        <w:t>5</w:t>
      </w:r>
      <w:r w:rsidR="008F3AAC" w:rsidRPr="002B6DA7">
        <w:rPr>
          <w:b w:val="0"/>
          <w:bCs/>
          <w:color w:val="000000" w:themeColor="text1"/>
          <w:lang w:val="en-US"/>
        </w:rPr>
        <w:fldChar w:fldCharType="end"/>
      </w:r>
      <w:bookmarkEnd w:id="32"/>
      <w:r w:rsidRPr="002B6DA7">
        <w:rPr>
          <w:b w:val="0"/>
          <w:bCs/>
          <w:color w:val="000000" w:themeColor="text1"/>
          <w:lang w:val="en-US"/>
        </w:rPr>
        <w:t>: Si</w:t>
      </w:r>
      <w:r w:rsidRPr="002B6DA7">
        <w:rPr>
          <w:b w:val="0"/>
          <w:bCs/>
          <w:lang w:val="en-US"/>
        </w:rPr>
        <w:t>mulation assumptions</w:t>
      </w:r>
      <w:r w:rsidR="00B85D2D" w:rsidRPr="002B6DA7">
        <w:rPr>
          <w:b w:val="0"/>
          <w:bCs/>
          <w:lang w:val="en-US"/>
        </w:rPr>
        <w:t xml:space="preserve"> for FR1 Indoor Scenario</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7153"/>
      </w:tblGrid>
      <w:tr w:rsidR="00697874" w:rsidRPr="002B6DA7" w14:paraId="4F6D727C" w14:textId="77777777">
        <w:trPr>
          <w:trHeight w:val="188"/>
          <w:jc w:val="center"/>
        </w:trPr>
        <w:tc>
          <w:tcPr>
            <w:tcW w:w="240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74482C5B" w14:textId="77777777" w:rsidR="00697874" w:rsidRPr="002B6DA7" w:rsidRDefault="00697874" w:rsidP="00C73B33">
            <w:pPr>
              <w:keepNext/>
              <w:keepLines/>
              <w:overflowPunct/>
              <w:autoSpaceDE/>
              <w:autoSpaceDN/>
              <w:adjustRightInd/>
              <w:spacing w:after="0"/>
              <w:rPr>
                <w:rFonts w:eastAsia="Symbol"/>
                <w:b/>
                <w:sz w:val="18"/>
                <w:lang w:val="en-US"/>
              </w:rPr>
            </w:pPr>
            <w:r w:rsidRPr="002B6DA7">
              <w:rPr>
                <w:rFonts w:eastAsia="Symbol"/>
                <w:b/>
                <w:sz w:val="18"/>
                <w:lang w:val="en-US"/>
              </w:rPr>
              <w:t>Parameters</w:t>
            </w:r>
          </w:p>
        </w:tc>
        <w:tc>
          <w:tcPr>
            <w:tcW w:w="7153"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0FDA9406" w14:textId="77777777" w:rsidR="00697874" w:rsidRPr="002B6DA7" w:rsidRDefault="00697874" w:rsidP="00C73B33">
            <w:pPr>
              <w:keepNext/>
              <w:keepLines/>
              <w:overflowPunct/>
              <w:autoSpaceDE/>
              <w:autoSpaceDN/>
              <w:adjustRightInd/>
              <w:spacing w:after="0"/>
              <w:rPr>
                <w:rFonts w:eastAsia="Symbol"/>
                <w:b/>
                <w:sz w:val="18"/>
                <w:lang w:val="en-US" w:eastAsia="zh-CN"/>
              </w:rPr>
            </w:pPr>
            <w:r w:rsidRPr="002B6DA7">
              <w:rPr>
                <w:rFonts w:eastAsia="Symbol"/>
                <w:b/>
                <w:sz w:val="18"/>
                <w:lang w:val="en-US" w:eastAsia="zh-CN"/>
              </w:rPr>
              <w:t>Value</w:t>
            </w:r>
          </w:p>
        </w:tc>
      </w:tr>
      <w:tr w:rsidR="00697874" w:rsidRPr="002B6DA7" w14:paraId="74F63D6F"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34CDE3C0"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rPr>
              <w:t>Scenario</w:t>
            </w:r>
          </w:p>
        </w:tc>
        <w:tc>
          <w:tcPr>
            <w:tcW w:w="7153" w:type="dxa"/>
            <w:tcBorders>
              <w:top w:val="single" w:sz="4" w:space="0" w:color="auto"/>
              <w:left w:val="single" w:sz="4" w:space="0" w:color="auto"/>
              <w:bottom w:val="single" w:sz="4" w:space="0" w:color="auto"/>
              <w:right w:val="single" w:sz="4" w:space="0" w:color="auto"/>
            </w:tcBorders>
          </w:tcPr>
          <w:p w14:paraId="59A71B62" w14:textId="7ED43EBA" w:rsidR="00697874" w:rsidRPr="002B6DA7" w:rsidRDefault="00697874" w:rsidP="00C73B33">
            <w:pPr>
              <w:spacing w:after="0"/>
              <w:contextualSpacing/>
              <w:rPr>
                <w:rFonts w:eastAsia="Symbol"/>
                <w:sz w:val="18"/>
                <w:lang w:val="en-US"/>
              </w:rPr>
            </w:pPr>
            <w:r w:rsidRPr="002B6DA7">
              <w:rPr>
                <w:rFonts w:eastAsia="Symbol"/>
                <w:sz w:val="18"/>
                <w:lang w:val="en-US"/>
              </w:rPr>
              <w:t xml:space="preserve">TR 38.901 Indoor Office of 120x50x3 meter with 12 cells deployed </w:t>
            </w:r>
            <w:r w:rsidR="00E87FD8" w:rsidRPr="002B6DA7">
              <w:rPr>
                <w:rFonts w:eastAsia="Symbol"/>
                <w:sz w:val="18"/>
                <w:lang w:val="en-US"/>
              </w:rPr>
              <w:t xml:space="preserve">in the ceiling </w:t>
            </w:r>
            <w:r w:rsidRPr="002B6DA7">
              <w:rPr>
                <w:rFonts w:eastAsia="Symbol"/>
                <w:sz w:val="18"/>
                <w:lang w:val="en-US"/>
              </w:rPr>
              <w:t xml:space="preserve">with </w:t>
            </w:r>
            <w:r w:rsidR="000F3DAE" w:rsidRPr="002B6DA7">
              <w:rPr>
                <w:rFonts w:eastAsia="Symbol"/>
                <w:sz w:val="18"/>
                <w:lang w:val="en-US"/>
              </w:rPr>
              <w:t>20</w:t>
            </w:r>
            <w:r w:rsidR="000F3DAE">
              <w:rPr>
                <w:rFonts w:eastAsia="Symbol"/>
                <w:sz w:val="18"/>
                <w:lang w:val="en-US"/>
              </w:rPr>
              <w:t xml:space="preserve"> </w:t>
            </w:r>
            <w:r w:rsidR="000F3DAE" w:rsidRPr="002B6DA7">
              <w:rPr>
                <w:rFonts w:eastAsia="Symbol"/>
                <w:sz w:val="18"/>
                <w:lang w:val="en-US"/>
              </w:rPr>
              <w:t>meter</w:t>
            </w:r>
            <w:r w:rsidR="000F3DAE">
              <w:rPr>
                <w:rFonts w:eastAsia="Symbol"/>
                <w:sz w:val="18"/>
                <w:lang w:val="en-US"/>
              </w:rPr>
              <w:t>s</w:t>
            </w:r>
            <w:r w:rsidRPr="002B6DA7">
              <w:rPr>
                <w:rFonts w:eastAsia="Symbol"/>
                <w:sz w:val="18"/>
                <w:lang w:val="en-US"/>
              </w:rPr>
              <w:t xml:space="preserve"> inter-site distance.</w:t>
            </w:r>
          </w:p>
          <w:p w14:paraId="7AD2683F" w14:textId="77777777" w:rsidR="00697874" w:rsidRPr="002B6DA7" w:rsidRDefault="00697874" w:rsidP="00C73B33">
            <w:pPr>
              <w:spacing w:after="0"/>
              <w:contextualSpacing/>
              <w:rPr>
                <w:rFonts w:eastAsia="Symbol"/>
                <w:sz w:val="18"/>
                <w:lang w:val="en-US"/>
              </w:rPr>
            </w:pPr>
            <w:r w:rsidRPr="002B6DA7">
              <w:rPr>
                <w:rFonts w:eastAsia="Symbol"/>
                <w:sz w:val="18"/>
                <w:lang w:val="en-US"/>
              </w:rPr>
              <w:t xml:space="preserve">SBFD Deployment Case 1 with single operator and all </w:t>
            </w:r>
            <w:proofErr w:type="spellStart"/>
            <w:r w:rsidRPr="002B6DA7">
              <w:rPr>
                <w:rFonts w:eastAsia="Symbol"/>
                <w:sz w:val="18"/>
                <w:lang w:val="en-US"/>
              </w:rPr>
              <w:t>gNBs</w:t>
            </w:r>
            <w:proofErr w:type="spellEnd"/>
            <w:r w:rsidRPr="002B6DA7">
              <w:rPr>
                <w:rFonts w:eastAsia="Symbol"/>
                <w:sz w:val="18"/>
                <w:lang w:val="en-US"/>
              </w:rPr>
              <w:t xml:space="preserve"> using the same UL-DL SBFD sub-band partitioning</w:t>
            </w:r>
          </w:p>
        </w:tc>
      </w:tr>
      <w:tr w:rsidR="00697874" w:rsidRPr="002B6DA7" w14:paraId="4B1EC692"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259FB19A"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rPr>
              <w:t>SCS</w:t>
            </w:r>
          </w:p>
        </w:tc>
        <w:tc>
          <w:tcPr>
            <w:tcW w:w="7153" w:type="dxa"/>
            <w:tcBorders>
              <w:top w:val="single" w:sz="4" w:space="0" w:color="auto"/>
              <w:left w:val="single" w:sz="4" w:space="0" w:color="auto"/>
              <w:bottom w:val="single" w:sz="4" w:space="0" w:color="auto"/>
              <w:right w:val="single" w:sz="4" w:space="0" w:color="auto"/>
            </w:tcBorders>
          </w:tcPr>
          <w:p w14:paraId="7A6D3889" w14:textId="77777777" w:rsidR="00697874" w:rsidRPr="002B6DA7" w:rsidRDefault="00697874" w:rsidP="00C73B33">
            <w:pPr>
              <w:spacing w:after="0"/>
              <w:contextualSpacing/>
              <w:rPr>
                <w:rFonts w:eastAsia="Symbol"/>
                <w:sz w:val="18"/>
                <w:lang w:val="en-US"/>
              </w:rPr>
            </w:pPr>
            <w:r w:rsidRPr="002B6DA7">
              <w:rPr>
                <w:rFonts w:eastAsia="Symbol"/>
                <w:sz w:val="18"/>
                <w:lang w:val="en-US"/>
              </w:rPr>
              <w:t>30 kHz</w:t>
            </w:r>
          </w:p>
        </w:tc>
      </w:tr>
      <w:tr w:rsidR="00697874" w:rsidRPr="002B6DA7" w14:paraId="54EEEEE0"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76B4B0F8"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rPr>
              <w:t>Carrier bandwidth</w:t>
            </w:r>
          </w:p>
        </w:tc>
        <w:tc>
          <w:tcPr>
            <w:tcW w:w="7153" w:type="dxa"/>
            <w:tcBorders>
              <w:top w:val="single" w:sz="4" w:space="0" w:color="auto"/>
              <w:left w:val="single" w:sz="4" w:space="0" w:color="auto"/>
              <w:bottom w:val="single" w:sz="4" w:space="0" w:color="auto"/>
              <w:right w:val="single" w:sz="4" w:space="0" w:color="auto"/>
            </w:tcBorders>
          </w:tcPr>
          <w:p w14:paraId="0CF60372" w14:textId="77777777" w:rsidR="00697874" w:rsidRPr="002B6DA7" w:rsidRDefault="00697874" w:rsidP="00C73B33">
            <w:pPr>
              <w:spacing w:after="0"/>
              <w:contextualSpacing/>
              <w:rPr>
                <w:rFonts w:eastAsia="Symbol"/>
                <w:sz w:val="18"/>
                <w:lang w:val="en-US"/>
              </w:rPr>
            </w:pPr>
            <w:r w:rsidRPr="002B6DA7">
              <w:rPr>
                <w:rFonts w:eastAsia="Symbol"/>
                <w:sz w:val="18"/>
                <w:lang w:val="en-US"/>
              </w:rPr>
              <w:t>100 MHz, 273 RBs</w:t>
            </w:r>
          </w:p>
        </w:tc>
      </w:tr>
      <w:tr w:rsidR="00697874" w:rsidRPr="002B6DA7" w14:paraId="6A4C63AE"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6D4EE5A2" w14:textId="77777777" w:rsidR="00697874" w:rsidRPr="002B6DA7" w:rsidRDefault="00697874"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 xml:space="preserve"> total transmit power</w:t>
            </w:r>
          </w:p>
        </w:tc>
        <w:tc>
          <w:tcPr>
            <w:tcW w:w="7153" w:type="dxa"/>
            <w:tcBorders>
              <w:top w:val="single" w:sz="4" w:space="0" w:color="auto"/>
              <w:left w:val="single" w:sz="4" w:space="0" w:color="auto"/>
              <w:bottom w:val="single" w:sz="4" w:space="0" w:color="auto"/>
              <w:right w:val="single" w:sz="4" w:space="0" w:color="auto"/>
            </w:tcBorders>
          </w:tcPr>
          <w:p w14:paraId="06CC6507" w14:textId="3A453A21" w:rsidR="00697874" w:rsidRPr="002B6DA7" w:rsidRDefault="000D3015" w:rsidP="00C73B33">
            <w:pPr>
              <w:spacing w:after="0"/>
              <w:contextualSpacing/>
              <w:rPr>
                <w:rFonts w:eastAsia="Symbol"/>
                <w:sz w:val="18"/>
                <w:lang w:val="en-US"/>
              </w:rPr>
            </w:pPr>
            <w:r w:rsidRPr="002B6DA7">
              <w:rPr>
                <w:rFonts w:eastAsia="Symbol"/>
                <w:sz w:val="18"/>
                <w:lang w:val="en-US"/>
              </w:rPr>
              <w:t>24</w:t>
            </w:r>
            <w:r w:rsidR="00697874" w:rsidRPr="002B6DA7">
              <w:rPr>
                <w:rFonts w:eastAsia="Symbol"/>
                <w:sz w:val="18"/>
                <w:lang w:val="en-US"/>
              </w:rPr>
              <w:t xml:space="preserve"> dBm</w:t>
            </w:r>
          </w:p>
        </w:tc>
      </w:tr>
      <w:tr w:rsidR="00697874" w:rsidRPr="002B6DA7" w14:paraId="3A06949B"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0F98F583"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rPr>
              <w:t>UE Tx power</w:t>
            </w:r>
          </w:p>
        </w:tc>
        <w:tc>
          <w:tcPr>
            <w:tcW w:w="7153" w:type="dxa"/>
            <w:tcBorders>
              <w:top w:val="single" w:sz="4" w:space="0" w:color="auto"/>
              <w:left w:val="single" w:sz="4" w:space="0" w:color="auto"/>
              <w:bottom w:val="single" w:sz="4" w:space="0" w:color="auto"/>
              <w:right w:val="single" w:sz="4" w:space="0" w:color="auto"/>
            </w:tcBorders>
            <w:vAlign w:val="center"/>
          </w:tcPr>
          <w:p w14:paraId="7A0F5A42"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rPr>
              <w:t>23 dBm</w:t>
            </w:r>
          </w:p>
        </w:tc>
      </w:tr>
      <w:tr w:rsidR="00697874" w:rsidRPr="002B6DA7" w14:paraId="4E4861E9"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297FD740" w14:textId="77777777" w:rsidR="00697874" w:rsidRPr="002B6DA7" w:rsidRDefault="00697874" w:rsidP="00C73B33">
            <w:pPr>
              <w:keepNext/>
              <w:keepLines/>
              <w:spacing w:after="0"/>
              <w:contextualSpacing/>
              <w:rPr>
                <w:rFonts w:eastAsia="Symbol"/>
                <w:sz w:val="18"/>
                <w:lang w:val="en-US" w:eastAsia="ja-JP"/>
              </w:rPr>
            </w:pPr>
            <w:r w:rsidRPr="002B6DA7">
              <w:rPr>
                <w:rFonts w:eastAsia="Symbol"/>
                <w:sz w:val="18"/>
                <w:lang w:val="en-US"/>
              </w:rPr>
              <w:t>UE position</w:t>
            </w:r>
          </w:p>
        </w:tc>
        <w:tc>
          <w:tcPr>
            <w:tcW w:w="7153" w:type="dxa"/>
            <w:tcBorders>
              <w:top w:val="single" w:sz="4" w:space="0" w:color="auto"/>
              <w:left w:val="single" w:sz="4" w:space="0" w:color="auto"/>
              <w:bottom w:val="single" w:sz="4" w:space="0" w:color="auto"/>
              <w:right w:val="single" w:sz="4" w:space="0" w:color="auto"/>
            </w:tcBorders>
          </w:tcPr>
          <w:p w14:paraId="24D65A06" w14:textId="79852FE6" w:rsidR="00697874" w:rsidRPr="002B6DA7" w:rsidRDefault="00097793" w:rsidP="00C73B33">
            <w:pPr>
              <w:keepNext/>
              <w:keepLines/>
              <w:spacing w:after="0"/>
              <w:contextualSpacing/>
              <w:rPr>
                <w:rFonts w:eastAsia="Symbol"/>
                <w:sz w:val="18"/>
                <w:lang w:val="en-US" w:eastAsia="zh-CN"/>
              </w:rPr>
            </w:pPr>
            <w:r w:rsidRPr="002B6DA7">
              <w:rPr>
                <w:rFonts w:eastAsia="Symbol"/>
                <w:sz w:val="18"/>
                <w:lang w:val="en-US"/>
              </w:rPr>
              <w:t>120 randomly distributed UEs in the office area.</w:t>
            </w:r>
          </w:p>
        </w:tc>
      </w:tr>
      <w:tr w:rsidR="00697874" w:rsidRPr="002B6DA7" w14:paraId="67B3021A"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49E0F74B"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rPr>
              <w:t>Traffic model</w:t>
            </w:r>
          </w:p>
        </w:tc>
        <w:tc>
          <w:tcPr>
            <w:tcW w:w="7153" w:type="dxa"/>
            <w:tcBorders>
              <w:top w:val="single" w:sz="4" w:space="0" w:color="auto"/>
              <w:left w:val="single" w:sz="4" w:space="0" w:color="auto"/>
              <w:bottom w:val="single" w:sz="4" w:space="0" w:color="auto"/>
              <w:right w:val="single" w:sz="4" w:space="0" w:color="auto"/>
            </w:tcBorders>
          </w:tcPr>
          <w:p w14:paraId="5180FAD1" w14:textId="77777777" w:rsidR="0088673F" w:rsidRPr="002B6DA7" w:rsidRDefault="0088673F" w:rsidP="00C73B33">
            <w:pPr>
              <w:keepNext/>
              <w:keepLines/>
              <w:spacing w:after="0"/>
              <w:contextualSpacing/>
              <w:rPr>
                <w:rFonts w:eastAsia="Symbol"/>
                <w:sz w:val="18"/>
                <w:lang w:val="en-US"/>
              </w:rPr>
            </w:pPr>
            <w:r w:rsidRPr="002B6DA7">
              <w:rPr>
                <w:rFonts w:eastAsia="Symbol"/>
                <w:sz w:val="18"/>
                <w:lang w:val="en-US"/>
              </w:rPr>
              <w:t xml:space="preserve">FTP3 UL and DL traffic; 0.125 MB payload size in UL and 0.5 MB in DL </w:t>
            </w:r>
          </w:p>
          <w:p w14:paraId="567BD54E" w14:textId="5C230C4D" w:rsidR="00697874" w:rsidRPr="002B6DA7" w:rsidRDefault="0088673F" w:rsidP="00C73B33">
            <w:pPr>
              <w:keepNext/>
              <w:keepLines/>
              <w:spacing w:after="0"/>
              <w:contextualSpacing/>
              <w:rPr>
                <w:rFonts w:eastAsia="Symbol"/>
                <w:sz w:val="18"/>
                <w:lang w:val="en-US"/>
              </w:rPr>
            </w:pPr>
            <w:r w:rsidRPr="002B6DA7">
              <w:rPr>
                <w:rFonts w:eastAsia="Symbol"/>
                <w:sz w:val="18"/>
                <w:lang w:val="en-US"/>
              </w:rPr>
              <w:t>FTP3 UL and DL traffic; 1kB payload size in UL and 4kB in DL</w:t>
            </w:r>
          </w:p>
        </w:tc>
      </w:tr>
      <w:tr w:rsidR="00697874" w:rsidRPr="002B6DA7" w14:paraId="2252462A"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59648772"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rPr>
              <w:t>Channel modelling</w:t>
            </w:r>
          </w:p>
        </w:tc>
        <w:tc>
          <w:tcPr>
            <w:tcW w:w="7153" w:type="dxa"/>
            <w:tcBorders>
              <w:top w:val="single" w:sz="4" w:space="0" w:color="auto"/>
              <w:left w:val="single" w:sz="4" w:space="0" w:color="auto"/>
              <w:bottom w:val="single" w:sz="4" w:space="0" w:color="auto"/>
              <w:right w:val="single" w:sz="4" w:space="0" w:color="auto"/>
            </w:tcBorders>
          </w:tcPr>
          <w:p w14:paraId="00ACFEC1" w14:textId="0F70535F" w:rsidR="00697874" w:rsidRPr="002B6DA7" w:rsidRDefault="00697874"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-UE</w:t>
            </w:r>
            <w:r w:rsidR="00DA1CA5" w:rsidRPr="002B6DA7">
              <w:rPr>
                <w:rFonts w:eastAsia="Symbol"/>
                <w:sz w:val="18"/>
                <w:lang w:val="en-US"/>
              </w:rPr>
              <w:t>, UE-UE</w:t>
            </w:r>
            <w:r w:rsidR="00AB32D7" w:rsidRPr="002B6DA7">
              <w:rPr>
                <w:rFonts w:eastAsia="Symbol"/>
                <w:sz w:val="18"/>
                <w:lang w:val="en-US"/>
              </w:rPr>
              <w:t xml:space="preserve"> and </w:t>
            </w:r>
            <w:proofErr w:type="spellStart"/>
            <w:r w:rsidR="00AB32D7" w:rsidRPr="002B6DA7">
              <w:rPr>
                <w:rFonts w:eastAsia="Symbol"/>
                <w:sz w:val="18"/>
                <w:lang w:val="en-US"/>
              </w:rPr>
              <w:t>gNB-gNB</w:t>
            </w:r>
            <w:proofErr w:type="spellEnd"/>
            <w:r w:rsidRPr="002B6DA7">
              <w:rPr>
                <w:rFonts w:eastAsia="Symbol"/>
                <w:sz w:val="18"/>
                <w:lang w:val="en-US"/>
              </w:rPr>
              <w:t xml:space="preserve">: TR 38.901 </w:t>
            </w:r>
            <w:proofErr w:type="spellStart"/>
            <w:r w:rsidR="00097793" w:rsidRPr="002B6DA7">
              <w:rPr>
                <w:rFonts w:eastAsia="Symbol"/>
                <w:sz w:val="18"/>
                <w:lang w:val="en-US"/>
              </w:rPr>
              <w:t>InH</w:t>
            </w:r>
            <w:proofErr w:type="spellEnd"/>
          </w:p>
          <w:p w14:paraId="35A41BD9" w14:textId="77777777" w:rsidR="00697874" w:rsidRPr="002B6DA7" w:rsidRDefault="00697874" w:rsidP="00C73B33">
            <w:pPr>
              <w:keepNext/>
              <w:keepLines/>
              <w:spacing w:after="0"/>
              <w:contextualSpacing/>
              <w:rPr>
                <w:rFonts w:eastAsia="Symbol"/>
                <w:sz w:val="18"/>
                <w:lang w:val="en-US"/>
              </w:rPr>
            </w:pPr>
          </w:p>
          <w:p w14:paraId="73CD340A"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rPr>
              <w:t xml:space="preserve">Both large-scale and small-scale fading effects are modeled between all </w:t>
            </w:r>
            <w:proofErr w:type="spellStart"/>
            <w:r w:rsidRPr="002B6DA7">
              <w:rPr>
                <w:rFonts w:eastAsia="Symbol"/>
                <w:sz w:val="18"/>
                <w:lang w:val="en-US"/>
              </w:rPr>
              <w:t>gNB-gNB</w:t>
            </w:r>
            <w:proofErr w:type="spellEnd"/>
            <w:r w:rsidRPr="002B6DA7">
              <w:rPr>
                <w:rFonts w:eastAsia="Symbol"/>
                <w:sz w:val="18"/>
                <w:lang w:val="en-US"/>
              </w:rPr>
              <w:t xml:space="preserve"> and UE-UE links.</w:t>
            </w:r>
          </w:p>
        </w:tc>
      </w:tr>
      <w:tr w:rsidR="00697874" w:rsidRPr="002B6DA7" w14:paraId="1BD152A7"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495A8DB4"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eastAsia="ja-JP"/>
              </w:rPr>
              <w:t>BS antenna configurations</w:t>
            </w:r>
          </w:p>
        </w:tc>
        <w:tc>
          <w:tcPr>
            <w:tcW w:w="7153" w:type="dxa"/>
            <w:tcBorders>
              <w:top w:val="single" w:sz="4" w:space="0" w:color="auto"/>
              <w:left w:val="single" w:sz="4" w:space="0" w:color="auto"/>
              <w:bottom w:val="single" w:sz="4" w:space="0" w:color="auto"/>
              <w:right w:val="single" w:sz="4" w:space="0" w:color="auto"/>
            </w:tcBorders>
            <w:vAlign w:val="center"/>
            <w:hideMark/>
          </w:tcPr>
          <w:p w14:paraId="31FB0111" w14:textId="1358E646" w:rsidR="00697874" w:rsidRPr="002B6DA7" w:rsidRDefault="00697874" w:rsidP="00C73B33">
            <w:pPr>
              <w:keepNext/>
              <w:keepLines/>
              <w:spacing w:after="0"/>
              <w:contextualSpacing/>
              <w:rPr>
                <w:rFonts w:eastAsia="Symbol"/>
                <w:sz w:val="18"/>
                <w:lang w:val="en-US" w:eastAsia="zh-CN"/>
              </w:rPr>
            </w:pPr>
            <w:r w:rsidRPr="002B6DA7">
              <w:rPr>
                <w:rFonts w:eastAsia="Symbol"/>
                <w:sz w:val="18"/>
                <w:lang w:val="en-US" w:eastAsia="zh-CN"/>
              </w:rPr>
              <w:t xml:space="preserve">TDD: </w:t>
            </w:r>
            <w:r w:rsidR="00E17E12" w:rsidRPr="002B6DA7">
              <w:rPr>
                <w:rFonts w:eastAsia="Symbol"/>
                <w:sz w:val="18"/>
                <w:lang w:val="en-US" w:eastAsia="zh-CN"/>
              </w:rPr>
              <w:t>32</w:t>
            </w:r>
            <w:r w:rsidRPr="002B6DA7">
              <w:rPr>
                <w:rFonts w:eastAsia="Symbol"/>
                <w:sz w:val="18"/>
                <w:lang w:val="en-US" w:eastAsia="zh-CN"/>
              </w:rPr>
              <w:t xml:space="preserve"> Tx/</w:t>
            </w:r>
            <w:r w:rsidR="00E17E12" w:rsidRPr="002B6DA7">
              <w:rPr>
                <w:rFonts w:eastAsia="Symbol"/>
                <w:sz w:val="18"/>
                <w:lang w:val="en-US" w:eastAsia="zh-CN"/>
              </w:rPr>
              <w:t>32</w:t>
            </w:r>
            <w:r w:rsidRPr="002B6DA7">
              <w:rPr>
                <w:rFonts w:eastAsia="Symbol"/>
                <w:sz w:val="18"/>
                <w:lang w:val="en-US" w:eastAsia="zh-CN"/>
              </w:rPr>
              <w:t xml:space="preserve"> Rx antenna ports </w:t>
            </w:r>
          </w:p>
          <w:p w14:paraId="0564B861" w14:textId="39D789FC" w:rsidR="00697874" w:rsidRPr="00535D19" w:rsidRDefault="00697874" w:rsidP="00C73B33">
            <w:pPr>
              <w:keepNext/>
              <w:keepLines/>
              <w:spacing w:after="0"/>
              <w:contextualSpacing/>
              <w:rPr>
                <w:rFonts w:eastAsia="Symbol"/>
                <w:sz w:val="18"/>
                <w:lang w:val="en-US" w:eastAsia="zh-CN"/>
              </w:rPr>
            </w:pPr>
            <w:r w:rsidRPr="00535D19">
              <w:rPr>
                <w:rFonts w:eastAsia="Symbol"/>
                <w:sz w:val="18"/>
                <w:lang w:val="en-US" w:eastAsia="zh-CN"/>
              </w:rPr>
              <w:t xml:space="preserve">(M, N, P, Mg, Ng; </w:t>
            </w:r>
            <w:proofErr w:type="spellStart"/>
            <w:r w:rsidRPr="00535D19">
              <w:rPr>
                <w:rFonts w:eastAsia="Symbol"/>
                <w:sz w:val="18"/>
                <w:lang w:val="en-US" w:eastAsia="zh-CN"/>
              </w:rPr>
              <w:t>Mp</w:t>
            </w:r>
            <w:proofErr w:type="spellEnd"/>
            <w:r w:rsidRPr="00535D19">
              <w:rPr>
                <w:rFonts w:eastAsia="Symbol"/>
                <w:sz w:val="18"/>
                <w:lang w:val="en-US" w:eastAsia="zh-CN"/>
              </w:rPr>
              <w:t>, Np) = (</w:t>
            </w:r>
            <w:r w:rsidR="00E17E12" w:rsidRPr="00535D19">
              <w:rPr>
                <w:rFonts w:eastAsia="Symbol"/>
                <w:sz w:val="18"/>
                <w:lang w:val="en-US" w:eastAsia="zh-CN"/>
              </w:rPr>
              <w:t>4</w:t>
            </w:r>
            <w:r w:rsidRPr="00535D19">
              <w:rPr>
                <w:rFonts w:eastAsia="Symbol"/>
                <w:sz w:val="18"/>
                <w:lang w:val="en-US" w:eastAsia="zh-CN"/>
              </w:rPr>
              <w:t xml:space="preserve">, </w:t>
            </w:r>
            <w:r w:rsidR="00E17E12" w:rsidRPr="00535D19">
              <w:rPr>
                <w:rFonts w:eastAsia="Symbol"/>
                <w:sz w:val="18"/>
                <w:lang w:val="en-US" w:eastAsia="zh-CN"/>
              </w:rPr>
              <w:t>4</w:t>
            </w:r>
            <w:r w:rsidRPr="00535D19">
              <w:rPr>
                <w:rFonts w:eastAsia="Symbol"/>
                <w:sz w:val="18"/>
                <w:lang w:val="en-US" w:eastAsia="zh-CN"/>
              </w:rPr>
              <w:t xml:space="preserve">, 2, 1, 1; </w:t>
            </w:r>
            <w:r w:rsidR="00C67859" w:rsidRPr="00535D19">
              <w:rPr>
                <w:rFonts w:eastAsia="Symbol"/>
                <w:sz w:val="18"/>
                <w:lang w:val="en-US" w:eastAsia="zh-CN"/>
              </w:rPr>
              <w:t>4</w:t>
            </w:r>
            <w:r w:rsidRPr="00535D19">
              <w:rPr>
                <w:rFonts w:eastAsia="Symbol"/>
                <w:sz w:val="18"/>
                <w:lang w:val="en-US" w:eastAsia="zh-CN"/>
              </w:rPr>
              <w:t xml:space="preserve">, </w:t>
            </w:r>
            <w:r w:rsidR="00C67859" w:rsidRPr="00535D19">
              <w:rPr>
                <w:rFonts w:eastAsia="Symbol"/>
                <w:sz w:val="18"/>
                <w:lang w:val="en-US" w:eastAsia="zh-CN"/>
              </w:rPr>
              <w:t>4</w:t>
            </w:r>
            <w:r w:rsidRPr="00535D19">
              <w:rPr>
                <w:rFonts w:eastAsia="Symbol"/>
                <w:sz w:val="18"/>
                <w:lang w:val="en-US" w:eastAsia="zh-CN"/>
              </w:rPr>
              <w:t>);</w:t>
            </w:r>
          </w:p>
          <w:p w14:paraId="0402147E" w14:textId="77777777" w:rsidR="00697874" w:rsidRPr="00535D19" w:rsidRDefault="00697874" w:rsidP="00C73B33">
            <w:pPr>
              <w:keepNext/>
              <w:keepLines/>
              <w:spacing w:after="0"/>
              <w:contextualSpacing/>
              <w:rPr>
                <w:rFonts w:eastAsia="Symbol"/>
                <w:sz w:val="18"/>
                <w:lang w:val="en-US" w:eastAsia="zh-CN"/>
              </w:rPr>
            </w:pPr>
          </w:p>
          <w:p w14:paraId="5ED8E28A" w14:textId="68E3E00D" w:rsidR="00697874" w:rsidRPr="002B6DA7" w:rsidRDefault="00697874" w:rsidP="00C73B33">
            <w:pPr>
              <w:keepNext/>
              <w:keepLines/>
              <w:spacing w:after="0"/>
              <w:contextualSpacing/>
              <w:rPr>
                <w:rFonts w:eastAsia="Symbol"/>
                <w:sz w:val="18"/>
                <w:szCs w:val="18"/>
                <w:lang w:val="en-US" w:eastAsia="zh-CN"/>
              </w:rPr>
            </w:pPr>
            <w:r w:rsidRPr="002B6DA7">
              <w:rPr>
                <w:rFonts w:eastAsia="Symbol"/>
                <w:sz w:val="18"/>
                <w:szCs w:val="18"/>
                <w:lang w:val="en-US" w:eastAsia="zh-CN"/>
              </w:rPr>
              <w:t xml:space="preserve">SBFD: </w:t>
            </w:r>
            <w:r w:rsidR="00E17E12" w:rsidRPr="002B6DA7">
              <w:rPr>
                <w:rFonts w:eastAsia="Symbol"/>
                <w:sz w:val="18"/>
                <w:szCs w:val="18"/>
                <w:lang w:val="en-US" w:eastAsia="zh-CN"/>
              </w:rPr>
              <w:t>32</w:t>
            </w:r>
            <w:r w:rsidRPr="002B6DA7">
              <w:rPr>
                <w:rFonts w:eastAsia="Symbol"/>
                <w:sz w:val="18"/>
                <w:szCs w:val="18"/>
                <w:lang w:val="en-US" w:eastAsia="zh-CN"/>
              </w:rPr>
              <w:t xml:space="preserve"> Tx/</w:t>
            </w:r>
            <w:r w:rsidR="00E17E12" w:rsidRPr="002B6DA7">
              <w:rPr>
                <w:rFonts w:eastAsia="Symbol"/>
                <w:sz w:val="18"/>
                <w:szCs w:val="18"/>
                <w:lang w:val="en-US" w:eastAsia="zh-CN"/>
              </w:rPr>
              <w:t>32</w:t>
            </w:r>
            <w:r w:rsidRPr="002B6DA7">
              <w:rPr>
                <w:rFonts w:eastAsia="Symbol"/>
                <w:sz w:val="18"/>
                <w:szCs w:val="18"/>
                <w:lang w:val="en-US" w:eastAsia="zh-CN"/>
              </w:rPr>
              <w:t xml:space="preserve"> Rx antenna ports (</w:t>
            </w:r>
            <w:proofErr w:type="spellStart"/>
            <w:r w:rsidRPr="002B6DA7">
              <w:rPr>
                <w:rFonts w:eastAsia="Symbol"/>
                <w:sz w:val="18"/>
                <w:szCs w:val="18"/>
                <w:lang w:val="en-US" w:eastAsia="zh-CN"/>
              </w:rPr>
              <w:t>Opt</w:t>
            </w:r>
            <w:proofErr w:type="spellEnd"/>
            <w:r w:rsidRPr="002B6DA7">
              <w:rPr>
                <w:rFonts w:eastAsia="Symbol"/>
                <w:sz w:val="18"/>
                <w:szCs w:val="18"/>
                <w:lang w:val="en-US" w:eastAsia="zh-CN"/>
              </w:rPr>
              <w:t xml:space="preserve"> 2)</w:t>
            </w:r>
          </w:p>
          <w:p w14:paraId="323348C1" w14:textId="39A5C9BB" w:rsidR="00E17E12" w:rsidRPr="002B6DA7" w:rsidRDefault="00E17E12" w:rsidP="00C73B33">
            <w:pPr>
              <w:keepNext/>
              <w:keepLines/>
              <w:spacing w:after="0"/>
              <w:contextualSpacing/>
              <w:rPr>
                <w:rFonts w:eastAsia="Symbol"/>
                <w:sz w:val="18"/>
                <w:lang w:val="en-US" w:eastAsia="zh-CN"/>
              </w:rPr>
            </w:pPr>
            <w:r w:rsidRPr="002B6DA7">
              <w:rPr>
                <w:rFonts w:eastAsia="Symbol"/>
                <w:sz w:val="18"/>
                <w:lang w:val="en-US" w:eastAsia="zh-CN"/>
              </w:rPr>
              <w:t xml:space="preserve">(M, N, P, Mg, Ng; </w:t>
            </w:r>
            <w:proofErr w:type="spellStart"/>
            <w:r w:rsidRPr="002B6DA7">
              <w:rPr>
                <w:rFonts w:eastAsia="Symbol"/>
                <w:sz w:val="18"/>
                <w:lang w:val="en-US" w:eastAsia="zh-CN"/>
              </w:rPr>
              <w:t>Mp</w:t>
            </w:r>
            <w:proofErr w:type="spellEnd"/>
            <w:r w:rsidRPr="002B6DA7">
              <w:rPr>
                <w:rFonts w:eastAsia="Symbol"/>
                <w:sz w:val="18"/>
                <w:lang w:val="en-US" w:eastAsia="zh-CN"/>
              </w:rPr>
              <w:t xml:space="preserve">, Np) = (4, 4, 2, 1, 1; </w:t>
            </w:r>
            <w:r w:rsidR="0012325A" w:rsidRPr="002B6DA7">
              <w:rPr>
                <w:rFonts w:eastAsia="Symbol"/>
                <w:sz w:val="18"/>
                <w:lang w:val="en-US" w:eastAsia="zh-CN"/>
              </w:rPr>
              <w:t>4</w:t>
            </w:r>
            <w:r w:rsidRPr="002B6DA7">
              <w:rPr>
                <w:rFonts w:eastAsia="Symbol"/>
                <w:sz w:val="18"/>
                <w:lang w:val="en-US" w:eastAsia="zh-CN"/>
              </w:rPr>
              <w:t xml:space="preserve">, </w:t>
            </w:r>
            <w:r w:rsidR="00E67E12" w:rsidRPr="002B6DA7">
              <w:rPr>
                <w:rFonts w:eastAsia="Symbol"/>
                <w:sz w:val="18"/>
                <w:lang w:val="en-US" w:eastAsia="zh-CN"/>
              </w:rPr>
              <w:t>2</w:t>
            </w:r>
            <w:r w:rsidRPr="002B6DA7">
              <w:rPr>
                <w:rFonts w:eastAsia="Symbol"/>
                <w:sz w:val="18"/>
                <w:lang w:val="en-US" w:eastAsia="zh-CN"/>
              </w:rPr>
              <w:t>);</w:t>
            </w:r>
            <w:r w:rsidR="003A3F7F" w:rsidRPr="002B6DA7">
              <w:rPr>
                <w:rFonts w:eastAsia="Symbol"/>
                <w:sz w:val="18"/>
                <w:lang w:val="en-US" w:eastAsia="zh-CN"/>
              </w:rPr>
              <w:t xml:space="preserve"> (per panel group)</w:t>
            </w:r>
          </w:p>
          <w:p w14:paraId="2756AA91" w14:textId="77777777" w:rsidR="00697874" w:rsidRPr="002B6DA7" w:rsidRDefault="00697874" w:rsidP="00C73B33">
            <w:pPr>
              <w:keepNext/>
              <w:keepLines/>
              <w:spacing w:after="0"/>
              <w:contextualSpacing/>
              <w:rPr>
                <w:rFonts w:eastAsia="Symbol"/>
                <w:sz w:val="18"/>
                <w:szCs w:val="18"/>
                <w:highlight w:val="green"/>
                <w:lang w:val="en-US"/>
              </w:rPr>
            </w:pPr>
          </w:p>
          <w:p w14:paraId="42DA52FE" w14:textId="1A3DDBFD" w:rsidR="00697874" w:rsidRPr="002B6DA7" w:rsidRDefault="00697874" w:rsidP="00C73B33">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w:t>
            </w:r>
            <w:r w:rsidR="00E17E12" w:rsidRPr="002B6DA7">
              <w:rPr>
                <w:rFonts w:eastAsia="Symbol"/>
                <w:sz w:val="18"/>
                <w:lang w:val="en-US"/>
              </w:rPr>
              <w:t>5</w:t>
            </w:r>
            <w:r w:rsidRPr="002B6DA7">
              <w:rPr>
                <w:rFonts w:eastAsia="Symbol"/>
                <w:sz w:val="18"/>
                <w:lang w:val="en-US"/>
              </w:rPr>
              <w:t>λ;</w:t>
            </w:r>
          </w:p>
          <w:p w14:paraId="4CAEBDB4" w14:textId="0003BF12" w:rsidR="00697874" w:rsidRPr="002B6DA7" w:rsidRDefault="002061B5" w:rsidP="00C73B33">
            <w:pPr>
              <w:keepNext/>
              <w:keepLines/>
              <w:spacing w:after="0"/>
              <w:contextualSpacing/>
              <w:rPr>
                <w:rFonts w:eastAsia="Symbol"/>
                <w:sz w:val="18"/>
                <w:lang w:val="en-US"/>
              </w:rPr>
            </w:pPr>
            <w:r w:rsidRPr="002B6DA7">
              <w:rPr>
                <w:rFonts w:eastAsia="Symbol"/>
                <w:sz w:val="18"/>
                <w:lang w:val="en-US" w:eastAsia="ko-KR"/>
              </w:rPr>
              <w:t>90 degree mechanical tilt (pointing to the floor)</w:t>
            </w:r>
          </w:p>
          <w:p w14:paraId="66B07DA7" w14:textId="77777777" w:rsidR="00697874" w:rsidRPr="002B6DA7" w:rsidRDefault="00697874" w:rsidP="00C73B33">
            <w:pPr>
              <w:keepNext/>
              <w:keepLines/>
              <w:spacing w:after="0"/>
              <w:contextualSpacing/>
              <w:rPr>
                <w:rFonts w:eastAsia="Symbol"/>
                <w:sz w:val="18"/>
                <w:highlight w:val="green"/>
                <w:lang w:val="en-US"/>
              </w:rPr>
            </w:pPr>
          </w:p>
        </w:tc>
      </w:tr>
      <w:tr w:rsidR="00697874" w:rsidRPr="002B6DA7" w14:paraId="49305CF1" w14:textId="77777777">
        <w:trPr>
          <w:trHeight w:val="726"/>
          <w:jc w:val="center"/>
        </w:trPr>
        <w:tc>
          <w:tcPr>
            <w:tcW w:w="2402" w:type="dxa"/>
            <w:tcBorders>
              <w:top w:val="single" w:sz="4" w:space="0" w:color="auto"/>
              <w:left w:val="single" w:sz="4" w:space="0" w:color="auto"/>
              <w:bottom w:val="single" w:sz="4" w:space="0" w:color="auto"/>
              <w:right w:val="single" w:sz="4" w:space="0" w:color="auto"/>
            </w:tcBorders>
            <w:hideMark/>
          </w:tcPr>
          <w:p w14:paraId="485C821F" w14:textId="77777777" w:rsidR="00697874" w:rsidRPr="002B6DA7" w:rsidRDefault="00697874" w:rsidP="00C73B33">
            <w:pPr>
              <w:keepNext/>
              <w:keepLines/>
              <w:spacing w:after="0"/>
              <w:contextualSpacing/>
              <w:rPr>
                <w:rFonts w:eastAsia="Symbol"/>
                <w:sz w:val="18"/>
                <w:lang w:val="en-US" w:eastAsia="ja-JP"/>
              </w:rPr>
            </w:pPr>
            <w:r w:rsidRPr="002B6DA7">
              <w:rPr>
                <w:rFonts w:eastAsia="Symbol"/>
                <w:sz w:val="18"/>
                <w:lang w:val="en-US" w:eastAsia="ja-JP"/>
              </w:rPr>
              <w:t>UE antenna configuration</w:t>
            </w:r>
          </w:p>
        </w:tc>
        <w:tc>
          <w:tcPr>
            <w:tcW w:w="7153" w:type="dxa"/>
            <w:tcBorders>
              <w:top w:val="single" w:sz="4" w:space="0" w:color="auto"/>
              <w:left w:val="single" w:sz="4" w:space="0" w:color="auto"/>
              <w:bottom w:val="single" w:sz="4" w:space="0" w:color="auto"/>
              <w:right w:val="single" w:sz="4" w:space="0" w:color="auto"/>
            </w:tcBorders>
            <w:shd w:val="clear" w:color="auto" w:fill="auto"/>
            <w:vAlign w:val="center"/>
          </w:tcPr>
          <w:p w14:paraId="58B052C2" w14:textId="77777777" w:rsidR="00C708E8" w:rsidRPr="002B6DA7" w:rsidRDefault="00C708E8" w:rsidP="00C73B33">
            <w:pPr>
              <w:keepNext/>
              <w:keepLines/>
              <w:spacing w:after="0"/>
              <w:contextualSpacing/>
              <w:rPr>
                <w:rFonts w:eastAsia="Symbol"/>
                <w:sz w:val="18"/>
                <w:lang w:val="en-US" w:eastAsia="zh-CN"/>
              </w:rPr>
            </w:pPr>
            <w:r w:rsidRPr="002B6DA7">
              <w:rPr>
                <w:rFonts w:eastAsia="Symbol"/>
                <w:sz w:val="18"/>
                <w:lang w:val="en-US" w:eastAsia="zh-CN"/>
              </w:rPr>
              <w:t>2 Tx antenna ports:</w:t>
            </w:r>
          </w:p>
          <w:p w14:paraId="7F63B99C" w14:textId="77777777" w:rsidR="00C708E8" w:rsidRPr="002B6DA7" w:rsidRDefault="00C708E8" w:rsidP="00C73B33">
            <w:pPr>
              <w:keepNext/>
              <w:keepLines/>
              <w:spacing w:after="0"/>
              <w:contextualSpacing/>
              <w:rPr>
                <w:rFonts w:eastAsia="Symbol"/>
                <w:sz w:val="18"/>
                <w:lang w:val="en-US" w:eastAsia="zh-CN"/>
              </w:rPr>
            </w:pPr>
            <w:r w:rsidRPr="002B6DA7">
              <w:rPr>
                <w:rFonts w:eastAsia="Symbol"/>
                <w:sz w:val="18"/>
                <w:lang w:val="en-US"/>
              </w:rPr>
              <w:t xml:space="preserve">(M, N, P, Mg, Ng; </w:t>
            </w:r>
            <w:proofErr w:type="spellStart"/>
            <w:r w:rsidRPr="002B6DA7">
              <w:rPr>
                <w:rFonts w:eastAsia="Symbol"/>
                <w:sz w:val="18"/>
                <w:lang w:val="en-US"/>
              </w:rPr>
              <w:t>Mp</w:t>
            </w:r>
            <w:proofErr w:type="spellEnd"/>
            <w:r w:rsidRPr="002B6DA7">
              <w:rPr>
                <w:rFonts w:eastAsia="Symbol"/>
                <w:sz w:val="18"/>
                <w:lang w:val="en-US"/>
              </w:rPr>
              <w:t>, Np) = (</w:t>
            </w:r>
            <w:r w:rsidRPr="002B6DA7">
              <w:rPr>
                <w:rFonts w:eastAsia="Symbol"/>
                <w:sz w:val="18"/>
                <w:lang w:val="en-US" w:eastAsia="zh-CN"/>
              </w:rPr>
              <w:t>1, 2, 2, 1, 1; 1, 1)</w:t>
            </w:r>
          </w:p>
          <w:p w14:paraId="2FD48D69" w14:textId="77777777" w:rsidR="00C708E8" w:rsidRPr="002B6DA7" w:rsidRDefault="00C708E8" w:rsidP="00C73B33">
            <w:pPr>
              <w:keepNext/>
              <w:keepLines/>
              <w:spacing w:after="0"/>
              <w:contextualSpacing/>
              <w:rPr>
                <w:rFonts w:eastAsia="Symbol"/>
                <w:sz w:val="18"/>
                <w:lang w:val="en-US" w:eastAsia="zh-CN"/>
              </w:rPr>
            </w:pPr>
          </w:p>
          <w:p w14:paraId="0841B2D0" w14:textId="77777777" w:rsidR="00C708E8" w:rsidRPr="002B6DA7" w:rsidRDefault="00C708E8" w:rsidP="00C73B33">
            <w:pPr>
              <w:keepNext/>
              <w:keepLines/>
              <w:spacing w:after="0"/>
              <w:contextualSpacing/>
              <w:rPr>
                <w:rFonts w:eastAsia="Symbol"/>
                <w:sz w:val="18"/>
                <w:lang w:val="en-US" w:eastAsia="zh-CN"/>
              </w:rPr>
            </w:pPr>
            <w:r w:rsidRPr="002B6DA7">
              <w:rPr>
                <w:rFonts w:eastAsia="Symbol"/>
                <w:sz w:val="18"/>
                <w:lang w:val="en-US" w:eastAsia="zh-CN"/>
              </w:rPr>
              <w:t>4 Rx antenna ports:</w:t>
            </w:r>
          </w:p>
          <w:p w14:paraId="5B759BD8" w14:textId="77777777" w:rsidR="00C708E8" w:rsidRPr="002B6DA7" w:rsidRDefault="00C708E8" w:rsidP="00C73B33">
            <w:pPr>
              <w:keepNext/>
              <w:keepLines/>
              <w:spacing w:after="0"/>
              <w:contextualSpacing/>
              <w:rPr>
                <w:rFonts w:eastAsia="Symbol"/>
                <w:sz w:val="18"/>
                <w:lang w:val="en-US" w:eastAsia="zh-CN"/>
              </w:rPr>
            </w:pPr>
            <w:r w:rsidRPr="002B6DA7">
              <w:rPr>
                <w:rFonts w:eastAsia="Symbol"/>
                <w:sz w:val="18"/>
                <w:lang w:val="en-US"/>
              </w:rPr>
              <w:t xml:space="preserve">(M, N, P, Mg, Ng; </w:t>
            </w:r>
            <w:proofErr w:type="spellStart"/>
            <w:r w:rsidRPr="002B6DA7">
              <w:rPr>
                <w:rFonts w:eastAsia="Symbol"/>
                <w:sz w:val="18"/>
                <w:lang w:val="en-US"/>
              </w:rPr>
              <w:t>Mp</w:t>
            </w:r>
            <w:proofErr w:type="spellEnd"/>
            <w:r w:rsidRPr="002B6DA7">
              <w:rPr>
                <w:rFonts w:eastAsia="Symbol"/>
                <w:sz w:val="18"/>
                <w:lang w:val="en-US"/>
              </w:rPr>
              <w:t>, Np) = (</w:t>
            </w:r>
            <w:r w:rsidRPr="002B6DA7">
              <w:rPr>
                <w:rFonts w:eastAsia="Symbol"/>
                <w:sz w:val="18"/>
                <w:lang w:val="en-US" w:eastAsia="zh-CN"/>
              </w:rPr>
              <w:t>1, 2, 2, 1, 1; 1, 2)</w:t>
            </w:r>
          </w:p>
          <w:p w14:paraId="54AB42D9" w14:textId="49E895D8" w:rsidR="00697874" w:rsidRPr="002B6DA7" w:rsidRDefault="00C708E8" w:rsidP="00C73B33">
            <w:pPr>
              <w:keepNext/>
              <w:keepLines/>
              <w:spacing w:after="0"/>
              <w:contextualSpacing/>
              <w:rPr>
                <w:rFonts w:eastAsia="Symbol"/>
                <w:sz w:val="18"/>
                <w:lang w:val="en-US" w:eastAsia="zh-CN"/>
              </w:rPr>
            </w:pPr>
            <w:proofErr w:type="spellStart"/>
            <w:r w:rsidRPr="002B6DA7">
              <w:rPr>
                <w:rFonts w:eastAsia="Symbol"/>
                <w:sz w:val="18"/>
                <w:lang w:val="en-US"/>
              </w:rPr>
              <w:t>d</w:t>
            </w:r>
            <w:r w:rsidRPr="002B6DA7">
              <w:rPr>
                <w:rFonts w:eastAsia="Symbol"/>
                <w:sz w:val="18"/>
                <w:vertAlign w:val="subscript"/>
                <w:lang w:val="en-US"/>
              </w:rPr>
              <w:t>H</w:t>
            </w:r>
            <w:proofErr w:type="spellEnd"/>
            <w:r w:rsidRPr="002B6DA7">
              <w:rPr>
                <w:rFonts w:eastAsia="Symbol"/>
                <w:sz w:val="18"/>
                <w:lang w:val="en-US" w:eastAsia="zh-CN"/>
              </w:rPr>
              <w:t>=0.5</w:t>
            </w:r>
          </w:p>
        </w:tc>
      </w:tr>
      <w:tr w:rsidR="00697874" w:rsidRPr="002B6DA7" w14:paraId="6B273284"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5F6A68C8" w14:textId="77777777" w:rsidR="00697874" w:rsidRPr="002B6DA7" w:rsidRDefault="00697874" w:rsidP="00C73B33">
            <w:pPr>
              <w:keepNext/>
              <w:keepLines/>
              <w:spacing w:after="0"/>
              <w:contextualSpacing/>
              <w:rPr>
                <w:rFonts w:eastAsia="Symbol"/>
                <w:sz w:val="18"/>
                <w:lang w:val="en-US" w:eastAsia="zh-CN"/>
              </w:rPr>
            </w:pPr>
            <w:r w:rsidRPr="002B6DA7">
              <w:rPr>
                <w:rFonts w:eastAsia="Symbol"/>
                <w:sz w:val="18"/>
                <w:lang w:val="en-US" w:eastAsia="ja-JP"/>
              </w:rPr>
              <w:t>UE &amp; BS receiver</w:t>
            </w:r>
          </w:p>
        </w:tc>
        <w:tc>
          <w:tcPr>
            <w:tcW w:w="7153" w:type="dxa"/>
            <w:tcBorders>
              <w:top w:val="single" w:sz="4" w:space="0" w:color="auto"/>
              <w:left w:val="single" w:sz="4" w:space="0" w:color="auto"/>
              <w:bottom w:val="single" w:sz="4" w:space="0" w:color="auto"/>
              <w:right w:val="single" w:sz="4" w:space="0" w:color="auto"/>
            </w:tcBorders>
            <w:vAlign w:val="center"/>
            <w:hideMark/>
          </w:tcPr>
          <w:p w14:paraId="1042BBB1" w14:textId="77777777" w:rsidR="00697874" w:rsidRPr="002B6DA7" w:rsidRDefault="00697874" w:rsidP="00C73B33">
            <w:pPr>
              <w:keepNext/>
              <w:keepLines/>
              <w:spacing w:after="0"/>
              <w:contextualSpacing/>
              <w:rPr>
                <w:rFonts w:eastAsia="Symbol"/>
                <w:sz w:val="18"/>
                <w:lang w:val="en-US" w:eastAsia="zh-CN"/>
              </w:rPr>
            </w:pPr>
            <w:r w:rsidRPr="002B6DA7">
              <w:rPr>
                <w:rFonts w:eastAsia="Symbol"/>
                <w:sz w:val="18"/>
                <w:lang w:val="en-US" w:eastAsia="ja-JP"/>
              </w:rPr>
              <w:t xml:space="preserve">MMSE-IRC </w:t>
            </w:r>
          </w:p>
        </w:tc>
      </w:tr>
      <w:tr w:rsidR="00697874" w:rsidRPr="002B6DA7" w14:paraId="1ADE3BA6"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1A31BEBC" w14:textId="77777777" w:rsidR="00697874" w:rsidRPr="002B6DA7" w:rsidRDefault="00697874" w:rsidP="00C73B33">
            <w:pPr>
              <w:keepNext/>
              <w:keepLines/>
              <w:spacing w:after="0"/>
              <w:contextualSpacing/>
              <w:rPr>
                <w:rFonts w:eastAsia="Symbol"/>
                <w:sz w:val="18"/>
                <w:lang w:val="en-US" w:eastAsia="ja-JP"/>
              </w:rPr>
            </w:pPr>
            <w:r w:rsidRPr="002B6DA7">
              <w:rPr>
                <w:rFonts w:eastAsia="Symbol"/>
                <w:sz w:val="18"/>
                <w:lang w:val="en-US"/>
              </w:rPr>
              <w:t>UE power control</w:t>
            </w:r>
          </w:p>
        </w:tc>
        <w:tc>
          <w:tcPr>
            <w:tcW w:w="7153" w:type="dxa"/>
            <w:tcBorders>
              <w:top w:val="single" w:sz="4" w:space="0" w:color="auto"/>
              <w:left w:val="single" w:sz="4" w:space="0" w:color="auto"/>
              <w:bottom w:val="single" w:sz="4" w:space="0" w:color="auto"/>
              <w:right w:val="single" w:sz="4" w:space="0" w:color="auto"/>
            </w:tcBorders>
            <w:vAlign w:val="center"/>
            <w:hideMark/>
          </w:tcPr>
          <w:p w14:paraId="016F034C" w14:textId="57BA9B28" w:rsidR="00697874" w:rsidRPr="002B6DA7" w:rsidRDefault="00697874" w:rsidP="00C73B33">
            <w:pPr>
              <w:keepNext/>
              <w:keepLines/>
              <w:spacing w:after="0"/>
              <w:contextualSpacing/>
              <w:rPr>
                <w:rFonts w:eastAsia="Symbol"/>
                <w:sz w:val="18"/>
                <w:lang w:val="en-US" w:eastAsia="zh-CN"/>
              </w:rPr>
            </w:pPr>
            <w:r w:rsidRPr="002B6DA7">
              <w:rPr>
                <w:rFonts w:eastAsia="Symbol"/>
                <w:sz w:val="18"/>
                <w:lang w:val="en-US"/>
              </w:rPr>
              <w:t>Open-loop power control with alpha = 0.</w:t>
            </w:r>
            <w:r w:rsidR="00E87FD8" w:rsidRPr="002B6DA7">
              <w:rPr>
                <w:rFonts w:eastAsia="Symbol"/>
                <w:sz w:val="18"/>
                <w:lang w:val="en-US"/>
              </w:rPr>
              <w:t>6</w:t>
            </w:r>
            <w:r w:rsidRPr="002B6DA7">
              <w:rPr>
                <w:rFonts w:eastAsia="Symbol"/>
                <w:sz w:val="18"/>
                <w:lang w:val="en-US"/>
              </w:rPr>
              <w:t xml:space="preserve"> and p0=-</w:t>
            </w:r>
            <w:r w:rsidR="00E87FD8" w:rsidRPr="002B6DA7">
              <w:rPr>
                <w:rFonts w:eastAsia="Symbol"/>
                <w:sz w:val="18"/>
                <w:lang w:val="en-US"/>
              </w:rPr>
              <w:t>60</w:t>
            </w:r>
          </w:p>
        </w:tc>
      </w:tr>
      <w:tr w:rsidR="00697874" w:rsidRPr="002B6DA7" w14:paraId="20F21CBB"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5AA31C42" w14:textId="77777777" w:rsidR="00697874" w:rsidRPr="002B6DA7" w:rsidRDefault="00697874" w:rsidP="00C73B33">
            <w:pPr>
              <w:keepNext/>
              <w:keepLines/>
              <w:spacing w:after="0"/>
              <w:contextualSpacing/>
              <w:rPr>
                <w:rFonts w:eastAsia="Symbol"/>
                <w:sz w:val="18"/>
                <w:lang w:val="en-US" w:eastAsia="ja-JP"/>
              </w:rPr>
            </w:pPr>
            <w:r w:rsidRPr="002B6DA7">
              <w:rPr>
                <w:rFonts w:eastAsia="Symbol"/>
                <w:sz w:val="18"/>
                <w:lang w:val="en-US"/>
              </w:rPr>
              <w:t>DL/UL Transmission mode</w:t>
            </w:r>
          </w:p>
        </w:tc>
        <w:tc>
          <w:tcPr>
            <w:tcW w:w="7153" w:type="dxa"/>
            <w:tcBorders>
              <w:top w:val="single" w:sz="4" w:space="0" w:color="auto"/>
              <w:left w:val="single" w:sz="4" w:space="0" w:color="auto"/>
              <w:bottom w:val="single" w:sz="4" w:space="0" w:color="auto"/>
              <w:right w:val="single" w:sz="4" w:space="0" w:color="auto"/>
            </w:tcBorders>
            <w:vAlign w:val="center"/>
            <w:hideMark/>
          </w:tcPr>
          <w:p w14:paraId="3E7FE3DC" w14:textId="35484BA3" w:rsidR="00697874" w:rsidRPr="002B6DA7" w:rsidRDefault="00697874" w:rsidP="00C73B33">
            <w:pPr>
              <w:keepNext/>
              <w:keepLines/>
              <w:spacing w:after="0"/>
              <w:contextualSpacing/>
              <w:rPr>
                <w:rFonts w:eastAsia="Symbol"/>
                <w:sz w:val="18"/>
                <w:lang w:val="en-US"/>
              </w:rPr>
            </w:pPr>
            <w:r w:rsidRPr="002B6DA7">
              <w:rPr>
                <w:rFonts w:eastAsia="Symbol"/>
                <w:sz w:val="18"/>
                <w:lang w:val="en-US"/>
              </w:rPr>
              <w:t xml:space="preserve">DL: Single user MIMO with </w:t>
            </w:r>
            <w:r w:rsidR="00730564">
              <w:rPr>
                <w:rFonts w:eastAsia="Symbol"/>
                <w:sz w:val="18"/>
                <w:lang w:val="en-US"/>
              </w:rPr>
              <w:t xml:space="preserve">max </w:t>
            </w:r>
            <w:r w:rsidRPr="002B6DA7">
              <w:rPr>
                <w:rFonts w:eastAsia="Symbol"/>
                <w:sz w:val="18"/>
                <w:lang w:val="en-US"/>
              </w:rPr>
              <w:t>rank 2</w:t>
            </w:r>
          </w:p>
          <w:p w14:paraId="4B5542D7" w14:textId="58260E38" w:rsidR="00697874" w:rsidRPr="002B6DA7" w:rsidRDefault="00697874" w:rsidP="00C73B33">
            <w:pPr>
              <w:keepNext/>
              <w:keepLines/>
              <w:spacing w:after="0"/>
              <w:contextualSpacing/>
              <w:rPr>
                <w:rFonts w:eastAsia="Symbol"/>
                <w:sz w:val="18"/>
                <w:lang w:val="en-US"/>
              </w:rPr>
            </w:pPr>
            <w:r w:rsidRPr="002B6DA7">
              <w:rPr>
                <w:rFonts w:eastAsia="Symbol"/>
                <w:sz w:val="18"/>
                <w:lang w:val="en-US"/>
              </w:rPr>
              <w:t xml:space="preserve">UL: Single user MIMO with </w:t>
            </w:r>
            <w:r w:rsidR="00730564">
              <w:rPr>
                <w:rFonts w:eastAsia="Symbol"/>
                <w:sz w:val="18"/>
                <w:lang w:val="en-US"/>
              </w:rPr>
              <w:t xml:space="preserve">max </w:t>
            </w:r>
            <w:r w:rsidRPr="002B6DA7">
              <w:rPr>
                <w:rFonts w:eastAsia="Symbol"/>
                <w:sz w:val="18"/>
                <w:lang w:val="en-US"/>
              </w:rPr>
              <w:t>rank 1</w:t>
            </w:r>
          </w:p>
        </w:tc>
      </w:tr>
      <w:tr w:rsidR="00697874" w:rsidRPr="002B6DA7" w14:paraId="5CBAF6EA"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0344F79F"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rPr>
              <w:t>Frame structure</w:t>
            </w:r>
          </w:p>
        </w:tc>
        <w:tc>
          <w:tcPr>
            <w:tcW w:w="7153" w:type="dxa"/>
            <w:tcBorders>
              <w:top w:val="single" w:sz="4" w:space="0" w:color="auto"/>
              <w:left w:val="single" w:sz="4" w:space="0" w:color="auto"/>
              <w:bottom w:val="single" w:sz="4" w:space="0" w:color="auto"/>
              <w:right w:val="single" w:sz="4" w:space="0" w:color="auto"/>
            </w:tcBorders>
            <w:vAlign w:val="center"/>
          </w:tcPr>
          <w:p w14:paraId="07DC3F65"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rPr>
              <w:t>TDD: DDDSU with S=[12D:2G:0U]</w:t>
            </w:r>
          </w:p>
          <w:p w14:paraId="2778B4C0" w14:textId="039AF638" w:rsidR="00697874" w:rsidRPr="002B6DA7" w:rsidRDefault="00697874" w:rsidP="00C73B33">
            <w:pPr>
              <w:keepNext/>
              <w:keepLines/>
              <w:spacing w:after="0"/>
              <w:contextualSpacing/>
              <w:rPr>
                <w:rFonts w:eastAsia="Symbol"/>
                <w:sz w:val="18"/>
                <w:lang w:val="en-US"/>
              </w:rPr>
            </w:pPr>
            <w:r w:rsidRPr="002B6DA7">
              <w:rPr>
                <w:rFonts w:eastAsia="Symbol"/>
                <w:sz w:val="18"/>
                <w:lang w:val="en-US"/>
              </w:rPr>
              <w:t xml:space="preserve">SBFD: XXXXX </w:t>
            </w:r>
            <w:r w:rsidR="00730564">
              <w:rPr>
                <w:rFonts w:eastAsia="Symbol"/>
                <w:sz w:val="18"/>
                <w:lang w:val="en-US"/>
              </w:rPr>
              <w:t xml:space="preserve">or XXXXU </w:t>
            </w:r>
            <w:r w:rsidRPr="002B6DA7">
              <w:rPr>
                <w:rFonts w:eastAsia="Symbol"/>
                <w:sz w:val="18"/>
                <w:lang w:val="en-US"/>
              </w:rPr>
              <w:t xml:space="preserve">with X denoting a SBFD slot with DGUGU = [104, 5, 55, 5, 104] PRB assignment. “D”, “U” and “G” refers to downlink </w:t>
            </w:r>
            <w:proofErr w:type="spellStart"/>
            <w:r w:rsidRPr="002B6DA7">
              <w:rPr>
                <w:rFonts w:eastAsia="Symbol"/>
                <w:sz w:val="18"/>
                <w:lang w:val="en-US"/>
              </w:rPr>
              <w:t>subband</w:t>
            </w:r>
            <w:proofErr w:type="spellEnd"/>
            <w:r w:rsidRPr="002B6DA7">
              <w:rPr>
                <w:rFonts w:eastAsia="Symbol"/>
                <w:sz w:val="18"/>
                <w:lang w:val="en-US"/>
              </w:rPr>
              <w:t xml:space="preserve">, uplink </w:t>
            </w:r>
            <w:proofErr w:type="spellStart"/>
            <w:r w:rsidRPr="002B6DA7">
              <w:rPr>
                <w:rFonts w:eastAsia="Symbol"/>
                <w:sz w:val="18"/>
                <w:lang w:val="en-US"/>
              </w:rPr>
              <w:t>subband</w:t>
            </w:r>
            <w:proofErr w:type="spellEnd"/>
            <w:r w:rsidRPr="002B6DA7">
              <w:rPr>
                <w:rFonts w:eastAsia="Symbol"/>
                <w:sz w:val="18"/>
                <w:lang w:val="en-US"/>
              </w:rPr>
              <w:t xml:space="preserve"> and guard bands, respectively.</w:t>
            </w:r>
          </w:p>
        </w:tc>
      </w:tr>
      <w:tr w:rsidR="00697874" w:rsidRPr="002B6DA7" w14:paraId="62616670"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0B9F636A" w14:textId="77777777" w:rsidR="00697874" w:rsidRPr="002B6DA7" w:rsidRDefault="00697874" w:rsidP="00C73B33">
            <w:pPr>
              <w:keepNext/>
              <w:keepLines/>
              <w:spacing w:after="0"/>
              <w:contextualSpacing/>
              <w:rPr>
                <w:rFonts w:eastAsia="Symbol"/>
                <w:sz w:val="18"/>
                <w:lang w:val="en-US"/>
              </w:rPr>
            </w:pPr>
            <w:r w:rsidRPr="002B6DA7">
              <w:rPr>
                <w:rFonts w:eastAsia="Symbol"/>
                <w:sz w:val="18"/>
                <w:lang w:val="en-US"/>
              </w:rPr>
              <w:t>SBFD interference modeling</w:t>
            </w:r>
          </w:p>
        </w:tc>
        <w:tc>
          <w:tcPr>
            <w:tcW w:w="7153" w:type="dxa"/>
            <w:tcBorders>
              <w:top w:val="single" w:sz="4" w:space="0" w:color="auto"/>
              <w:left w:val="single" w:sz="4" w:space="0" w:color="auto"/>
              <w:bottom w:val="single" w:sz="4" w:space="0" w:color="auto"/>
              <w:right w:val="single" w:sz="4" w:space="0" w:color="auto"/>
            </w:tcBorders>
            <w:vAlign w:val="center"/>
          </w:tcPr>
          <w:p w14:paraId="7CB5809E" w14:textId="07150782" w:rsidR="00697874" w:rsidRPr="002B6DA7" w:rsidRDefault="00697874"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 xml:space="preserve"> Self-interference RSI: </w:t>
            </w:r>
            <w:r w:rsidR="00E87FD8" w:rsidRPr="002B6DA7">
              <w:rPr>
                <w:rFonts w:eastAsia="Symbol"/>
                <w:sz w:val="18"/>
                <w:lang w:val="en-US"/>
              </w:rPr>
              <w:t>120</w:t>
            </w:r>
            <w:r w:rsidRPr="002B6DA7">
              <w:rPr>
                <w:rFonts w:eastAsia="Symbol"/>
                <w:sz w:val="18"/>
                <w:lang w:val="en-US"/>
              </w:rPr>
              <w:t xml:space="preserve"> dB</w:t>
            </w:r>
          </w:p>
          <w:p w14:paraId="52180AD9" w14:textId="0C717EBE" w:rsidR="00697874" w:rsidRPr="002B6DA7" w:rsidRDefault="00697874"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-to-</w:t>
            </w:r>
            <w:proofErr w:type="spellStart"/>
            <w:r w:rsidRPr="002B6DA7">
              <w:rPr>
                <w:rFonts w:eastAsia="Symbol"/>
                <w:sz w:val="18"/>
                <w:lang w:val="en-US"/>
              </w:rPr>
              <w:t>gNB</w:t>
            </w:r>
            <w:proofErr w:type="spellEnd"/>
            <w:r w:rsidRPr="002B6DA7">
              <w:rPr>
                <w:rFonts w:eastAsia="Symbol"/>
                <w:sz w:val="18"/>
                <w:lang w:val="en-US"/>
              </w:rPr>
              <w:t xml:space="preserve"> inter-site: ACLR: 45 dB, ACS: 4</w:t>
            </w:r>
            <w:r w:rsidR="00E87FD8" w:rsidRPr="002B6DA7">
              <w:rPr>
                <w:rFonts w:eastAsia="Symbol"/>
                <w:sz w:val="18"/>
                <w:lang w:val="en-US"/>
              </w:rPr>
              <w:t>6</w:t>
            </w:r>
            <w:r w:rsidRPr="002B6DA7">
              <w:rPr>
                <w:rFonts w:eastAsia="Symbol"/>
                <w:sz w:val="18"/>
                <w:lang w:val="en-US"/>
              </w:rPr>
              <w:t xml:space="preserve"> </w:t>
            </w:r>
            <w:proofErr w:type="spellStart"/>
            <w:r w:rsidRPr="002B6DA7">
              <w:rPr>
                <w:rFonts w:eastAsia="Symbol"/>
                <w:sz w:val="18"/>
                <w:lang w:val="en-US"/>
              </w:rPr>
              <w:t>dB.</w:t>
            </w:r>
            <w:proofErr w:type="spellEnd"/>
          </w:p>
          <w:p w14:paraId="29BE8CE4" w14:textId="77777777" w:rsidR="000F414C" w:rsidRPr="002B6DA7" w:rsidRDefault="00697874" w:rsidP="00C73B33">
            <w:pPr>
              <w:keepNext/>
              <w:keepLines/>
              <w:spacing w:after="0"/>
              <w:contextualSpacing/>
              <w:rPr>
                <w:rFonts w:eastAsia="Symbol"/>
                <w:sz w:val="18"/>
                <w:lang w:val="en-US"/>
              </w:rPr>
            </w:pPr>
            <w:r w:rsidRPr="002B6DA7">
              <w:rPr>
                <w:rFonts w:eastAsia="Symbol"/>
                <w:sz w:val="18"/>
                <w:lang w:val="en-US"/>
              </w:rPr>
              <w:t>UE-to-UE: IBE requirements defined in TS38.101-1 and TS38.101-2 for Tx model.</w:t>
            </w:r>
          </w:p>
          <w:p w14:paraId="7F650AEF" w14:textId="69A855BF" w:rsidR="00697874" w:rsidRPr="002B6DA7" w:rsidRDefault="00D93410" w:rsidP="00C73B33">
            <w:pPr>
              <w:keepNext/>
              <w:keepLines/>
              <w:spacing w:after="0"/>
              <w:contextualSpacing/>
              <w:rPr>
                <w:rFonts w:eastAsia="Symbol"/>
                <w:sz w:val="18"/>
                <w:lang w:val="en-US"/>
              </w:rPr>
            </w:pPr>
            <w:r w:rsidRPr="002B6DA7">
              <w:rPr>
                <w:rFonts w:eastAsia="Symbol"/>
                <w:sz w:val="18"/>
                <w:lang w:val="en-US"/>
              </w:rPr>
              <w:t>UE selectivity model according to recent RAN1 working assumptions</w:t>
            </w:r>
            <w:r w:rsidR="00E62741" w:rsidRPr="002B6DA7">
              <w:rPr>
                <w:rFonts w:eastAsia="Symbol"/>
                <w:sz w:val="18"/>
                <w:lang w:val="en-US"/>
              </w:rPr>
              <w:t>. UE ICS = 33 dB</w:t>
            </w:r>
          </w:p>
        </w:tc>
      </w:tr>
      <w:tr w:rsidR="00744DCB" w:rsidRPr="002B6DA7" w14:paraId="521CFFB5"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4790E88F" w14:textId="7D693F53" w:rsidR="00744DCB" w:rsidRPr="002B6DA7" w:rsidRDefault="00744DCB" w:rsidP="00744DCB">
            <w:pPr>
              <w:keepNext/>
              <w:keepLines/>
              <w:spacing w:after="0"/>
              <w:contextualSpacing/>
              <w:rPr>
                <w:rFonts w:eastAsia="Symbol"/>
                <w:sz w:val="18"/>
                <w:lang w:val="en-US"/>
              </w:rPr>
            </w:pPr>
            <w:r>
              <w:rPr>
                <w:rFonts w:eastAsia="Symbol"/>
                <w:sz w:val="18"/>
                <w:szCs w:val="18"/>
                <w:lang w:val="en-US"/>
              </w:rPr>
              <w:t>Noise figure</w:t>
            </w:r>
          </w:p>
        </w:tc>
        <w:tc>
          <w:tcPr>
            <w:tcW w:w="7153" w:type="dxa"/>
            <w:tcBorders>
              <w:top w:val="single" w:sz="4" w:space="0" w:color="auto"/>
              <w:left w:val="single" w:sz="4" w:space="0" w:color="auto"/>
              <w:bottom w:val="single" w:sz="4" w:space="0" w:color="auto"/>
              <w:right w:val="single" w:sz="4" w:space="0" w:color="auto"/>
            </w:tcBorders>
            <w:vAlign w:val="center"/>
          </w:tcPr>
          <w:p w14:paraId="49AF58D3" w14:textId="27C36651" w:rsidR="00744DCB" w:rsidRDefault="00744DCB" w:rsidP="00744DCB">
            <w:pPr>
              <w:spacing w:after="0"/>
              <w:rPr>
                <w:sz w:val="18"/>
                <w:szCs w:val="18"/>
                <w:lang w:val="en-US"/>
              </w:rPr>
            </w:pPr>
            <w:r>
              <w:rPr>
                <w:sz w:val="18"/>
                <w:szCs w:val="18"/>
                <w:lang w:val="en-US"/>
              </w:rPr>
              <w:t>BS: piece-wise noise figure model with A = -</w:t>
            </w:r>
            <w:r w:rsidR="0060217D">
              <w:rPr>
                <w:sz w:val="18"/>
                <w:szCs w:val="18"/>
                <w:lang w:val="en-US"/>
              </w:rPr>
              <w:t>35</w:t>
            </w:r>
            <w:r>
              <w:rPr>
                <w:sz w:val="18"/>
                <w:szCs w:val="18"/>
                <w:lang w:val="en-US"/>
              </w:rPr>
              <w:t xml:space="preserve"> dBm, B = -</w:t>
            </w:r>
            <w:r w:rsidR="0060217D">
              <w:rPr>
                <w:sz w:val="18"/>
                <w:szCs w:val="18"/>
                <w:lang w:val="en-US"/>
              </w:rPr>
              <w:t>17</w:t>
            </w:r>
            <w:r>
              <w:rPr>
                <w:sz w:val="18"/>
                <w:szCs w:val="18"/>
                <w:lang w:val="en-US"/>
              </w:rPr>
              <w:t xml:space="preserve"> dBm, C = </w:t>
            </w:r>
            <w:r w:rsidR="0060217D">
              <w:rPr>
                <w:sz w:val="18"/>
                <w:szCs w:val="18"/>
                <w:lang w:val="en-US"/>
              </w:rPr>
              <w:t>13</w:t>
            </w:r>
            <w:r>
              <w:rPr>
                <w:sz w:val="18"/>
                <w:szCs w:val="18"/>
                <w:lang w:val="en-US"/>
              </w:rPr>
              <w:t xml:space="preserve"> dB, D = </w:t>
            </w:r>
            <w:r w:rsidR="0060217D">
              <w:rPr>
                <w:sz w:val="18"/>
                <w:szCs w:val="18"/>
                <w:lang w:val="en-US"/>
              </w:rPr>
              <w:t>22</w:t>
            </w:r>
            <w:r>
              <w:rPr>
                <w:sz w:val="18"/>
                <w:szCs w:val="18"/>
                <w:lang w:val="en-US"/>
              </w:rPr>
              <w:t xml:space="preserve"> dB</w:t>
            </w:r>
          </w:p>
          <w:p w14:paraId="1D3695C9" w14:textId="66EF724A" w:rsidR="00744DCB" w:rsidRPr="002B6DA7" w:rsidRDefault="00744DCB" w:rsidP="00744DCB">
            <w:pPr>
              <w:keepNext/>
              <w:keepLines/>
              <w:spacing w:after="0"/>
              <w:contextualSpacing/>
              <w:rPr>
                <w:rFonts w:eastAsia="Symbol"/>
                <w:sz w:val="18"/>
                <w:lang w:val="en-US"/>
              </w:rPr>
            </w:pPr>
            <w:r>
              <w:rPr>
                <w:sz w:val="18"/>
                <w:szCs w:val="18"/>
                <w:lang w:val="en-US"/>
              </w:rPr>
              <w:t>UE: 9 dB</w:t>
            </w:r>
          </w:p>
        </w:tc>
      </w:tr>
    </w:tbl>
    <w:p w14:paraId="4DA3BB04" w14:textId="77777777" w:rsidR="00697874" w:rsidRPr="002B6DA7" w:rsidRDefault="00697874" w:rsidP="00C73B33">
      <w:pPr>
        <w:spacing w:after="0"/>
        <w:rPr>
          <w:lang w:val="en-US"/>
        </w:rPr>
      </w:pPr>
    </w:p>
    <w:p w14:paraId="62912047" w14:textId="77777777" w:rsidR="008A1236" w:rsidRPr="002B6DA7" w:rsidRDefault="008A1236" w:rsidP="00C73B33">
      <w:pPr>
        <w:spacing w:after="0"/>
        <w:rPr>
          <w:lang w:val="en-US"/>
        </w:rPr>
      </w:pPr>
    </w:p>
    <w:p w14:paraId="143DD55C" w14:textId="77777777" w:rsidR="000C7A25" w:rsidRPr="002B6DA7" w:rsidRDefault="000C7A25" w:rsidP="00C73B33">
      <w:pPr>
        <w:spacing w:after="0"/>
        <w:rPr>
          <w:lang w:val="en-US"/>
        </w:rPr>
      </w:pPr>
    </w:p>
    <w:p w14:paraId="25344BBC" w14:textId="77777777" w:rsidR="000C7A25" w:rsidRPr="002B6DA7" w:rsidRDefault="000C7A25" w:rsidP="00C73B33">
      <w:pPr>
        <w:spacing w:after="0"/>
        <w:rPr>
          <w:lang w:val="en-US"/>
        </w:rPr>
      </w:pPr>
    </w:p>
    <w:p w14:paraId="5D05B1FC" w14:textId="77777777" w:rsidR="000C7A25" w:rsidRPr="002B6DA7" w:rsidRDefault="000C7A25" w:rsidP="00C73B33">
      <w:pPr>
        <w:spacing w:after="0"/>
        <w:rPr>
          <w:lang w:val="en-US"/>
        </w:rPr>
      </w:pPr>
    </w:p>
    <w:p w14:paraId="0EA83A87" w14:textId="77777777" w:rsidR="000C7A25" w:rsidRPr="002B6DA7" w:rsidRDefault="000C7A25" w:rsidP="00C73B33">
      <w:pPr>
        <w:spacing w:after="0"/>
        <w:rPr>
          <w:lang w:val="en-US"/>
        </w:rPr>
      </w:pPr>
    </w:p>
    <w:p w14:paraId="503AE31D" w14:textId="77777777" w:rsidR="000C7A25" w:rsidRPr="002B6DA7" w:rsidRDefault="000C7A25" w:rsidP="00C73B33">
      <w:pPr>
        <w:spacing w:after="0"/>
        <w:rPr>
          <w:lang w:val="en-US"/>
        </w:rPr>
      </w:pPr>
    </w:p>
    <w:p w14:paraId="70ED6A6B" w14:textId="77777777" w:rsidR="000C7A25" w:rsidRPr="002B6DA7" w:rsidRDefault="000C7A25" w:rsidP="00C73B33">
      <w:pPr>
        <w:spacing w:after="0"/>
        <w:rPr>
          <w:lang w:val="en-US"/>
        </w:rPr>
      </w:pPr>
    </w:p>
    <w:p w14:paraId="28ED5243" w14:textId="77777777" w:rsidR="000C7A25" w:rsidRPr="002B6DA7" w:rsidRDefault="000C7A25" w:rsidP="00C73B33">
      <w:pPr>
        <w:spacing w:after="0"/>
        <w:rPr>
          <w:lang w:val="en-US"/>
        </w:rPr>
      </w:pPr>
    </w:p>
    <w:p w14:paraId="6BE9E069" w14:textId="77777777" w:rsidR="000C7A25" w:rsidRPr="002B6DA7" w:rsidRDefault="000C7A25" w:rsidP="00C73B33">
      <w:pPr>
        <w:spacing w:after="0"/>
        <w:rPr>
          <w:lang w:val="en-US"/>
        </w:rPr>
      </w:pPr>
    </w:p>
    <w:p w14:paraId="409C4950" w14:textId="77777777" w:rsidR="000C7A25" w:rsidRPr="002B6DA7" w:rsidRDefault="000C7A25" w:rsidP="00C73B33">
      <w:pPr>
        <w:spacing w:after="0"/>
        <w:rPr>
          <w:lang w:val="en-US"/>
        </w:rPr>
      </w:pPr>
    </w:p>
    <w:p w14:paraId="4DF90C1E" w14:textId="3A65A9DE" w:rsidR="000C7A25" w:rsidRPr="002B6DA7" w:rsidRDefault="000C7A25" w:rsidP="00C73B33">
      <w:pPr>
        <w:pStyle w:val="Heading1"/>
        <w:numPr>
          <w:ilvl w:val="0"/>
          <w:numId w:val="0"/>
        </w:numPr>
        <w:spacing w:after="0"/>
        <w:rPr>
          <w:lang w:val="en-US"/>
        </w:rPr>
      </w:pPr>
      <w:r w:rsidRPr="002B6DA7">
        <w:rPr>
          <w:lang w:val="en-US"/>
        </w:rPr>
        <w:lastRenderedPageBreak/>
        <w:t xml:space="preserve">Annex </w:t>
      </w:r>
      <w:r w:rsidR="00D930DC" w:rsidRPr="002B6DA7">
        <w:rPr>
          <w:lang w:val="en-US"/>
        </w:rPr>
        <w:t>D</w:t>
      </w:r>
      <w:r w:rsidRPr="002B6DA7">
        <w:rPr>
          <w:lang w:val="en-US"/>
        </w:rPr>
        <w:t>: Simulation assumptions for FR2-1 Indoor Scenario</w:t>
      </w:r>
    </w:p>
    <w:p w14:paraId="6652A6A6" w14:textId="6F83622A" w:rsidR="000C7A25" w:rsidRPr="002B6DA7" w:rsidRDefault="000C7A25" w:rsidP="00C73B33">
      <w:pPr>
        <w:pStyle w:val="Caption"/>
        <w:keepNext/>
        <w:spacing w:after="0"/>
        <w:jc w:val="center"/>
        <w:rPr>
          <w:b w:val="0"/>
          <w:bCs/>
          <w:lang w:val="en-US"/>
        </w:rPr>
      </w:pPr>
      <w:r w:rsidRPr="002B6DA7">
        <w:rPr>
          <w:b w:val="0"/>
          <w:bCs/>
          <w:color w:val="000000" w:themeColor="text1"/>
          <w:lang w:val="en-US"/>
        </w:rPr>
        <w:t xml:space="preserve">Table </w:t>
      </w:r>
      <w:r w:rsidR="00595282">
        <w:rPr>
          <w:b w:val="0"/>
          <w:bCs/>
          <w:color w:val="000000" w:themeColor="text1"/>
          <w:lang w:val="en-US"/>
        </w:rPr>
        <w:t>D</w:t>
      </w:r>
      <w:r w:rsidRPr="002B6DA7">
        <w:rPr>
          <w:b w:val="0"/>
          <w:bCs/>
          <w:color w:val="000000" w:themeColor="text1"/>
          <w:lang w:val="en-US"/>
        </w:rPr>
        <w:t>: Si</w:t>
      </w:r>
      <w:r w:rsidRPr="002B6DA7">
        <w:rPr>
          <w:b w:val="0"/>
          <w:bCs/>
          <w:lang w:val="en-US"/>
        </w:rPr>
        <w:t>mulation assumptions for FR</w:t>
      </w:r>
      <w:r w:rsidR="00AB3310" w:rsidRPr="002B6DA7">
        <w:rPr>
          <w:b w:val="0"/>
          <w:bCs/>
          <w:lang w:val="en-US"/>
        </w:rPr>
        <w:t>2-1</w:t>
      </w:r>
      <w:r w:rsidRPr="002B6DA7">
        <w:rPr>
          <w:b w:val="0"/>
          <w:bCs/>
          <w:lang w:val="en-US"/>
        </w:rPr>
        <w:t xml:space="preserve"> Indoor Scenario</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7153"/>
      </w:tblGrid>
      <w:tr w:rsidR="000C7A25" w:rsidRPr="002B6DA7" w14:paraId="5ABA852C" w14:textId="77777777">
        <w:trPr>
          <w:trHeight w:val="188"/>
          <w:jc w:val="center"/>
        </w:trPr>
        <w:tc>
          <w:tcPr>
            <w:tcW w:w="240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0BD020A6" w14:textId="77777777" w:rsidR="000C7A25" w:rsidRPr="002B6DA7" w:rsidRDefault="000C7A25" w:rsidP="00C73B33">
            <w:pPr>
              <w:keepNext/>
              <w:keepLines/>
              <w:overflowPunct/>
              <w:autoSpaceDE/>
              <w:autoSpaceDN/>
              <w:adjustRightInd/>
              <w:spacing w:after="0"/>
              <w:rPr>
                <w:rFonts w:eastAsia="Symbol"/>
                <w:b/>
                <w:sz w:val="18"/>
                <w:lang w:val="en-US"/>
              </w:rPr>
            </w:pPr>
            <w:r w:rsidRPr="002B6DA7">
              <w:rPr>
                <w:rFonts w:eastAsia="Symbol"/>
                <w:b/>
                <w:sz w:val="18"/>
                <w:lang w:val="en-US"/>
              </w:rPr>
              <w:t>Parameters</w:t>
            </w:r>
          </w:p>
        </w:tc>
        <w:tc>
          <w:tcPr>
            <w:tcW w:w="7153"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4A813AD3" w14:textId="77777777" w:rsidR="000C7A25" w:rsidRPr="002B6DA7" w:rsidRDefault="000C7A25" w:rsidP="00C73B33">
            <w:pPr>
              <w:keepNext/>
              <w:keepLines/>
              <w:overflowPunct/>
              <w:autoSpaceDE/>
              <w:autoSpaceDN/>
              <w:adjustRightInd/>
              <w:spacing w:after="0"/>
              <w:rPr>
                <w:rFonts w:eastAsia="Symbol"/>
                <w:b/>
                <w:sz w:val="18"/>
                <w:lang w:val="en-US" w:eastAsia="zh-CN"/>
              </w:rPr>
            </w:pPr>
            <w:r w:rsidRPr="002B6DA7">
              <w:rPr>
                <w:rFonts w:eastAsia="Symbol"/>
                <w:b/>
                <w:sz w:val="18"/>
                <w:lang w:val="en-US" w:eastAsia="zh-CN"/>
              </w:rPr>
              <w:t>Value</w:t>
            </w:r>
          </w:p>
        </w:tc>
      </w:tr>
      <w:tr w:rsidR="000C7A25" w:rsidRPr="002B6DA7" w14:paraId="487C5671"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4093BEA1"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Scenario</w:t>
            </w:r>
          </w:p>
        </w:tc>
        <w:tc>
          <w:tcPr>
            <w:tcW w:w="7153" w:type="dxa"/>
            <w:tcBorders>
              <w:top w:val="single" w:sz="4" w:space="0" w:color="auto"/>
              <w:left w:val="single" w:sz="4" w:space="0" w:color="auto"/>
              <w:bottom w:val="single" w:sz="4" w:space="0" w:color="auto"/>
              <w:right w:val="single" w:sz="4" w:space="0" w:color="auto"/>
            </w:tcBorders>
          </w:tcPr>
          <w:p w14:paraId="7F04F190" w14:textId="77777777" w:rsidR="000C7A25" w:rsidRPr="002B6DA7" w:rsidRDefault="000C7A25" w:rsidP="00C73B33">
            <w:pPr>
              <w:spacing w:after="0"/>
              <w:contextualSpacing/>
              <w:rPr>
                <w:rFonts w:eastAsia="Symbol"/>
                <w:sz w:val="18"/>
                <w:lang w:val="en-US"/>
              </w:rPr>
            </w:pPr>
            <w:r w:rsidRPr="002B6DA7">
              <w:rPr>
                <w:rFonts w:eastAsia="Symbol"/>
                <w:sz w:val="18"/>
                <w:lang w:val="en-US"/>
              </w:rPr>
              <w:t>TR 38.901 Indoor Office of 120x50x3 meter with 12 cells deployed in the ceiling with 20 meter inter-site distance.</w:t>
            </w:r>
          </w:p>
          <w:p w14:paraId="7BB421A9" w14:textId="77777777" w:rsidR="000C7A25" w:rsidRPr="002B6DA7" w:rsidRDefault="000C7A25" w:rsidP="00C73B33">
            <w:pPr>
              <w:spacing w:after="0"/>
              <w:contextualSpacing/>
              <w:rPr>
                <w:rFonts w:eastAsia="Symbol"/>
                <w:sz w:val="18"/>
                <w:lang w:val="en-US"/>
              </w:rPr>
            </w:pPr>
            <w:r w:rsidRPr="002B6DA7">
              <w:rPr>
                <w:rFonts w:eastAsia="Symbol"/>
                <w:sz w:val="18"/>
                <w:lang w:val="en-US"/>
              </w:rPr>
              <w:t xml:space="preserve">SBFD Deployment Case 1 with single operator and all </w:t>
            </w:r>
            <w:proofErr w:type="spellStart"/>
            <w:r w:rsidRPr="002B6DA7">
              <w:rPr>
                <w:rFonts w:eastAsia="Symbol"/>
                <w:sz w:val="18"/>
                <w:lang w:val="en-US"/>
              </w:rPr>
              <w:t>gNBs</w:t>
            </w:r>
            <w:proofErr w:type="spellEnd"/>
            <w:r w:rsidRPr="002B6DA7">
              <w:rPr>
                <w:rFonts w:eastAsia="Symbol"/>
                <w:sz w:val="18"/>
                <w:lang w:val="en-US"/>
              </w:rPr>
              <w:t xml:space="preserve"> using the same UL-DL SBFD sub-band partitioning</w:t>
            </w:r>
          </w:p>
        </w:tc>
      </w:tr>
      <w:tr w:rsidR="000C7A25" w:rsidRPr="002B6DA7" w14:paraId="6934304B"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650D053D"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SCS</w:t>
            </w:r>
          </w:p>
        </w:tc>
        <w:tc>
          <w:tcPr>
            <w:tcW w:w="7153" w:type="dxa"/>
            <w:tcBorders>
              <w:top w:val="single" w:sz="4" w:space="0" w:color="auto"/>
              <w:left w:val="single" w:sz="4" w:space="0" w:color="auto"/>
              <w:bottom w:val="single" w:sz="4" w:space="0" w:color="auto"/>
              <w:right w:val="single" w:sz="4" w:space="0" w:color="auto"/>
            </w:tcBorders>
          </w:tcPr>
          <w:p w14:paraId="3F8EED58" w14:textId="5FD2247D" w:rsidR="000C7A25" w:rsidRPr="002B6DA7" w:rsidRDefault="00541F39" w:rsidP="00C73B33">
            <w:pPr>
              <w:spacing w:after="0"/>
              <w:contextualSpacing/>
              <w:rPr>
                <w:rFonts w:eastAsia="Symbol"/>
                <w:sz w:val="18"/>
                <w:lang w:val="en-US"/>
              </w:rPr>
            </w:pPr>
            <w:r w:rsidRPr="002B6DA7">
              <w:rPr>
                <w:rFonts w:eastAsia="Symbol"/>
                <w:sz w:val="18"/>
                <w:lang w:val="en-US"/>
              </w:rPr>
              <w:t>12</w:t>
            </w:r>
            <w:r w:rsidR="000C7A25" w:rsidRPr="002B6DA7">
              <w:rPr>
                <w:rFonts w:eastAsia="Symbol"/>
                <w:sz w:val="18"/>
                <w:lang w:val="en-US"/>
              </w:rPr>
              <w:t>0 kHz</w:t>
            </w:r>
          </w:p>
        </w:tc>
      </w:tr>
      <w:tr w:rsidR="000C7A25" w:rsidRPr="002B6DA7" w14:paraId="55A90624"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122D9998"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Carrier bandwidth</w:t>
            </w:r>
          </w:p>
        </w:tc>
        <w:tc>
          <w:tcPr>
            <w:tcW w:w="7153" w:type="dxa"/>
            <w:tcBorders>
              <w:top w:val="single" w:sz="4" w:space="0" w:color="auto"/>
              <w:left w:val="single" w:sz="4" w:space="0" w:color="auto"/>
              <w:bottom w:val="single" w:sz="4" w:space="0" w:color="auto"/>
              <w:right w:val="single" w:sz="4" w:space="0" w:color="auto"/>
            </w:tcBorders>
          </w:tcPr>
          <w:p w14:paraId="7A6A28B8" w14:textId="67EB8F6D" w:rsidR="000C7A25" w:rsidRPr="002B6DA7" w:rsidRDefault="008745F3" w:rsidP="00C73B33">
            <w:pPr>
              <w:spacing w:after="0"/>
              <w:contextualSpacing/>
              <w:rPr>
                <w:rFonts w:eastAsia="Symbol"/>
                <w:sz w:val="18"/>
                <w:lang w:val="en-US"/>
              </w:rPr>
            </w:pPr>
            <w:r w:rsidRPr="002B6DA7">
              <w:rPr>
                <w:rFonts w:eastAsia="Symbol"/>
                <w:sz w:val="18"/>
                <w:lang w:val="en-US"/>
              </w:rPr>
              <w:t>2</w:t>
            </w:r>
            <w:r w:rsidR="000C7A25" w:rsidRPr="002B6DA7">
              <w:rPr>
                <w:rFonts w:eastAsia="Symbol"/>
                <w:sz w:val="18"/>
                <w:lang w:val="en-US"/>
              </w:rPr>
              <w:t xml:space="preserve">00 MHz, </w:t>
            </w:r>
            <w:r w:rsidRPr="002B6DA7">
              <w:rPr>
                <w:rFonts w:eastAsia="Symbol"/>
                <w:sz w:val="18"/>
                <w:lang w:val="en-US"/>
              </w:rPr>
              <w:t>132</w:t>
            </w:r>
            <w:r w:rsidR="000C7A25" w:rsidRPr="002B6DA7">
              <w:rPr>
                <w:rFonts w:eastAsia="Symbol"/>
                <w:sz w:val="18"/>
                <w:lang w:val="en-US"/>
              </w:rPr>
              <w:t xml:space="preserve"> RBs</w:t>
            </w:r>
          </w:p>
        </w:tc>
      </w:tr>
      <w:tr w:rsidR="000C7A25" w:rsidRPr="002B6DA7" w14:paraId="6254BA43"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505D711D" w14:textId="77777777" w:rsidR="000C7A25" w:rsidRPr="002B6DA7" w:rsidRDefault="000C7A25"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 xml:space="preserve"> total transmit power</w:t>
            </w:r>
          </w:p>
        </w:tc>
        <w:tc>
          <w:tcPr>
            <w:tcW w:w="7153" w:type="dxa"/>
            <w:tcBorders>
              <w:top w:val="single" w:sz="4" w:space="0" w:color="auto"/>
              <w:left w:val="single" w:sz="4" w:space="0" w:color="auto"/>
              <w:bottom w:val="single" w:sz="4" w:space="0" w:color="auto"/>
              <w:right w:val="single" w:sz="4" w:space="0" w:color="auto"/>
            </w:tcBorders>
          </w:tcPr>
          <w:p w14:paraId="2BC93DCD" w14:textId="77777777" w:rsidR="000C7A25" w:rsidRPr="002B6DA7" w:rsidRDefault="000C7A25" w:rsidP="00C73B33">
            <w:pPr>
              <w:spacing w:after="0"/>
              <w:contextualSpacing/>
              <w:rPr>
                <w:rFonts w:eastAsia="Symbol"/>
                <w:sz w:val="18"/>
                <w:lang w:val="en-US"/>
              </w:rPr>
            </w:pPr>
            <w:r w:rsidRPr="002B6DA7">
              <w:rPr>
                <w:rFonts w:eastAsia="Symbol"/>
                <w:sz w:val="18"/>
                <w:lang w:val="en-US"/>
              </w:rPr>
              <w:t>24 dBm</w:t>
            </w:r>
          </w:p>
        </w:tc>
      </w:tr>
      <w:tr w:rsidR="000C7A25" w:rsidRPr="002B6DA7" w14:paraId="68EF0152"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677A7F8B"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UE Tx power</w:t>
            </w:r>
          </w:p>
        </w:tc>
        <w:tc>
          <w:tcPr>
            <w:tcW w:w="7153" w:type="dxa"/>
            <w:tcBorders>
              <w:top w:val="single" w:sz="4" w:space="0" w:color="auto"/>
              <w:left w:val="single" w:sz="4" w:space="0" w:color="auto"/>
              <w:bottom w:val="single" w:sz="4" w:space="0" w:color="auto"/>
              <w:right w:val="single" w:sz="4" w:space="0" w:color="auto"/>
            </w:tcBorders>
            <w:vAlign w:val="center"/>
          </w:tcPr>
          <w:p w14:paraId="617BE437"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23 dBm</w:t>
            </w:r>
          </w:p>
        </w:tc>
      </w:tr>
      <w:tr w:rsidR="000C7A25" w:rsidRPr="002B6DA7" w14:paraId="73B7D0E5"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3412A3D8" w14:textId="77777777" w:rsidR="000C7A25" w:rsidRPr="002B6DA7" w:rsidRDefault="000C7A25" w:rsidP="00C73B33">
            <w:pPr>
              <w:keepNext/>
              <w:keepLines/>
              <w:spacing w:after="0"/>
              <w:contextualSpacing/>
              <w:rPr>
                <w:rFonts w:eastAsia="Symbol"/>
                <w:sz w:val="18"/>
                <w:lang w:val="en-US" w:eastAsia="ja-JP"/>
              </w:rPr>
            </w:pPr>
            <w:r w:rsidRPr="002B6DA7">
              <w:rPr>
                <w:rFonts w:eastAsia="Symbol"/>
                <w:sz w:val="18"/>
                <w:lang w:val="en-US"/>
              </w:rPr>
              <w:t>UE position</w:t>
            </w:r>
          </w:p>
        </w:tc>
        <w:tc>
          <w:tcPr>
            <w:tcW w:w="7153" w:type="dxa"/>
            <w:tcBorders>
              <w:top w:val="single" w:sz="4" w:space="0" w:color="auto"/>
              <w:left w:val="single" w:sz="4" w:space="0" w:color="auto"/>
              <w:bottom w:val="single" w:sz="4" w:space="0" w:color="auto"/>
              <w:right w:val="single" w:sz="4" w:space="0" w:color="auto"/>
            </w:tcBorders>
          </w:tcPr>
          <w:p w14:paraId="4A247560" w14:textId="77777777" w:rsidR="000C7A25" w:rsidRPr="002B6DA7" w:rsidRDefault="000C7A25" w:rsidP="00C73B33">
            <w:pPr>
              <w:keepNext/>
              <w:keepLines/>
              <w:spacing w:after="0"/>
              <w:contextualSpacing/>
              <w:rPr>
                <w:rFonts w:eastAsia="Symbol"/>
                <w:sz w:val="18"/>
                <w:lang w:val="en-US" w:eastAsia="zh-CN"/>
              </w:rPr>
            </w:pPr>
            <w:r w:rsidRPr="002B6DA7">
              <w:rPr>
                <w:rFonts w:eastAsia="Symbol"/>
                <w:sz w:val="18"/>
                <w:lang w:val="en-US"/>
              </w:rPr>
              <w:t>120 randomly distributed UEs in the office area.</w:t>
            </w:r>
          </w:p>
        </w:tc>
      </w:tr>
      <w:tr w:rsidR="000C7A25" w:rsidRPr="002B6DA7" w14:paraId="6325DBE6"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6DD5C60B"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Traffic model</w:t>
            </w:r>
          </w:p>
        </w:tc>
        <w:tc>
          <w:tcPr>
            <w:tcW w:w="7153" w:type="dxa"/>
            <w:tcBorders>
              <w:top w:val="single" w:sz="4" w:space="0" w:color="auto"/>
              <w:left w:val="single" w:sz="4" w:space="0" w:color="auto"/>
              <w:bottom w:val="single" w:sz="4" w:space="0" w:color="auto"/>
              <w:right w:val="single" w:sz="4" w:space="0" w:color="auto"/>
            </w:tcBorders>
          </w:tcPr>
          <w:p w14:paraId="489F5A4F" w14:textId="77777777" w:rsidR="00037F68" w:rsidRPr="002B6DA7" w:rsidRDefault="00037F68" w:rsidP="00C73B33">
            <w:pPr>
              <w:keepNext/>
              <w:keepLines/>
              <w:spacing w:after="0"/>
              <w:contextualSpacing/>
              <w:rPr>
                <w:rFonts w:eastAsia="Symbol"/>
                <w:sz w:val="18"/>
                <w:lang w:val="en-US"/>
              </w:rPr>
            </w:pPr>
            <w:r w:rsidRPr="002B6DA7">
              <w:rPr>
                <w:rFonts w:eastAsia="Symbol"/>
                <w:sz w:val="18"/>
                <w:lang w:val="en-US"/>
              </w:rPr>
              <w:t xml:space="preserve">FTP3 UL and DL traffic; 0.125 MB payload size in UL and 0.5 MB in DL </w:t>
            </w:r>
          </w:p>
          <w:p w14:paraId="3D1B80B8" w14:textId="2475724A" w:rsidR="00037F68" w:rsidRPr="002B6DA7" w:rsidRDefault="00037F68" w:rsidP="00C73B33">
            <w:pPr>
              <w:keepNext/>
              <w:keepLines/>
              <w:spacing w:after="0"/>
              <w:contextualSpacing/>
              <w:rPr>
                <w:rFonts w:eastAsia="Symbol"/>
                <w:sz w:val="18"/>
                <w:lang w:val="en-US"/>
              </w:rPr>
            </w:pPr>
            <w:r w:rsidRPr="002B6DA7">
              <w:rPr>
                <w:rFonts w:eastAsia="Symbol"/>
                <w:sz w:val="18"/>
                <w:lang w:val="en-US"/>
              </w:rPr>
              <w:t xml:space="preserve">FTP3 UL and DL traffic; 1kB payload size in UL and 4kB in DL </w:t>
            </w:r>
          </w:p>
        </w:tc>
      </w:tr>
      <w:tr w:rsidR="000C7A25" w:rsidRPr="002B6DA7" w14:paraId="75C00BF8"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3E71E437"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Channel modelling</w:t>
            </w:r>
          </w:p>
        </w:tc>
        <w:tc>
          <w:tcPr>
            <w:tcW w:w="7153" w:type="dxa"/>
            <w:tcBorders>
              <w:top w:val="single" w:sz="4" w:space="0" w:color="auto"/>
              <w:left w:val="single" w:sz="4" w:space="0" w:color="auto"/>
              <w:bottom w:val="single" w:sz="4" w:space="0" w:color="auto"/>
              <w:right w:val="single" w:sz="4" w:space="0" w:color="auto"/>
            </w:tcBorders>
          </w:tcPr>
          <w:p w14:paraId="324CEDC5" w14:textId="77777777" w:rsidR="000C7A25" w:rsidRPr="002B6DA7" w:rsidRDefault="000C7A25"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 xml:space="preserve">-UE, UE-UE and </w:t>
            </w:r>
            <w:proofErr w:type="spellStart"/>
            <w:r w:rsidRPr="002B6DA7">
              <w:rPr>
                <w:rFonts w:eastAsia="Symbol"/>
                <w:sz w:val="18"/>
                <w:lang w:val="en-US"/>
              </w:rPr>
              <w:t>gNB-gNB</w:t>
            </w:r>
            <w:proofErr w:type="spellEnd"/>
            <w:r w:rsidRPr="002B6DA7">
              <w:rPr>
                <w:rFonts w:eastAsia="Symbol"/>
                <w:sz w:val="18"/>
                <w:lang w:val="en-US"/>
              </w:rPr>
              <w:t xml:space="preserve">: TR 38.901 </w:t>
            </w:r>
            <w:proofErr w:type="spellStart"/>
            <w:r w:rsidRPr="002B6DA7">
              <w:rPr>
                <w:rFonts w:eastAsia="Symbol"/>
                <w:sz w:val="18"/>
                <w:lang w:val="en-US"/>
              </w:rPr>
              <w:t>InH</w:t>
            </w:r>
            <w:proofErr w:type="spellEnd"/>
          </w:p>
          <w:p w14:paraId="4C4A6599" w14:textId="77777777" w:rsidR="000C7A25" w:rsidRPr="002B6DA7" w:rsidRDefault="000C7A25" w:rsidP="00C73B33">
            <w:pPr>
              <w:keepNext/>
              <w:keepLines/>
              <w:spacing w:after="0"/>
              <w:contextualSpacing/>
              <w:rPr>
                <w:rFonts w:eastAsia="Symbol"/>
                <w:sz w:val="18"/>
                <w:lang w:val="en-US"/>
              </w:rPr>
            </w:pPr>
          </w:p>
          <w:p w14:paraId="5D287FEA"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 xml:space="preserve">Both large-scale and small-scale fading effects are modeled between all </w:t>
            </w:r>
            <w:proofErr w:type="spellStart"/>
            <w:r w:rsidRPr="002B6DA7">
              <w:rPr>
                <w:rFonts w:eastAsia="Symbol"/>
                <w:sz w:val="18"/>
                <w:lang w:val="en-US"/>
              </w:rPr>
              <w:t>gNB-gNB</w:t>
            </w:r>
            <w:proofErr w:type="spellEnd"/>
            <w:r w:rsidRPr="002B6DA7">
              <w:rPr>
                <w:rFonts w:eastAsia="Symbol"/>
                <w:sz w:val="18"/>
                <w:lang w:val="en-US"/>
              </w:rPr>
              <w:t xml:space="preserve"> and UE-UE links.</w:t>
            </w:r>
          </w:p>
        </w:tc>
      </w:tr>
      <w:tr w:rsidR="000C7A25" w:rsidRPr="002B6DA7" w14:paraId="6895BA69"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639832BC"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eastAsia="ja-JP"/>
              </w:rPr>
              <w:t>BS antenna configurations</w:t>
            </w:r>
          </w:p>
        </w:tc>
        <w:tc>
          <w:tcPr>
            <w:tcW w:w="7153" w:type="dxa"/>
            <w:tcBorders>
              <w:top w:val="single" w:sz="4" w:space="0" w:color="auto"/>
              <w:left w:val="single" w:sz="4" w:space="0" w:color="auto"/>
              <w:bottom w:val="single" w:sz="4" w:space="0" w:color="auto"/>
              <w:right w:val="single" w:sz="4" w:space="0" w:color="auto"/>
            </w:tcBorders>
            <w:vAlign w:val="center"/>
            <w:hideMark/>
          </w:tcPr>
          <w:p w14:paraId="60DF4A0F" w14:textId="4E622FF2" w:rsidR="000C7A25" w:rsidRPr="002B6DA7" w:rsidRDefault="000C7A25" w:rsidP="00C73B33">
            <w:pPr>
              <w:keepNext/>
              <w:keepLines/>
              <w:spacing w:after="0"/>
              <w:contextualSpacing/>
              <w:rPr>
                <w:rFonts w:eastAsia="Symbol"/>
                <w:sz w:val="18"/>
                <w:lang w:val="en-US" w:eastAsia="zh-CN"/>
              </w:rPr>
            </w:pPr>
            <w:r w:rsidRPr="002B6DA7">
              <w:rPr>
                <w:rFonts w:eastAsia="Symbol"/>
                <w:sz w:val="18"/>
                <w:lang w:val="en-US" w:eastAsia="zh-CN"/>
              </w:rPr>
              <w:t xml:space="preserve">TDD: </w:t>
            </w:r>
          </w:p>
          <w:p w14:paraId="712913A3" w14:textId="67B9A350" w:rsidR="000C7A25" w:rsidRPr="00535D19" w:rsidRDefault="000C7A25" w:rsidP="00C73B33">
            <w:pPr>
              <w:keepNext/>
              <w:keepLines/>
              <w:spacing w:after="0"/>
              <w:contextualSpacing/>
              <w:rPr>
                <w:rFonts w:eastAsia="Symbol"/>
                <w:sz w:val="18"/>
                <w:lang w:val="en-US" w:eastAsia="zh-CN"/>
              </w:rPr>
            </w:pPr>
            <w:r w:rsidRPr="00535D19">
              <w:rPr>
                <w:rFonts w:eastAsia="Symbol"/>
                <w:sz w:val="18"/>
                <w:lang w:val="en-US" w:eastAsia="zh-CN"/>
              </w:rPr>
              <w:t xml:space="preserve">(M, N, P, Mg, Ng; </w:t>
            </w:r>
            <w:proofErr w:type="spellStart"/>
            <w:r w:rsidRPr="00535D19">
              <w:rPr>
                <w:rFonts w:eastAsia="Symbol"/>
                <w:sz w:val="18"/>
                <w:lang w:val="en-US" w:eastAsia="zh-CN"/>
              </w:rPr>
              <w:t>Mp</w:t>
            </w:r>
            <w:proofErr w:type="spellEnd"/>
            <w:r w:rsidRPr="00535D19">
              <w:rPr>
                <w:rFonts w:eastAsia="Symbol"/>
                <w:sz w:val="18"/>
                <w:lang w:val="en-US" w:eastAsia="zh-CN"/>
              </w:rPr>
              <w:t>, Np) = (</w:t>
            </w:r>
            <w:r w:rsidR="00361585" w:rsidRPr="00535D19">
              <w:rPr>
                <w:rFonts w:eastAsia="Symbol"/>
                <w:sz w:val="18"/>
                <w:lang w:val="en-US" w:eastAsia="zh-CN"/>
              </w:rPr>
              <w:t>16, 8, 2, 1, 1; 1,</w:t>
            </w:r>
            <w:r w:rsidR="00383069" w:rsidRPr="00535D19">
              <w:rPr>
                <w:rFonts w:eastAsia="Symbol"/>
                <w:sz w:val="18"/>
                <w:lang w:val="en-US" w:eastAsia="zh-CN"/>
              </w:rPr>
              <w:t xml:space="preserve"> </w:t>
            </w:r>
            <w:r w:rsidR="00361585" w:rsidRPr="00535D19">
              <w:rPr>
                <w:rFonts w:eastAsia="Symbol"/>
                <w:sz w:val="18"/>
                <w:lang w:val="en-US" w:eastAsia="zh-CN"/>
              </w:rPr>
              <w:t>1</w:t>
            </w:r>
            <w:r w:rsidRPr="00535D19">
              <w:rPr>
                <w:rFonts w:eastAsia="Symbol"/>
                <w:sz w:val="18"/>
                <w:lang w:val="en-US" w:eastAsia="zh-CN"/>
              </w:rPr>
              <w:t>);</w:t>
            </w:r>
          </w:p>
          <w:p w14:paraId="4FE34D86" w14:textId="77777777" w:rsidR="000C7A25" w:rsidRPr="00535D19" w:rsidRDefault="000C7A25" w:rsidP="00C73B33">
            <w:pPr>
              <w:keepNext/>
              <w:keepLines/>
              <w:spacing w:after="0"/>
              <w:contextualSpacing/>
              <w:rPr>
                <w:rFonts w:eastAsia="Symbol"/>
                <w:sz w:val="18"/>
                <w:lang w:val="en-US" w:eastAsia="zh-CN"/>
              </w:rPr>
            </w:pPr>
          </w:p>
          <w:p w14:paraId="5E21EA84" w14:textId="768EC3E4" w:rsidR="000C7A25" w:rsidRPr="009C62F1" w:rsidRDefault="000C7A25" w:rsidP="00C73B33">
            <w:pPr>
              <w:keepNext/>
              <w:keepLines/>
              <w:spacing w:after="0"/>
              <w:contextualSpacing/>
              <w:rPr>
                <w:rFonts w:eastAsia="Symbol"/>
                <w:sz w:val="18"/>
                <w:szCs w:val="18"/>
                <w:lang w:val="en-US" w:eastAsia="zh-CN"/>
              </w:rPr>
            </w:pPr>
            <w:r w:rsidRPr="009C62F1">
              <w:rPr>
                <w:rFonts w:eastAsia="Symbol"/>
                <w:sz w:val="18"/>
                <w:szCs w:val="18"/>
                <w:lang w:val="en-US" w:eastAsia="zh-CN"/>
              </w:rPr>
              <w:t>SBFD</w:t>
            </w:r>
            <w:r w:rsidR="00383069" w:rsidRPr="009C62F1">
              <w:rPr>
                <w:rFonts w:eastAsia="Symbol"/>
                <w:sz w:val="18"/>
                <w:szCs w:val="18"/>
                <w:lang w:val="en-US" w:eastAsia="zh-CN"/>
              </w:rPr>
              <w:t xml:space="preserve"> </w:t>
            </w:r>
            <w:r w:rsidRPr="009C62F1">
              <w:rPr>
                <w:rFonts w:eastAsia="Symbol"/>
                <w:sz w:val="18"/>
                <w:szCs w:val="18"/>
                <w:lang w:val="en-US" w:eastAsia="zh-CN"/>
              </w:rPr>
              <w:t>(</w:t>
            </w:r>
            <w:proofErr w:type="spellStart"/>
            <w:r w:rsidRPr="009C62F1">
              <w:rPr>
                <w:rFonts w:eastAsia="Symbol"/>
                <w:sz w:val="18"/>
                <w:szCs w:val="18"/>
                <w:lang w:val="en-US" w:eastAsia="zh-CN"/>
              </w:rPr>
              <w:t>Opt</w:t>
            </w:r>
            <w:proofErr w:type="spellEnd"/>
            <w:r w:rsidRPr="009C62F1">
              <w:rPr>
                <w:rFonts w:eastAsia="Symbol"/>
                <w:sz w:val="18"/>
                <w:szCs w:val="18"/>
                <w:lang w:val="en-US" w:eastAsia="zh-CN"/>
              </w:rPr>
              <w:t xml:space="preserve"> 2)</w:t>
            </w:r>
            <w:r w:rsidR="00383069" w:rsidRPr="009C62F1">
              <w:rPr>
                <w:rFonts w:eastAsia="Symbol"/>
                <w:sz w:val="18"/>
                <w:szCs w:val="18"/>
                <w:lang w:val="en-US" w:eastAsia="zh-CN"/>
              </w:rPr>
              <w:t>:</w:t>
            </w:r>
          </w:p>
          <w:p w14:paraId="509485B1" w14:textId="77777777" w:rsidR="00383069" w:rsidRPr="008D4006" w:rsidRDefault="00383069" w:rsidP="00C73B33">
            <w:pPr>
              <w:keepNext/>
              <w:keepLines/>
              <w:spacing w:after="0"/>
              <w:contextualSpacing/>
              <w:rPr>
                <w:rFonts w:eastAsia="Symbol"/>
                <w:sz w:val="18"/>
                <w:lang w:val="da-DK" w:eastAsia="zh-CN"/>
              </w:rPr>
            </w:pPr>
            <w:r w:rsidRPr="008D4006">
              <w:rPr>
                <w:rFonts w:eastAsia="Symbol"/>
                <w:sz w:val="18"/>
                <w:lang w:val="da-DK" w:eastAsia="zh-CN"/>
              </w:rPr>
              <w:t xml:space="preserve">(M, N, P, Mg, Ng; Mp, </w:t>
            </w:r>
            <w:proofErr w:type="spellStart"/>
            <w:r w:rsidRPr="008D4006">
              <w:rPr>
                <w:rFonts w:eastAsia="Symbol"/>
                <w:sz w:val="18"/>
                <w:lang w:val="da-DK" w:eastAsia="zh-CN"/>
              </w:rPr>
              <w:t>Np</w:t>
            </w:r>
            <w:proofErr w:type="spellEnd"/>
            <w:r w:rsidRPr="008D4006">
              <w:rPr>
                <w:rFonts w:eastAsia="Symbol"/>
                <w:sz w:val="18"/>
                <w:lang w:val="da-DK" w:eastAsia="zh-CN"/>
              </w:rPr>
              <w:t>) = (16, 8, 2, 1, 1; 1, 1);</w:t>
            </w:r>
          </w:p>
          <w:p w14:paraId="569C10ED" w14:textId="77777777" w:rsidR="000C7A25" w:rsidRPr="008D4006" w:rsidRDefault="000C7A25" w:rsidP="00C73B33">
            <w:pPr>
              <w:keepNext/>
              <w:keepLines/>
              <w:spacing w:after="0"/>
              <w:contextualSpacing/>
              <w:rPr>
                <w:rFonts w:eastAsia="Symbol"/>
                <w:sz w:val="18"/>
                <w:szCs w:val="18"/>
                <w:highlight w:val="green"/>
                <w:lang w:val="da-DK"/>
              </w:rPr>
            </w:pPr>
          </w:p>
          <w:p w14:paraId="3C42314F" w14:textId="77777777" w:rsidR="000C7A25" w:rsidRPr="002B6DA7" w:rsidRDefault="000C7A25" w:rsidP="00C73B33">
            <w:pPr>
              <w:keepNext/>
              <w:keepLines/>
              <w:spacing w:after="0"/>
              <w:contextualSpacing/>
              <w:rPr>
                <w:rFonts w:eastAsia="Symbol"/>
                <w:sz w:val="18"/>
                <w:lang w:val="en-US"/>
              </w:rPr>
            </w:pPr>
            <w:proofErr w:type="spellStart"/>
            <w:r w:rsidRPr="002B6DA7">
              <w:rPr>
                <w:rFonts w:eastAsia="Symbol"/>
                <w:sz w:val="18"/>
                <w:lang w:val="en-US"/>
              </w:rPr>
              <w:t>dH</w:t>
            </w:r>
            <w:proofErr w:type="spellEnd"/>
            <w:r w:rsidRPr="002B6DA7">
              <w:rPr>
                <w:rFonts w:eastAsia="Symbol"/>
                <w:sz w:val="18"/>
                <w:lang w:val="en-US"/>
              </w:rPr>
              <w:t xml:space="preserve"> = 0.5λ, </w:t>
            </w:r>
            <w:proofErr w:type="spellStart"/>
            <w:r w:rsidRPr="002B6DA7">
              <w:rPr>
                <w:rFonts w:eastAsia="Symbol"/>
                <w:sz w:val="18"/>
                <w:lang w:val="en-US"/>
              </w:rPr>
              <w:t>dV</w:t>
            </w:r>
            <w:proofErr w:type="spellEnd"/>
            <w:r w:rsidRPr="002B6DA7">
              <w:rPr>
                <w:rFonts w:eastAsia="Symbol"/>
                <w:sz w:val="18"/>
                <w:lang w:val="en-US"/>
              </w:rPr>
              <w:t xml:space="preserve"> = 0.5λ;</w:t>
            </w:r>
          </w:p>
          <w:p w14:paraId="526A7C0A"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eastAsia="ko-KR"/>
              </w:rPr>
              <w:t>90 degree mechanical tilt (pointing to the floor)</w:t>
            </w:r>
          </w:p>
          <w:p w14:paraId="5A256B64" w14:textId="77777777" w:rsidR="000C7A25" w:rsidRPr="002B6DA7" w:rsidRDefault="000C7A25" w:rsidP="00C73B33">
            <w:pPr>
              <w:keepNext/>
              <w:keepLines/>
              <w:spacing w:after="0"/>
              <w:contextualSpacing/>
              <w:rPr>
                <w:rFonts w:eastAsia="Symbol"/>
                <w:sz w:val="18"/>
                <w:highlight w:val="green"/>
                <w:lang w:val="en-US"/>
              </w:rPr>
            </w:pPr>
          </w:p>
        </w:tc>
      </w:tr>
      <w:tr w:rsidR="000C7A25" w:rsidRPr="002B6DA7" w14:paraId="7B308D43" w14:textId="77777777">
        <w:trPr>
          <w:trHeight w:val="726"/>
          <w:jc w:val="center"/>
        </w:trPr>
        <w:tc>
          <w:tcPr>
            <w:tcW w:w="2402" w:type="dxa"/>
            <w:tcBorders>
              <w:top w:val="single" w:sz="4" w:space="0" w:color="auto"/>
              <w:left w:val="single" w:sz="4" w:space="0" w:color="auto"/>
              <w:bottom w:val="single" w:sz="4" w:space="0" w:color="auto"/>
              <w:right w:val="single" w:sz="4" w:space="0" w:color="auto"/>
            </w:tcBorders>
            <w:hideMark/>
          </w:tcPr>
          <w:p w14:paraId="531D3B3D" w14:textId="77777777" w:rsidR="000C7A25" w:rsidRPr="002B6DA7" w:rsidRDefault="000C7A25" w:rsidP="00C73B33">
            <w:pPr>
              <w:keepNext/>
              <w:keepLines/>
              <w:spacing w:after="0"/>
              <w:contextualSpacing/>
              <w:rPr>
                <w:rFonts w:eastAsia="Symbol"/>
                <w:sz w:val="18"/>
                <w:lang w:val="en-US" w:eastAsia="ja-JP"/>
              </w:rPr>
            </w:pPr>
            <w:r w:rsidRPr="002B6DA7">
              <w:rPr>
                <w:rFonts w:eastAsia="Symbol"/>
                <w:sz w:val="18"/>
                <w:lang w:val="en-US" w:eastAsia="ja-JP"/>
              </w:rPr>
              <w:t>UE antenna configuration</w:t>
            </w:r>
          </w:p>
        </w:tc>
        <w:tc>
          <w:tcPr>
            <w:tcW w:w="7153" w:type="dxa"/>
            <w:tcBorders>
              <w:top w:val="single" w:sz="4" w:space="0" w:color="auto"/>
              <w:left w:val="single" w:sz="4" w:space="0" w:color="auto"/>
              <w:bottom w:val="single" w:sz="4" w:space="0" w:color="auto"/>
              <w:right w:val="single" w:sz="4" w:space="0" w:color="auto"/>
            </w:tcBorders>
            <w:shd w:val="clear" w:color="auto" w:fill="auto"/>
            <w:vAlign w:val="center"/>
          </w:tcPr>
          <w:p w14:paraId="23767EFC" w14:textId="0B6F41A4" w:rsidR="000C7A25" w:rsidRPr="002B6DA7" w:rsidRDefault="00462511" w:rsidP="00C73B33">
            <w:pPr>
              <w:keepNext/>
              <w:keepLines/>
              <w:spacing w:after="0"/>
              <w:contextualSpacing/>
              <w:rPr>
                <w:rFonts w:eastAsia="Symbol"/>
                <w:sz w:val="18"/>
                <w:lang w:val="en-US" w:eastAsia="zh-CN"/>
              </w:rPr>
            </w:pPr>
            <w:r w:rsidRPr="002B6DA7">
              <w:rPr>
                <w:rFonts w:eastAsia="Symbol"/>
                <w:sz w:val="18"/>
                <w:lang w:val="en-US" w:eastAsia="zh-CN"/>
              </w:rPr>
              <w:t>4</w:t>
            </w:r>
            <w:r w:rsidR="000C7A25" w:rsidRPr="002B6DA7">
              <w:rPr>
                <w:rFonts w:eastAsia="Symbol"/>
                <w:sz w:val="18"/>
                <w:lang w:val="en-US" w:eastAsia="zh-CN"/>
              </w:rPr>
              <w:t xml:space="preserve">Tx/4 Rx antenna ports </w:t>
            </w:r>
          </w:p>
          <w:p w14:paraId="13F24BA3" w14:textId="3F405040" w:rsidR="000C7A25" w:rsidRPr="002B6DA7" w:rsidRDefault="000C7A25" w:rsidP="00C73B33">
            <w:pPr>
              <w:keepNext/>
              <w:keepLines/>
              <w:spacing w:after="0"/>
              <w:contextualSpacing/>
              <w:rPr>
                <w:rFonts w:eastAsia="Symbol"/>
                <w:sz w:val="18"/>
                <w:szCs w:val="18"/>
                <w:lang w:val="en-US" w:eastAsia="zh-CN"/>
              </w:rPr>
            </w:pPr>
            <w:r w:rsidRPr="002B6DA7">
              <w:rPr>
                <w:rFonts w:eastAsia="Symbol"/>
                <w:sz w:val="18"/>
                <w:szCs w:val="18"/>
                <w:lang w:val="en-US"/>
              </w:rPr>
              <w:t xml:space="preserve">(M, N, P, Mg, Ng; </w:t>
            </w:r>
            <w:proofErr w:type="spellStart"/>
            <w:r w:rsidRPr="002B6DA7">
              <w:rPr>
                <w:rFonts w:eastAsia="Symbol"/>
                <w:sz w:val="18"/>
                <w:szCs w:val="18"/>
                <w:lang w:val="en-US"/>
              </w:rPr>
              <w:t>Mp</w:t>
            </w:r>
            <w:proofErr w:type="spellEnd"/>
            <w:r w:rsidRPr="002B6DA7">
              <w:rPr>
                <w:rFonts w:eastAsia="Symbol"/>
                <w:sz w:val="18"/>
                <w:szCs w:val="18"/>
                <w:lang w:val="en-US"/>
              </w:rPr>
              <w:t>, Np) = (</w:t>
            </w:r>
            <w:r w:rsidR="004956DF" w:rsidRPr="002B6DA7">
              <w:rPr>
                <w:rFonts w:eastAsia="Symbol"/>
                <w:sz w:val="18"/>
                <w:szCs w:val="18"/>
                <w:lang w:val="en-US" w:eastAsia="zh-CN"/>
              </w:rPr>
              <w:t>2, 4, 2, 1, 2; 1, 1</w:t>
            </w:r>
            <w:r w:rsidRPr="002B6DA7">
              <w:rPr>
                <w:rFonts w:eastAsia="Symbol"/>
                <w:sz w:val="18"/>
                <w:szCs w:val="18"/>
                <w:lang w:val="en-US" w:eastAsia="zh-CN"/>
              </w:rPr>
              <w:t>)</w:t>
            </w:r>
          </w:p>
          <w:p w14:paraId="514C67A2" w14:textId="77777777" w:rsidR="000C7A25" w:rsidRPr="002B6DA7" w:rsidRDefault="000C7A25" w:rsidP="00C73B33">
            <w:pPr>
              <w:keepNext/>
              <w:keepLines/>
              <w:spacing w:after="0"/>
              <w:contextualSpacing/>
              <w:rPr>
                <w:rFonts w:eastAsia="Symbol"/>
                <w:sz w:val="18"/>
                <w:lang w:val="en-US" w:eastAsia="zh-CN"/>
              </w:rPr>
            </w:pPr>
            <w:proofErr w:type="spellStart"/>
            <w:r w:rsidRPr="002B6DA7">
              <w:rPr>
                <w:rFonts w:eastAsia="Symbol"/>
                <w:sz w:val="18"/>
                <w:lang w:val="en-US"/>
              </w:rPr>
              <w:t>d</w:t>
            </w:r>
            <w:r w:rsidRPr="002B6DA7">
              <w:rPr>
                <w:rFonts w:eastAsia="Symbol"/>
                <w:sz w:val="18"/>
                <w:vertAlign w:val="subscript"/>
                <w:lang w:val="en-US"/>
              </w:rPr>
              <w:t>H</w:t>
            </w:r>
            <w:proofErr w:type="spellEnd"/>
            <w:r w:rsidRPr="002B6DA7">
              <w:rPr>
                <w:rFonts w:eastAsia="Symbol"/>
                <w:sz w:val="18"/>
                <w:lang w:val="en-US" w:eastAsia="zh-CN"/>
              </w:rPr>
              <w:t>=0.5</w:t>
            </w:r>
          </w:p>
        </w:tc>
      </w:tr>
      <w:tr w:rsidR="000C7A25" w:rsidRPr="002B6DA7" w14:paraId="5F6AB22F"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10A83443" w14:textId="77777777" w:rsidR="000C7A25" w:rsidRPr="002B6DA7" w:rsidRDefault="000C7A25" w:rsidP="00C73B33">
            <w:pPr>
              <w:keepNext/>
              <w:keepLines/>
              <w:spacing w:after="0"/>
              <w:contextualSpacing/>
              <w:rPr>
                <w:rFonts w:eastAsia="Symbol"/>
                <w:sz w:val="18"/>
                <w:lang w:val="en-US" w:eastAsia="zh-CN"/>
              </w:rPr>
            </w:pPr>
            <w:r w:rsidRPr="002B6DA7">
              <w:rPr>
                <w:rFonts w:eastAsia="Symbol"/>
                <w:sz w:val="18"/>
                <w:lang w:val="en-US" w:eastAsia="ja-JP"/>
              </w:rPr>
              <w:t>UE &amp; BS receiver</w:t>
            </w:r>
          </w:p>
        </w:tc>
        <w:tc>
          <w:tcPr>
            <w:tcW w:w="7153" w:type="dxa"/>
            <w:tcBorders>
              <w:top w:val="single" w:sz="4" w:space="0" w:color="auto"/>
              <w:left w:val="single" w:sz="4" w:space="0" w:color="auto"/>
              <w:bottom w:val="single" w:sz="4" w:space="0" w:color="auto"/>
              <w:right w:val="single" w:sz="4" w:space="0" w:color="auto"/>
            </w:tcBorders>
            <w:vAlign w:val="center"/>
            <w:hideMark/>
          </w:tcPr>
          <w:p w14:paraId="1FE997A1" w14:textId="77777777" w:rsidR="000C7A25" w:rsidRPr="002B6DA7" w:rsidRDefault="000C7A25" w:rsidP="00C73B33">
            <w:pPr>
              <w:keepNext/>
              <w:keepLines/>
              <w:spacing w:after="0"/>
              <w:contextualSpacing/>
              <w:rPr>
                <w:rFonts w:eastAsia="Symbol"/>
                <w:sz w:val="18"/>
                <w:lang w:val="en-US" w:eastAsia="zh-CN"/>
              </w:rPr>
            </w:pPr>
            <w:r w:rsidRPr="002B6DA7">
              <w:rPr>
                <w:rFonts w:eastAsia="Symbol"/>
                <w:sz w:val="18"/>
                <w:lang w:val="en-US" w:eastAsia="ja-JP"/>
              </w:rPr>
              <w:t xml:space="preserve">MMSE-IRC </w:t>
            </w:r>
          </w:p>
        </w:tc>
      </w:tr>
      <w:tr w:rsidR="000C7A25" w:rsidRPr="002B6DA7" w14:paraId="12361503"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1236B438" w14:textId="77777777" w:rsidR="000C7A25" w:rsidRPr="002B6DA7" w:rsidRDefault="000C7A25" w:rsidP="00C73B33">
            <w:pPr>
              <w:keepNext/>
              <w:keepLines/>
              <w:spacing w:after="0"/>
              <w:contextualSpacing/>
              <w:rPr>
                <w:rFonts w:eastAsia="Symbol"/>
                <w:sz w:val="18"/>
                <w:lang w:val="en-US" w:eastAsia="ja-JP"/>
              </w:rPr>
            </w:pPr>
            <w:r w:rsidRPr="002B6DA7">
              <w:rPr>
                <w:rFonts w:eastAsia="Symbol"/>
                <w:sz w:val="18"/>
                <w:lang w:val="en-US"/>
              </w:rPr>
              <w:t>UE power control</w:t>
            </w:r>
          </w:p>
        </w:tc>
        <w:tc>
          <w:tcPr>
            <w:tcW w:w="7153" w:type="dxa"/>
            <w:tcBorders>
              <w:top w:val="single" w:sz="4" w:space="0" w:color="auto"/>
              <w:left w:val="single" w:sz="4" w:space="0" w:color="auto"/>
              <w:bottom w:val="single" w:sz="4" w:space="0" w:color="auto"/>
              <w:right w:val="single" w:sz="4" w:space="0" w:color="auto"/>
            </w:tcBorders>
            <w:vAlign w:val="center"/>
            <w:hideMark/>
          </w:tcPr>
          <w:p w14:paraId="57AC90A6" w14:textId="77777777" w:rsidR="000C7A25" w:rsidRPr="002B6DA7" w:rsidRDefault="000C7A25" w:rsidP="00C73B33">
            <w:pPr>
              <w:keepNext/>
              <w:keepLines/>
              <w:spacing w:after="0"/>
              <w:contextualSpacing/>
              <w:rPr>
                <w:rFonts w:eastAsia="Symbol"/>
                <w:sz w:val="18"/>
                <w:lang w:val="en-US" w:eastAsia="zh-CN"/>
              </w:rPr>
            </w:pPr>
            <w:r w:rsidRPr="002B6DA7">
              <w:rPr>
                <w:rFonts w:eastAsia="Symbol"/>
                <w:sz w:val="18"/>
                <w:lang w:val="en-US"/>
              </w:rPr>
              <w:t>Open-loop power control with alpha = 0.6 and p0=-60</w:t>
            </w:r>
          </w:p>
        </w:tc>
      </w:tr>
      <w:tr w:rsidR="000C7A25" w:rsidRPr="002B6DA7" w14:paraId="4CC17669"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3FD0CC5D" w14:textId="77777777" w:rsidR="000C7A25" w:rsidRPr="002B6DA7" w:rsidRDefault="000C7A25" w:rsidP="00C73B33">
            <w:pPr>
              <w:keepNext/>
              <w:keepLines/>
              <w:spacing w:after="0"/>
              <w:contextualSpacing/>
              <w:rPr>
                <w:rFonts w:eastAsia="Symbol"/>
                <w:sz w:val="18"/>
                <w:lang w:val="en-US" w:eastAsia="ja-JP"/>
              </w:rPr>
            </w:pPr>
            <w:r w:rsidRPr="002B6DA7">
              <w:rPr>
                <w:rFonts w:eastAsia="Symbol"/>
                <w:sz w:val="18"/>
                <w:lang w:val="en-US"/>
              </w:rPr>
              <w:t>DL/UL Transmission mode</w:t>
            </w:r>
          </w:p>
        </w:tc>
        <w:tc>
          <w:tcPr>
            <w:tcW w:w="7153" w:type="dxa"/>
            <w:tcBorders>
              <w:top w:val="single" w:sz="4" w:space="0" w:color="auto"/>
              <w:left w:val="single" w:sz="4" w:space="0" w:color="auto"/>
              <w:bottom w:val="single" w:sz="4" w:space="0" w:color="auto"/>
              <w:right w:val="single" w:sz="4" w:space="0" w:color="auto"/>
            </w:tcBorders>
            <w:vAlign w:val="center"/>
            <w:hideMark/>
          </w:tcPr>
          <w:p w14:paraId="483CCF12" w14:textId="278EC826" w:rsidR="000C7A25" w:rsidRPr="002B6DA7" w:rsidRDefault="000C7A25" w:rsidP="00C73B33">
            <w:pPr>
              <w:keepNext/>
              <w:keepLines/>
              <w:spacing w:after="0"/>
              <w:contextualSpacing/>
              <w:rPr>
                <w:rFonts w:eastAsia="Symbol"/>
                <w:sz w:val="18"/>
                <w:lang w:val="en-US"/>
              </w:rPr>
            </w:pPr>
            <w:r w:rsidRPr="002B6DA7">
              <w:rPr>
                <w:rFonts w:eastAsia="Symbol"/>
                <w:sz w:val="18"/>
                <w:lang w:val="en-US"/>
              </w:rPr>
              <w:t xml:space="preserve">DL: Single user MIMO with rank </w:t>
            </w:r>
            <w:r w:rsidR="00E45729" w:rsidRPr="002B6DA7">
              <w:rPr>
                <w:rFonts w:eastAsia="Symbol"/>
                <w:sz w:val="18"/>
                <w:lang w:val="en-US"/>
              </w:rPr>
              <w:t>1</w:t>
            </w:r>
          </w:p>
          <w:p w14:paraId="5FE0C3B9"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UL: Single user MIMO with rank 1</w:t>
            </w:r>
          </w:p>
        </w:tc>
      </w:tr>
      <w:tr w:rsidR="000C7A25" w:rsidRPr="002B6DA7" w14:paraId="49118661"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34E86AB2"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Frame structure</w:t>
            </w:r>
          </w:p>
        </w:tc>
        <w:tc>
          <w:tcPr>
            <w:tcW w:w="7153" w:type="dxa"/>
            <w:tcBorders>
              <w:top w:val="single" w:sz="4" w:space="0" w:color="auto"/>
              <w:left w:val="single" w:sz="4" w:space="0" w:color="auto"/>
              <w:bottom w:val="single" w:sz="4" w:space="0" w:color="auto"/>
              <w:right w:val="single" w:sz="4" w:space="0" w:color="auto"/>
            </w:tcBorders>
            <w:vAlign w:val="center"/>
          </w:tcPr>
          <w:p w14:paraId="5351EC41"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TDD: DDDSU with S=[12D:2G:0U]</w:t>
            </w:r>
          </w:p>
          <w:p w14:paraId="08E15F4B" w14:textId="7402A200" w:rsidR="000C7A25" w:rsidRPr="002B6DA7" w:rsidRDefault="000C7A25" w:rsidP="00C73B33">
            <w:pPr>
              <w:keepNext/>
              <w:keepLines/>
              <w:spacing w:after="0"/>
              <w:contextualSpacing/>
              <w:rPr>
                <w:rFonts w:eastAsia="Symbol"/>
                <w:sz w:val="18"/>
                <w:lang w:val="en-US"/>
              </w:rPr>
            </w:pPr>
            <w:r w:rsidRPr="002B6DA7">
              <w:rPr>
                <w:rFonts w:eastAsia="Symbol"/>
                <w:sz w:val="18"/>
                <w:lang w:val="en-US"/>
              </w:rPr>
              <w:t>SBFD: XXXXX with X denoting a SBFD slot with DGUGU = [</w:t>
            </w:r>
            <w:r w:rsidR="0021609C" w:rsidRPr="002B6DA7">
              <w:rPr>
                <w:rFonts w:eastAsia="Symbol"/>
                <w:sz w:val="18"/>
                <w:lang w:val="en-US"/>
              </w:rPr>
              <w:t>52</w:t>
            </w:r>
            <w:r w:rsidRPr="002B6DA7">
              <w:rPr>
                <w:rFonts w:eastAsia="Symbol"/>
                <w:sz w:val="18"/>
                <w:lang w:val="en-US"/>
              </w:rPr>
              <w:t xml:space="preserve">, </w:t>
            </w:r>
            <w:r w:rsidR="0021609C" w:rsidRPr="002B6DA7">
              <w:rPr>
                <w:rFonts w:eastAsia="Symbol"/>
                <w:sz w:val="18"/>
                <w:lang w:val="en-US"/>
              </w:rPr>
              <w:t>1</w:t>
            </w:r>
            <w:r w:rsidRPr="002B6DA7">
              <w:rPr>
                <w:rFonts w:eastAsia="Symbol"/>
                <w:sz w:val="18"/>
                <w:lang w:val="en-US"/>
              </w:rPr>
              <w:t xml:space="preserve">, </w:t>
            </w:r>
            <w:r w:rsidR="0021609C" w:rsidRPr="002B6DA7">
              <w:rPr>
                <w:rFonts w:eastAsia="Symbol"/>
                <w:sz w:val="18"/>
                <w:lang w:val="en-US"/>
              </w:rPr>
              <w:t>26</w:t>
            </w:r>
            <w:r w:rsidRPr="002B6DA7">
              <w:rPr>
                <w:rFonts w:eastAsia="Symbol"/>
                <w:sz w:val="18"/>
                <w:lang w:val="en-US"/>
              </w:rPr>
              <w:t xml:space="preserve">, </w:t>
            </w:r>
            <w:r w:rsidR="0021609C" w:rsidRPr="002B6DA7">
              <w:rPr>
                <w:rFonts w:eastAsia="Symbol"/>
                <w:sz w:val="18"/>
                <w:lang w:val="en-US"/>
              </w:rPr>
              <w:t>1</w:t>
            </w:r>
            <w:r w:rsidRPr="002B6DA7">
              <w:rPr>
                <w:rFonts w:eastAsia="Symbol"/>
                <w:sz w:val="18"/>
                <w:lang w:val="en-US"/>
              </w:rPr>
              <w:t xml:space="preserve">, </w:t>
            </w:r>
            <w:r w:rsidR="0021609C" w:rsidRPr="002B6DA7">
              <w:rPr>
                <w:rFonts w:eastAsia="Symbol"/>
                <w:sz w:val="18"/>
                <w:lang w:val="en-US"/>
              </w:rPr>
              <w:t>52</w:t>
            </w:r>
            <w:r w:rsidRPr="002B6DA7">
              <w:rPr>
                <w:rFonts w:eastAsia="Symbol"/>
                <w:sz w:val="18"/>
                <w:lang w:val="en-US"/>
              </w:rPr>
              <w:t xml:space="preserve">] PRB assignment. “D”, “U” and “G” refers to downlink </w:t>
            </w:r>
            <w:proofErr w:type="spellStart"/>
            <w:r w:rsidRPr="002B6DA7">
              <w:rPr>
                <w:rFonts w:eastAsia="Symbol"/>
                <w:sz w:val="18"/>
                <w:lang w:val="en-US"/>
              </w:rPr>
              <w:t>subband</w:t>
            </w:r>
            <w:proofErr w:type="spellEnd"/>
            <w:r w:rsidRPr="002B6DA7">
              <w:rPr>
                <w:rFonts w:eastAsia="Symbol"/>
                <w:sz w:val="18"/>
                <w:lang w:val="en-US"/>
              </w:rPr>
              <w:t xml:space="preserve">, uplink </w:t>
            </w:r>
            <w:proofErr w:type="spellStart"/>
            <w:r w:rsidRPr="002B6DA7">
              <w:rPr>
                <w:rFonts w:eastAsia="Symbol"/>
                <w:sz w:val="18"/>
                <w:lang w:val="en-US"/>
              </w:rPr>
              <w:t>subband</w:t>
            </w:r>
            <w:proofErr w:type="spellEnd"/>
            <w:r w:rsidRPr="002B6DA7">
              <w:rPr>
                <w:rFonts w:eastAsia="Symbol"/>
                <w:sz w:val="18"/>
                <w:lang w:val="en-US"/>
              </w:rPr>
              <w:t xml:space="preserve"> and guard bands, respectively.</w:t>
            </w:r>
          </w:p>
        </w:tc>
      </w:tr>
      <w:tr w:rsidR="000C7A25" w:rsidRPr="002B6DA7" w14:paraId="3ED98BD9"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405D11AD"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SBFD interference modeling</w:t>
            </w:r>
          </w:p>
        </w:tc>
        <w:tc>
          <w:tcPr>
            <w:tcW w:w="7153" w:type="dxa"/>
            <w:tcBorders>
              <w:top w:val="single" w:sz="4" w:space="0" w:color="auto"/>
              <w:left w:val="single" w:sz="4" w:space="0" w:color="auto"/>
              <w:bottom w:val="single" w:sz="4" w:space="0" w:color="auto"/>
              <w:right w:val="single" w:sz="4" w:space="0" w:color="auto"/>
            </w:tcBorders>
            <w:vAlign w:val="center"/>
          </w:tcPr>
          <w:p w14:paraId="4D7BFCE7" w14:textId="1CDD020D" w:rsidR="000C7A25" w:rsidRPr="002B6DA7" w:rsidRDefault="000C7A25"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 xml:space="preserve"> Self-interference RSI: </w:t>
            </w:r>
            <w:r w:rsidR="003B770C">
              <w:rPr>
                <w:rFonts w:eastAsia="Symbol"/>
                <w:sz w:val="18"/>
                <w:lang w:val="en-US"/>
              </w:rPr>
              <w:t>111</w:t>
            </w:r>
            <w:r w:rsidRPr="002B6DA7">
              <w:rPr>
                <w:rFonts w:eastAsia="Symbol"/>
                <w:sz w:val="18"/>
                <w:lang w:val="en-US"/>
              </w:rPr>
              <w:t xml:space="preserve"> dB</w:t>
            </w:r>
          </w:p>
          <w:p w14:paraId="28A208B4" w14:textId="794838E9" w:rsidR="000C7A25" w:rsidRPr="002B6DA7" w:rsidRDefault="000C7A25" w:rsidP="00C73B33">
            <w:pPr>
              <w:keepNext/>
              <w:keepLines/>
              <w:spacing w:after="0"/>
              <w:contextualSpacing/>
              <w:rPr>
                <w:rFonts w:eastAsia="Symbol"/>
                <w:sz w:val="18"/>
                <w:lang w:val="en-US"/>
              </w:rPr>
            </w:pPr>
            <w:proofErr w:type="spellStart"/>
            <w:r w:rsidRPr="002B6DA7">
              <w:rPr>
                <w:rFonts w:eastAsia="Symbol"/>
                <w:sz w:val="18"/>
                <w:lang w:val="en-US"/>
              </w:rPr>
              <w:t>gNB</w:t>
            </w:r>
            <w:proofErr w:type="spellEnd"/>
            <w:r w:rsidRPr="002B6DA7">
              <w:rPr>
                <w:rFonts w:eastAsia="Symbol"/>
                <w:sz w:val="18"/>
                <w:lang w:val="en-US"/>
              </w:rPr>
              <w:t>-to-</w:t>
            </w:r>
            <w:proofErr w:type="spellStart"/>
            <w:r w:rsidRPr="002B6DA7">
              <w:rPr>
                <w:rFonts w:eastAsia="Symbol"/>
                <w:sz w:val="18"/>
                <w:lang w:val="en-US"/>
              </w:rPr>
              <w:t>gNB</w:t>
            </w:r>
            <w:proofErr w:type="spellEnd"/>
            <w:r w:rsidRPr="002B6DA7">
              <w:rPr>
                <w:rFonts w:eastAsia="Symbol"/>
                <w:sz w:val="18"/>
                <w:lang w:val="en-US"/>
              </w:rPr>
              <w:t xml:space="preserve"> inter-site: ACLR: </w:t>
            </w:r>
            <w:r w:rsidR="00DF581A" w:rsidRPr="002B6DA7">
              <w:rPr>
                <w:rFonts w:eastAsia="Symbol"/>
                <w:sz w:val="18"/>
                <w:lang w:val="en-US"/>
              </w:rPr>
              <w:t>28</w:t>
            </w:r>
            <w:r w:rsidRPr="002B6DA7">
              <w:rPr>
                <w:rFonts w:eastAsia="Symbol"/>
                <w:sz w:val="18"/>
                <w:lang w:val="en-US"/>
              </w:rPr>
              <w:t xml:space="preserve"> dB, ACS: </w:t>
            </w:r>
            <w:r w:rsidR="00DF581A" w:rsidRPr="002B6DA7">
              <w:rPr>
                <w:rFonts w:eastAsia="Symbol"/>
                <w:sz w:val="18"/>
                <w:lang w:val="en-US"/>
              </w:rPr>
              <w:t>23.5</w:t>
            </w:r>
            <w:r w:rsidRPr="002B6DA7">
              <w:rPr>
                <w:rFonts w:eastAsia="Symbol"/>
                <w:sz w:val="18"/>
                <w:lang w:val="en-US"/>
              </w:rPr>
              <w:t xml:space="preserve"> </w:t>
            </w:r>
            <w:proofErr w:type="spellStart"/>
            <w:r w:rsidRPr="002B6DA7">
              <w:rPr>
                <w:rFonts w:eastAsia="Symbol"/>
                <w:sz w:val="18"/>
                <w:lang w:val="en-US"/>
              </w:rPr>
              <w:t>dB.</w:t>
            </w:r>
            <w:proofErr w:type="spellEnd"/>
          </w:p>
          <w:p w14:paraId="6B34B29C" w14:textId="77777777" w:rsidR="000C7A25" w:rsidRPr="002B6DA7" w:rsidRDefault="000C7A25" w:rsidP="00C73B33">
            <w:pPr>
              <w:keepNext/>
              <w:keepLines/>
              <w:spacing w:after="0"/>
              <w:contextualSpacing/>
              <w:rPr>
                <w:rFonts w:eastAsia="Symbol"/>
                <w:sz w:val="18"/>
                <w:lang w:val="en-US"/>
              </w:rPr>
            </w:pPr>
            <w:r w:rsidRPr="002B6DA7">
              <w:rPr>
                <w:rFonts w:eastAsia="Symbol"/>
                <w:sz w:val="18"/>
                <w:lang w:val="en-US"/>
              </w:rPr>
              <w:t>UE-to-UE: IBE requirements defined in TS38.101-1 and TS38.101-2 for Tx model.</w:t>
            </w:r>
          </w:p>
          <w:p w14:paraId="5FB506FA" w14:textId="104EEE11" w:rsidR="000C7A25" w:rsidRPr="002B6DA7" w:rsidRDefault="000C7A25" w:rsidP="00C73B33">
            <w:pPr>
              <w:keepNext/>
              <w:keepLines/>
              <w:spacing w:after="0"/>
              <w:contextualSpacing/>
              <w:rPr>
                <w:rFonts w:eastAsia="Symbol"/>
                <w:sz w:val="18"/>
                <w:lang w:val="en-US"/>
              </w:rPr>
            </w:pPr>
            <w:r w:rsidRPr="002B6DA7">
              <w:rPr>
                <w:rFonts w:eastAsia="Symbol"/>
                <w:sz w:val="18"/>
                <w:lang w:val="en-US"/>
              </w:rPr>
              <w:t>UE selectivity model according to recent RAN1 working assumptions</w:t>
            </w:r>
            <w:r w:rsidR="003A767E" w:rsidRPr="002B6DA7">
              <w:rPr>
                <w:rFonts w:eastAsia="Symbol"/>
                <w:sz w:val="18"/>
                <w:lang w:val="en-US"/>
              </w:rPr>
              <w:t xml:space="preserve">. UE ICS = </w:t>
            </w:r>
            <w:r w:rsidR="00612FC3" w:rsidRPr="002B6DA7">
              <w:rPr>
                <w:rFonts w:eastAsia="Symbol"/>
                <w:sz w:val="18"/>
                <w:lang w:val="en-US"/>
              </w:rPr>
              <w:t>23 dB</w:t>
            </w:r>
          </w:p>
        </w:tc>
      </w:tr>
      <w:tr w:rsidR="0060217D" w:rsidRPr="002B6DA7" w14:paraId="0EA99922"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3C347756" w14:textId="49C12681" w:rsidR="0060217D" w:rsidRPr="002B6DA7" w:rsidRDefault="0060217D" w:rsidP="0060217D">
            <w:pPr>
              <w:keepNext/>
              <w:keepLines/>
              <w:spacing w:after="0"/>
              <w:contextualSpacing/>
              <w:rPr>
                <w:rFonts w:eastAsia="Symbol"/>
                <w:sz w:val="18"/>
                <w:lang w:val="en-US"/>
              </w:rPr>
            </w:pPr>
            <w:r>
              <w:rPr>
                <w:rFonts w:eastAsia="Symbol"/>
                <w:sz w:val="18"/>
                <w:szCs w:val="18"/>
                <w:lang w:val="en-US"/>
              </w:rPr>
              <w:t>Noise figure</w:t>
            </w:r>
          </w:p>
        </w:tc>
        <w:tc>
          <w:tcPr>
            <w:tcW w:w="7153" w:type="dxa"/>
            <w:tcBorders>
              <w:top w:val="single" w:sz="4" w:space="0" w:color="auto"/>
              <w:left w:val="single" w:sz="4" w:space="0" w:color="auto"/>
              <w:bottom w:val="single" w:sz="4" w:space="0" w:color="auto"/>
              <w:right w:val="single" w:sz="4" w:space="0" w:color="auto"/>
            </w:tcBorders>
            <w:vAlign w:val="center"/>
          </w:tcPr>
          <w:p w14:paraId="11EEF5BD" w14:textId="1973A81B" w:rsidR="0060217D" w:rsidRDefault="0060217D" w:rsidP="0060217D">
            <w:pPr>
              <w:spacing w:after="0"/>
              <w:rPr>
                <w:sz w:val="18"/>
                <w:szCs w:val="18"/>
                <w:lang w:val="en-US"/>
              </w:rPr>
            </w:pPr>
            <w:r>
              <w:rPr>
                <w:sz w:val="18"/>
                <w:szCs w:val="18"/>
                <w:lang w:val="en-US"/>
              </w:rPr>
              <w:t>BS: piece-wise noise figure model with A = -</w:t>
            </w:r>
            <w:r w:rsidR="00B30C1E">
              <w:rPr>
                <w:sz w:val="18"/>
                <w:szCs w:val="18"/>
                <w:lang w:val="en-US"/>
              </w:rPr>
              <w:t>58</w:t>
            </w:r>
            <w:r>
              <w:rPr>
                <w:sz w:val="18"/>
                <w:szCs w:val="18"/>
                <w:lang w:val="en-US"/>
              </w:rPr>
              <w:t xml:space="preserve"> dBm, B = -</w:t>
            </w:r>
            <w:r w:rsidR="00B30C1E">
              <w:rPr>
                <w:sz w:val="18"/>
                <w:szCs w:val="18"/>
                <w:lang w:val="en-US"/>
              </w:rPr>
              <w:t>40</w:t>
            </w:r>
            <w:r>
              <w:rPr>
                <w:sz w:val="18"/>
                <w:szCs w:val="18"/>
                <w:lang w:val="en-US"/>
              </w:rPr>
              <w:t xml:space="preserve"> dBm, C = </w:t>
            </w:r>
            <w:r w:rsidR="00B30C1E">
              <w:rPr>
                <w:sz w:val="18"/>
                <w:szCs w:val="18"/>
                <w:lang w:val="en-US"/>
              </w:rPr>
              <w:t>10</w:t>
            </w:r>
            <w:r>
              <w:rPr>
                <w:sz w:val="18"/>
                <w:szCs w:val="18"/>
                <w:lang w:val="en-US"/>
              </w:rPr>
              <w:t xml:space="preserve"> dB, D = 1</w:t>
            </w:r>
            <w:r w:rsidR="00B30C1E">
              <w:rPr>
                <w:sz w:val="18"/>
                <w:szCs w:val="18"/>
                <w:lang w:val="en-US"/>
              </w:rPr>
              <w:t>9</w:t>
            </w:r>
            <w:r>
              <w:rPr>
                <w:sz w:val="18"/>
                <w:szCs w:val="18"/>
                <w:lang w:val="en-US"/>
              </w:rPr>
              <w:t xml:space="preserve"> dB</w:t>
            </w:r>
          </w:p>
          <w:p w14:paraId="43D2F263" w14:textId="79ACBC89" w:rsidR="0060217D" w:rsidRPr="002B6DA7" w:rsidRDefault="0060217D" w:rsidP="0060217D">
            <w:pPr>
              <w:keepNext/>
              <w:keepLines/>
              <w:spacing w:after="0"/>
              <w:contextualSpacing/>
              <w:rPr>
                <w:rFonts w:eastAsia="Symbol"/>
                <w:sz w:val="18"/>
                <w:lang w:val="en-US"/>
              </w:rPr>
            </w:pPr>
            <w:r>
              <w:rPr>
                <w:sz w:val="18"/>
                <w:szCs w:val="18"/>
                <w:lang w:val="en-US"/>
              </w:rPr>
              <w:t xml:space="preserve">UE: </w:t>
            </w:r>
            <w:r w:rsidR="007015BA">
              <w:rPr>
                <w:sz w:val="18"/>
                <w:szCs w:val="18"/>
                <w:lang w:val="en-US"/>
              </w:rPr>
              <w:t>10</w:t>
            </w:r>
            <w:r>
              <w:rPr>
                <w:sz w:val="18"/>
                <w:szCs w:val="18"/>
                <w:lang w:val="en-US"/>
              </w:rPr>
              <w:t xml:space="preserve"> dB</w:t>
            </w:r>
          </w:p>
        </w:tc>
      </w:tr>
    </w:tbl>
    <w:p w14:paraId="3AD6D44E" w14:textId="77777777" w:rsidR="000C7A25" w:rsidRDefault="000C7A25" w:rsidP="00C73B33">
      <w:pPr>
        <w:spacing w:after="0"/>
        <w:rPr>
          <w:lang w:val="en-US"/>
        </w:rPr>
      </w:pPr>
    </w:p>
    <w:p w14:paraId="0A7E3B98" w14:textId="77777777" w:rsidR="00D84ABB" w:rsidRDefault="00D84ABB" w:rsidP="00C73B33">
      <w:pPr>
        <w:spacing w:after="0"/>
        <w:rPr>
          <w:lang w:val="en-US"/>
        </w:rPr>
      </w:pPr>
    </w:p>
    <w:p w14:paraId="40304EBD" w14:textId="77777777" w:rsidR="00D84ABB" w:rsidRDefault="00D84ABB" w:rsidP="00C73B33">
      <w:pPr>
        <w:spacing w:after="0"/>
        <w:rPr>
          <w:lang w:val="en-US"/>
        </w:rPr>
      </w:pPr>
    </w:p>
    <w:p w14:paraId="0981AFC6" w14:textId="77777777" w:rsidR="00D84ABB" w:rsidRDefault="00D84ABB" w:rsidP="00C73B33">
      <w:pPr>
        <w:spacing w:after="0"/>
        <w:rPr>
          <w:lang w:val="en-US"/>
        </w:rPr>
      </w:pPr>
    </w:p>
    <w:p w14:paraId="6271E10A" w14:textId="77777777" w:rsidR="00D84ABB" w:rsidRDefault="00D84ABB" w:rsidP="00C73B33">
      <w:pPr>
        <w:spacing w:after="0"/>
        <w:rPr>
          <w:lang w:val="en-US"/>
        </w:rPr>
      </w:pPr>
    </w:p>
    <w:p w14:paraId="25E55D62" w14:textId="77777777" w:rsidR="00D84ABB" w:rsidRDefault="00D84ABB" w:rsidP="00C73B33">
      <w:pPr>
        <w:spacing w:after="0"/>
        <w:rPr>
          <w:lang w:val="en-US"/>
        </w:rPr>
      </w:pPr>
    </w:p>
    <w:p w14:paraId="588A9952" w14:textId="77777777" w:rsidR="00D84ABB" w:rsidRDefault="00D84ABB" w:rsidP="00C73B33">
      <w:pPr>
        <w:spacing w:after="0"/>
        <w:rPr>
          <w:lang w:val="en-US"/>
        </w:rPr>
      </w:pPr>
    </w:p>
    <w:p w14:paraId="7269CC4A" w14:textId="77777777" w:rsidR="00D84ABB" w:rsidRDefault="00D84ABB" w:rsidP="00C73B33">
      <w:pPr>
        <w:spacing w:after="0"/>
        <w:rPr>
          <w:lang w:val="en-US"/>
        </w:rPr>
      </w:pPr>
    </w:p>
    <w:p w14:paraId="14DD5242" w14:textId="77777777" w:rsidR="00D679BC" w:rsidRDefault="00D679BC" w:rsidP="00C73B33">
      <w:pPr>
        <w:spacing w:after="0"/>
        <w:rPr>
          <w:lang w:val="en-US"/>
        </w:rPr>
      </w:pPr>
    </w:p>
    <w:p w14:paraId="46D6B734" w14:textId="77777777" w:rsidR="00D679BC" w:rsidRDefault="00D679BC" w:rsidP="00C73B33">
      <w:pPr>
        <w:spacing w:after="0"/>
        <w:rPr>
          <w:lang w:val="en-US"/>
        </w:rPr>
      </w:pPr>
    </w:p>
    <w:p w14:paraId="07508B1B" w14:textId="77777777" w:rsidR="00D679BC" w:rsidRDefault="00D679BC" w:rsidP="00C73B33">
      <w:pPr>
        <w:spacing w:after="0"/>
        <w:rPr>
          <w:lang w:val="en-US"/>
        </w:rPr>
      </w:pPr>
    </w:p>
    <w:p w14:paraId="5A81DADF" w14:textId="77777777" w:rsidR="00D679BC" w:rsidRDefault="00D679BC" w:rsidP="00C73B33">
      <w:pPr>
        <w:spacing w:after="0"/>
        <w:rPr>
          <w:lang w:val="en-US"/>
        </w:rPr>
      </w:pPr>
    </w:p>
    <w:p w14:paraId="6DB2A086" w14:textId="77777777" w:rsidR="009F320B" w:rsidRDefault="009F320B" w:rsidP="00C73B33">
      <w:pPr>
        <w:spacing w:after="0"/>
        <w:rPr>
          <w:lang w:val="en-US"/>
        </w:rPr>
      </w:pPr>
    </w:p>
    <w:p w14:paraId="3544BF88" w14:textId="77777777" w:rsidR="009F320B" w:rsidRDefault="009F320B" w:rsidP="00C73B33">
      <w:pPr>
        <w:spacing w:after="0"/>
        <w:rPr>
          <w:lang w:val="en-US"/>
        </w:rPr>
      </w:pPr>
    </w:p>
    <w:p w14:paraId="5221AF0E" w14:textId="77777777" w:rsidR="009F320B" w:rsidRDefault="009F320B" w:rsidP="00C73B33">
      <w:pPr>
        <w:spacing w:after="0"/>
        <w:rPr>
          <w:lang w:val="en-US"/>
        </w:rPr>
      </w:pPr>
    </w:p>
    <w:p w14:paraId="6D1105F4" w14:textId="77777777" w:rsidR="009F320B" w:rsidRDefault="009F320B" w:rsidP="009F320B">
      <w:pPr>
        <w:rPr>
          <w:lang w:val="en-US"/>
        </w:rPr>
      </w:pPr>
    </w:p>
    <w:p w14:paraId="006FFD50" w14:textId="6D1ED0A5" w:rsidR="00EE0755" w:rsidRDefault="009F320B" w:rsidP="00496ED4">
      <w:pPr>
        <w:pStyle w:val="Heading1"/>
        <w:numPr>
          <w:ilvl w:val="0"/>
          <w:numId w:val="0"/>
        </w:numPr>
        <w:rPr>
          <w:lang w:val="en-US"/>
        </w:rPr>
      </w:pPr>
      <w:r>
        <w:rPr>
          <w:lang w:val="en-US"/>
        </w:rPr>
        <w:lastRenderedPageBreak/>
        <w:t>Annex E: Simulation assumptions for 2-layer scenario for</w:t>
      </w:r>
      <w:r w:rsidR="00D32952">
        <w:rPr>
          <w:lang w:val="en-US"/>
        </w:rPr>
        <w:t xml:space="preserve"> </w:t>
      </w:r>
      <w:r>
        <w:rPr>
          <w:lang w:val="en-US"/>
        </w:rPr>
        <w:t>dynamic TDD evaluations (FR1)</w:t>
      </w:r>
    </w:p>
    <w:p w14:paraId="74D6C294" w14:textId="27EE815A" w:rsidR="004106DA" w:rsidRPr="001865FA" w:rsidRDefault="004106DA" w:rsidP="00496ED4">
      <w:pPr>
        <w:pStyle w:val="Caption"/>
        <w:keepNext/>
        <w:spacing w:after="0"/>
        <w:jc w:val="center"/>
        <w:rPr>
          <w:lang w:val="en-US"/>
        </w:rPr>
      </w:pPr>
      <w:r w:rsidRPr="002B6DA7">
        <w:rPr>
          <w:b w:val="0"/>
          <w:bCs/>
          <w:color w:val="000000" w:themeColor="text1"/>
          <w:lang w:val="en-US"/>
        </w:rPr>
        <w:t xml:space="preserve">Table </w:t>
      </w:r>
      <w:r>
        <w:rPr>
          <w:b w:val="0"/>
          <w:bCs/>
          <w:color w:val="000000" w:themeColor="text1"/>
          <w:lang w:val="en-US"/>
        </w:rPr>
        <w:t>E</w:t>
      </w:r>
      <w:r w:rsidRPr="002B6DA7">
        <w:rPr>
          <w:b w:val="0"/>
          <w:bCs/>
          <w:color w:val="000000" w:themeColor="text1"/>
          <w:lang w:val="en-US"/>
        </w:rPr>
        <w:t>: Si</w:t>
      </w:r>
      <w:r w:rsidRPr="002B6DA7">
        <w:rPr>
          <w:b w:val="0"/>
          <w:bCs/>
          <w:lang w:val="en-US"/>
        </w:rPr>
        <w:t xml:space="preserve">mulation assumptions for </w:t>
      </w:r>
      <w:r>
        <w:rPr>
          <w:b w:val="0"/>
          <w:bCs/>
          <w:lang w:val="en-US"/>
        </w:rPr>
        <w:t>2-layer scenario for dynamic TDD evaluations (FR1)</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7153"/>
      </w:tblGrid>
      <w:tr w:rsidR="00EE0755" w:rsidRPr="002B6DA7" w14:paraId="1D56931A" w14:textId="77777777">
        <w:trPr>
          <w:trHeight w:val="188"/>
          <w:jc w:val="center"/>
        </w:trPr>
        <w:tc>
          <w:tcPr>
            <w:tcW w:w="240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79266199" w14:textId="728C2F5A" w:rsidR="00EE0755" w:rsidRPr="00A24E35" w:rsidRDefault="00C50C38">
            <w:pPr>
              <w:keepNext/>
              <w:keepLines/>
              <w:overflowPunct/>
              <w:autoSpaceDE/>
              <w:autoSpaceDN/>
              <w:adjustRightInd/>
              <w:spacing w:after="0"/>
              <w:rPr>
                <w:rFonts w:eastAsia="Symbol"/>
                <w:b/>
                <w:sz w:val="18"/>
                <w:lang w:val="en-US"/>
              </w:rPr>
            </w:pPr>
            <w:r>
              <w:rPr>
                <w:rFonts w:eastAsia="Symbol"/>
                <w:b/>
                <w:sz w:val="18"/>
                <w:lang w:val="en-US"/>
              </w:rPr>
              <w:t>P</w:t>
            </w:r>
            <w:r w:rsidR="00EE0755" w:rsidRPr="00A24E35">
              <w:rPr>
                <w:rFonts w:eastAsia="Symbol"/>
                <w:b/>
                <w:sz w:val="18"/>
                <w:lang w:val="en-US"/>
              </w:rPr>
              <w:t>arameters</w:t>
            </w:r>
          </w:p>
        </w:tc>
        <w:tc>
          <w:tcPr>
            <w:tcW w:w="7153"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507B180D" w14:textId="77777777" w:rsidR="00EE0755" w:rsidRPr="00A24E35" w:rsidRDefault="00EE0755">
            <w:pPr>
              <w:keepNext/>
              <w:keepLines/>
              <w:overflowPunct/>
              <w:autoSpaceDE/>
              <w:autoSpaceDN/>
              <w:adjustRightInd/>
              <w:spacing w:after="0"/>
              <w:rPr>
                <w:rFonts w:eastAsia="Symbol"/>
                <w:b/>
                <w:sz w:val="18"/>
                <w:lang w:val="en-US" w:eastAsia="zh-CN"/>
              </w:rPr>
            </w:pPr>
            <w:r w:rsidRPr="00A24E35">
              <w:rPr>
                <w:rFonts w:eastAsia="Symbol"/>
                <w:b/>
                <w:sz w:val="18"/>
                <w:lang w:val="en-US" w:eastAsia="zh-CN"/>
              </w:rPr>
              <w:t>Value</w:t>
            </w:r>
          </w:p>
        </w:tc>
      </w:tr>
      <w:tr w:rsidR="00EE0755" w:rsidRPr="002B6DA7" w14:paraId="432FADD8"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1D5600E6"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Scenario</w:t>
            </w:r>
          </w:p>
        </w:tc>
        <w:tc>
          <w:tcPr>
            <w:tcW w:w="7153" w:type="dxa"/>
            <w:tcBorders>
              <w:top w:val="single" w:sz="4" w:space="0" w:color="auto"/>
              <w:left w:val="single" w:sz="4" w:space="0" w:color="auto"/>
              <w:bottom w:val="single" w:sz="4" w:space="0" w:color="auto"/>
              <w:right w:val="single" w:sz="4" w:space="0" w:color="auto"/>
            </w:tcBorders>
          </w:tcPr>
          <w:p w14:paraId="003FDB59" w14:textId="77777777" w:rsidR="00EE0755" w:rsidRPr="00496ED4" w:rsidRDefault="005B19A8">
            <w:pPr>
              <w:spacing w:after="0"/>
              <w:contextualSpacing/>
              <w:rPr>
                <w:rFonts w:eastAsia="Symbol"/>
                <w:sz w:val="18"/>
                <w:lang w:val="en-US"/>
              </w:rPr>
            </w:pPr>
            <w:r w:rsidRPr="00496ED4">
              <w:rPr>
                <w:rFonts w:eastAsia="Symbol"/>
                <w:sz w:val="18"/>
                <w:lang w:val="en-US"/>
              </w:rPr>
              <w:t>2-layer scenario with</w:t>
            </w:r>
          </w:p>
          <w:p w14:paraId="414E3E26" w14:textId="77777777" w:rsidR="005B19A8" w:rsidRPr="00496ED4" w:rsidRDefault="005B19A8" w:rsidP="005B19A8">
            <w:pPr>
              <w:pStyle w:val="ListParagraph"/>
              <w:numPr>
                <w:ilvl w:val="0"/>
                <w:numId w:val="63"/>
              </w:numPr>
              <w:rPr>
                <w:rFonts w:eastAsia="Symbol"/>
                <w:sz w:val="18"/>
                <w:lang w:val="en-US"/>
              </w:rPr>
            </w:pPr>
            <w:r w:rsidRPr="00496ED4">
              <w:rPr>
                <w:rFonts w:eastAsia="Symbol"/>
                <w:sz w:val="18"/>
                <w:lang w:val="en-US"/>
              </w:rPr>
              <w:t xml:space="preserve">Layer 1: </w:t>
            </w:r>
            <w:r w:rsidR="00807F9B" w:rsidRPr="00496ED4">
              <w:rPr>
                <w:rFonts w:eastAsia="Symbol"/>
                <w:sz w:val="18"/>
                <w:lang w:val="en-US"/>
              </w:rPr>
              <w:t>7 macro sites, 3 sector per side in a hexagonal grid. ISD = 500m</w:t>
            </w:r>
          </w:p>
          <w:p w14:paraId="02F319C1" w14:textId="213CFDFE" w:rsidR="00807F9B" w:rsidRPr="00A24E35" w:rsidRDefault="00807F9B" w:rsidP="00496ED4">
            <w:pPr>
              <w:pStyle w:val="ListParagraph"/>
              <w:numPr>
                <w:ilvl w:val="0"/>
                <w:numId w:val="63"/>
              </w:numPr>
              <w:rPr>
                <w:rFonts w:eastAsia="Symbol"/>
                <w:sz w:val="18"/>
                <w:lang w:val="en-US"/>
              </w:rPr>
            </w:pPr>
            <w:r w:rsidRPr="00496ED4">
              <w:rPr>
                <w:rFonts w:eastAsia="Symbol"/>
                <w:sz w:val="18"/>
                <w:lang w:val="en-US"/>
              </w:rPr>
              <w:t xml:space="preserve">Layer 2: Single indoor office </w:t>
            </w:r>
            <w:r w:rsidR="0015169B" w:rsidRPr="00496ED4">
              <w:rPr>
                <w:rFonts w:eastAsia="Symbol"/>
                <w:sz w:val="18"/>
                <w:lang w:val="en-US"/>
              </w:rPr>
              <w:t>in the scenario with 120x50m and 12 deployed base stations</w:t>
            </w:r>
          </w:p>
        </w:tc>
      </w:tr>
      <w:tr w:rsidR="00981763" w:rsidRPr="002B6DA7" w14:paraId="6DF29F54"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0B2A8D90" w14:textId="7A48495F" w:rsidR="00981763" w:rsidRPr="00496ED4" w:rsidRDefault="00981763">
            <w:pPr>
              <w:keepNext/>
              <w:keepLines/>
              <w:spacing w:after="0"/>
              <w:contextualSpacing/>
              <w:rPr>
                <w:rFonts w:eastAsia="Symbol"/>
                <w:sz w:val="18"/>
                <w:lang w:val="en-US"/>
              </w:rPr>
            </w:pPr>
            <w:r w:rsidRPr="00496ED4">
              <w:rPr>
                <w:rFonts w:eastAsia="Symbol"/>
                <w:sz w:val="18"/>
                <w:lang w:val="en-US"/>
              </w:rPr>
              <w:t>Duplex scheme</w:t>
            </w:r>
          </w:p>
        </w:tc>
        <w:tc>
          <w:tcPr>
            <w:tcW w:w="7153" w:type="dxa"/>
            <w:tcBorders>
              <w:top w:val="single" w:sz="4" w:space="0" w:color="auto"/>
              <w:left w:val="single" w:sz="4" w:space="0" w:color="auto"/>
              <w:bottom w:val="single" w:sz="4" w:space="0" w:color="auto"/>
              <w:right w:val="single" w:sz="4" w:space="0" w:color="auto"/>
            </w:tcBorders>
          </w:tcPr>
          <w:p w14:paraId="2CF34CEF" w14:textId="64DC84AA" w:rsidR="007931B2" w:rsidRPr="00E95235" w:rsidRDefault="007931B2" w:rsidP="00496ED4">
            <w:pPr>
              <w:pStyle w:val="ListParagraph"/>
              <w:numPr>
                <w:ilvl w:val="0"/>
                <w:numId w:val="81"/>
              </w:numPr>
              <w:rPr>
                <w:rFonts w:eastAsia="Symbol"/>
                <w:sz w:val="18"/>
                <w:lang w:val="en-US"/>
              </w:rPr>
            </w:pPr>
            <w:r w:rsidRPr="00E95235">
              <w:rPr>
                <w:rFonts w:eastAsia="Symbol"/>
                <w:sz w:val="18"/>
                <w:lang w:val="en-US"/>
              </w:rPr>
              <w:t>Layer 1: legacy static TDD {DDDSU} for both target and baseline operation</w:t>
            </w:r>
          </w:p>
          <w:p w14:paraId="4FBBB919" w14:textId="77777777" w:rsidR="00281B22" w:rsidRPr="00A24E35" w:rsidRDefault="007931B2" w:rsidP="00EF3736">
            <w:pPr>
              <w:pStyle w:val="ListParagraph"/>
              <w:numPr>
                <w:ilvl w:val="0"/>
                <w:numId w:val="81"/>
              </w:numPr>
              <w:rPr>
                <w:rFonts w:eastAsia="Symbol"/>
                <w:sz w:val="18"/>
                <w:lang w:val="en-US"/>
              </w:rPr>
            </w:pPr>
            <w:r w:rsidRPr="00496ED4">
              <w:rPr>
                <w:rFonts w:eastAsia="Symbol"/>
                <w:sz w:val="18"/>
                <w:lang w:val="en-US"/>
              </w:rPr>
              <w:t>Layer 2:</w:t>
            </w:r>
          </w:p>
          <w:p w14:paraId="3ABB16A0" w14:textId="77777777" w:rsidR="00281B22" w:rsidRPr="00A24E35" w:rsidRDefault="007931B2" w:rsidP="00281B22">
            <w:pPr>
              <w:pStyle w:val="ListParagraph"/>
              <w:numPr>
                <w:ilvl w:val="1"/>
                <w:numId w:val="81"/>
              </w:numPr>
              <w:rPr>
                <w:rFonts w:eastAsia="Symbol"/>
                <w:sz w:val="18"/>
                <w:lang w:val="en-US"/>
              </w:rPr>
            </w:pPr>
            <w:r w:rsidRPr="00A24E35">
              <w:rPr>
                <w:rFonts w:eastAsia="Symbol"/>
                <w:sz w:val="18"/>
                <w:lang w:val="en-US"/>
              </w:rPr>
              <w:t>Baseline operation for comparison: dynamic TDD UL/DL assignment based on Rel-17 specifications</w:t>
            </w:r>
          </w:p>
          <w:p w14:paraId="319FC329" w14:textId="77777777" w:rsidR="00981763" w:rsidRPr="00A24E35" w:rsidRDefault="007931B2" w:rsidP="00281B22">
            <w:pPr>
              <w:pStyle w:val="ListParagraph"/>
              <w:numPr>
                <w:ilvl w:val="1"/>
                <w:numId w:val="81"/>
              </w:numPr>
              <w:rPr>
                <w:rFonts w:eastAsia="Symbol"/>
                <w:sz w:val="18"/>
                <w:lang w:val="en-US"/>
              </w:rPr>
            </w:pPr>
            <w:r w:rsidRPr="00A24E35">
              <w:rPr>
                <w:rFonts w:eastAsia="Symbol"/>
                <w:sz w:val="18"/>
                <w:lang w:val="en-US"/>
              </w:rPr>
              <w:t>Target flexible TDD operation: dynamic TDD UL/DL assignment based on potential enhancements</w:t>
            </w:r>
          </w:p>
          <w:p w14:paraId="3DA4014D" w14:textId="77777777" w:rsidR="00712A5D" w:rsidRPr="00A24E35" w:rsidRDefault="00712A5D" w:rsidP="00281B22">
            <w:pPr>
              <w:pStyle w:val="ListParagraph"/>
              <w:numPr>
                <w:ilvl w:val="1"/>
                <w:numId w:val="81"/>
              </w:numPr>
              <w:rPr>
                <w:rFonts w:eastAsia="Symbol"/>
                <w:sz w:val="18"/>
                <w:lang w:val="en-US"/>
              </w:rPr>
            </w:pPr>
            <w:r w:rsidRPr="00A24E35">
              <w:rPr>
                <w:rFonts w:eastAsia="Symbol"/>
                <w:sz w:val="18"/>
                <w:lang w:val="en-US"/>
              </w:rPr>
              <w:t>Frame structure options: [</w:t>
            </w:r>
            <w:r w:rsidR="00BF3C32" w:rsidRPr="00A24E35">
              <w:rPr>
                <w:rFonts w:eastAsia="Symbol"/>
                <w:sz w:val="18"/>
                <w:lang w:val="en-US"/>
              </w:rPr>
              <w:t>{</w:t>
            </w:r>
            <w:r w:rsidRPr="00A24E35">
              <w:rPr>
                <w:rFonts w:eastAsia="Symbol"/>
                <w:sz w:val="18"/>
                <w:lang w:val="en-US"/>
              </w:rPr>
              <w:t>DSUUU</w:t>
            </w:r>
            <w:r w:rsidR="00BF3C32" w:rsidRPr="00A24E35">
              <w:rPr>
                <w:rFonts w:eastAsia="Symbol"/>
                <w:sz w:val="18"/>
                <w:lang w:val="en-US"/>
              </w:rPr>
              <w:t>}</w:t>
            </w:r>
            <w:r w:rsidRPr="00A24E35">
              <w:rPr>
                <w:rFonts w:eastAsia="Symbol"/>
                <w:sz w:val="18"/>
                <w:lang w:val="en-US"/>
              </w:rPr>
              <w:t xml:space="preserve">, </w:t>
            </w:r>
            <w:r w:rsidR="00BF3C32" w:rsidRPr="00A24E35">
              <w:rPr>
                <w:rFonts w:eastAsia="Symbol"/>
                <w:sz w:val="18"/>
                <w:lang w:val="en-US"/>
              </w:rPr>
              <w:t>{</w:t>
            </w:r>
            <w:r w:rsidRPr="00A24E35">
              <w:rPr>
                <w:rFonts w:eastAsia="Symbol"/>
                <w:sz w:val="18"/>
                <w:lang w:val="en-US"/>
              </w:rPr>
              <w:t>DDSUU</w:t>
            </w:r>
            <w:r w:rsidR="00BF3C32" w:rsidRPr="00A24E35">
              <w:rPr>
                <w:rFonts w:eastAsia="Symbol"/>
                <w:sz w:val="18"/>
                <w:lang w:val="en-US"/>
              </w:rPr>
              <w:t>}</w:t>
            </w:r>
            <w:r w:rsidRPr="00A24E35">
              <w:rPr>
                <w:rFonts w:eastAsia="Symbol"/>
                <w:sz w:val="18"/>
                <w:lang w:val="en-US"/>
              </w:rPr>
              <w:t xml:space="preserve">, </w:t>
            </w:r>
            <w:r w:rsidR="00BF3C32" w:rsidRPr="00A24E35">
              <w:rPr>
                <w:rFonts w:eastAsia="Symbol"/>
                <w:sz w:val="18"/>
                <w:lang w:val="en-US"/>
              </w:rPr>
              <w:t>{</w:t>
            </w:r>
            <w:r w:rsidRPr="00A24E35">
              <w:rPr>
                <w:rFonts w:eastAsia="Symbol"/>
                <w:sz w:val="18"/>
                <w:lang w:val="en-US"/>
              </w:rPr>
              <w:t>DDDSU</w:t>
            </w:r>
            <w:r w:rsidR="00BF3C32" w:rsidRPr="00A24E35">
              <w:rPr>
                <w:rFonts w:eastAsia="Symbol"/>
                <w:sz w:val="18"/>
                <w:lang w:val="en-US"/>
              </w:rPr>
              <w:t>}</w:t>
            </w:r>
            <w:r w:rsidRPr="00A24E35">
              <w:rPr>
                <w:rFonts w:eastAsia="Symbol"/>
                <w:sz w:val="18"/>
                <w:lang w:val="en-US"/>
              </w:rPr>
              <w:t>]</w:t>
            </w:r>
          </w:p>
          <w:p w14:paraId="7A857BFD" w14:textId="4D1D6B88" w:rsidR="00BF3C32" w:rsidRPr="00496ED4" w:rsidRDefault="00BF3C32" w:rsidP="00496ED4">
            <w:pPr>
              <w:pStyle w:val="ListParagraph"/>
              <w:numPr>
                <w:ilvl w:val="0"/>
                <w:numId w:val="81"/>
              </w:numPr>
              <w:rPr>
                <w:rFonts w:eastAsia="Symbol"/>
                <w:sz w:val="18"/>
                <w:lang w:val="en-US"/>
              </w:rPr>
            </w:pPr>
            <w:r w:rsidRPr="00496ED4">
              <w:rPr>
                <w:rFonts w:eastAsia="Symbol"/>
                <w:sz w:val="18"/>
                <w:lang w:val="en-US"/>
              </w:rPr>
              <w:t>Special slot format: S=[12D:2G:0U]</w:t>
            </w:r>
          </w:p>
        </w:tc>
      </w:tr>
      <w:tr w:rsidR="00EE0755" w:rsidRPr="002B6DA7" w14:paraId="32450099"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172D222C"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SCS</w:t>
            </w:r>
          </w:p>
        </w:tc>
        <w:tc>
          <w:tcPr>
            <w:tcW w:w="7153" w:type="dxa"/>
            <w:tcBorders>
              <w:top w:val="single" w:sz="4" w:space="0" w:color="auto"/>
              <w:left w:val="single" w:sz="4" w:space="0" w:color="auto"/>
              <w:bottom w:val="single" w:sz="4" w:space="0" w:color="auto"/>
              <w:right w:val="single" w:sz="4" w:space="0" w:color="auto"/>
            </w:tcBorders>
          </w:tcPr>
          <w:p w14:paraId="3984AF47" w14:textId="34BE91EE" w:rsidR="00EE0755" w:rsidRPr="00A24E35" w:rsidRDefault="0034798F">
            <w:pPr>
              <w:spacing w:after="0"/>
              <w:contextualSpacing/>
              <w:rPr>
                <w:rFonts w:eastAsia="Symbol"/>
                <w:sz w:val="18"/>
                <w:lang w:val="en-US"/>
              </w:rPr>
            </w:pPr>
            <w:r w:rsidRPr="00496ED4">
              <w:rPr>
                <w:rFonts w:eastAsia="Symbol"/>
                <w:sz w:val="18"/>
                <w:lang w:val="en-US"/>
              </w:rPr>
              <w:t>30</w:t>
            </w:r>
            <w:r w:rsidR="00EE0755" w:rsidRPr="00A24E35">
              <w:rPr>
                <w:rFonts w:eastAsia="Symbol"/>
                <w:sz w:val="18"/>
                <w:lang w:val="en-US"/>
              </w:rPr>
              <w:t xml:space="preserve"> kHz</w:t>
            </w:r>
          </w:p>
        </w:tc>
      </w:tr>
      <w:tr w:rsidR="00EE0755" w:rsidRPr="002B6DA7" w14:paraId="5240135F"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1C34C434"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Carrier bandwidth</w:t>
            </w:r>
          </w:p>
        </w:tc>
        <w:tc>
          <w:tcPr>
            <w:tcW w:w="7153" w:type="dxa"/>
            <w:tcBorders>
              <w:top w:val="single" w:sz="4" w:space="0" w:color="auto"/>
              <w:left w:val="single" w:sz="4" w:space="0" w:color="auto"/>
              <w:bottom w:val="single" w:sz="4" w:space="0" w:color="auto"/>
              <w:right w:val="single" w:sz="4" w:space="0" w:color="auto"/>
            </w:tcBorders>
          </w:tcPr>
          <w:p w14:paraId="2F57B178" w14:textId="1C890C4C" w:rsidR="00EE0755" w:rsidRPr="00A24E35" w:rsidRDefault="0034798F">
            <w:pPr>
              <w:spacing w:after="0"/>
              <w:contextualSpacing/>
              <w:rPr>
                <w:rFonts w:eastAsia="Symbol"/>
                <w:sz w:val="18"/>
                <w:lang w:val="en-US"/>
              </w:rPr>
            </w:pPr>
            <w:r w:rsidRPr="00496ED4">
              <w:rPr>
                <w:rFonts w:eastAsia="Symbol"/>
                <w:sz w:val="18"/>
                <w:lang w:val="en-US"/>
              </w:rPr>
              <w:t>100</w:t>
            </w:r>
            <w:r w:rsidR="00EE0755" w:rsidRPr="00A24E35">
              <w:rPr>
                <w:rFonts w:eastAsia="Symbol"/>
                <w:sz w:val="18"/>
                <w:lang w:val="en-US"/>
              </w:rPr>
              <w:t xml:space="preserve"> MHz, </w:t>
            </w:r>
            <w:r w:rsidRPr="00496ED4">
              <w:rPr>
                <w:rFonts w:eastAsia="Symbol"/>
                <w:sz w:val="18"/>
                <w:lang w:val="en-US"/>
              </w:rPr>
              <w:t>273</w:t>
            </w:r>
            <w:r w:rsidR="00EE0755" w:rsidRPr="00A24E35">
              <w:rPr>
                <w:rFonts w:eastAsia="Symbol"/>
                <w:sz w:val="18"/>
                <w:lang w:val="en-US"/>
              </w:rPr>
              <w:t xml:space="preserve"> RBs</w:t>
            </w:r>
          </w:p>
        </w:tc>
      </w:tr>
      <w:tr w:rsidR="00EE0755" w:rsidRPr="002B6DA7" w14:paraId="0AE6A704"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7F3407FD" w14:textId="77777777" w:rsidR="00EE0755" w:rsidRPr="00A24E35" w:rsidRDefault="00EE0755">
            <w:pPr>
              <w:keepNext/>
              <w:keepLines/>
              <w:spacing w:after="0"/>
              <w:contextualSpacing/>
              <w:rPr>
                <w:rFonts w:eastAsia="Symbol"/>
                <w:sz w:val="18"/>
                <w:lang w:val="en-US"/>
              </w:rPr>
            </w:pPr>
            <w:proofErr w:type="spellStart"/>
            <w:r w:rsidRPr="00A24E35">
              <w:rPr>
                <w:rFonts w:eastAsia="Symbol"/>
                <w:sz w:val="18"/>
                <w:lang w:val="en-US"/>
              </w:rPr>
              <w:t>gNB</w:t>
            </w:r>
            <w:proofErr w:type="spellEnd"/>
            <w:r w:rsidRPr="00A24E35">
              <w:rPr>
                <w:rFonts w:eastAsia="Symbol"/>
                <w:sz w:val="18"/>
                <w:lang w:val="en-US"/>
              </w:rPr>
              <w:t xml:space="preserve"> total transmit power</w:t>
            </w:r>
          </w:p>
        </w:tc>
        <w:tc>
          <w:tcPr>
            <w:tcW w:w="7153" w:type="dxa"/>
            <w:tcBorders>
              <w:top w:val="single" w:sz="4" w:space="0" w:color="auto"/>
              <w:left w:val="single" w:sz="4" w:space="0" w:color="auto"/>
              <w:bottom w:val="single" w:sz="4" w:space="0" w:color="auto"/>
              <w:right w:val="single" w:sz="4" w:space="0" w:color="auto"/>
            </w:tcBorders>
          </w:tcPr>
          <w:p w14:paraId="31CFB01E" w14:textId="77777777" w:rsidR="007B1C3A" w:rsidRPr="00496ED4" w:rsidRDefault="0034798F" w:rsidP="0034798F">
            <w:pPr>
              <w:pStyle w:val="ListParagraph"/>
              <w:numPr>
                <w:ilvl w:val="0"/>
                <w:numId w:val="79"/>
              </w:numPr>
              <w:rPr>
                <w:rFonts w:eastAsia="Symbol"/>
                <w:sz w:val="18"/>
                <w:lang w:val="en-US"/>
              </w:rPr>
            </w:pPr>
            <w:r w:rsidRPr="00496ED4">
              <w:rPr>
                <w:rFonts w:eastAsia="Symbol"/>
                <w:sz w:val="18"/>
                <w:lang w:val="en-US"/>
              </w:rPr>
              <w:t>Layer 1</w:t>
            </w:r>
            <w:r w:rsidR="007B1C3A" w:rsidRPr="00496ED4">
              <w:rPr>
                <w:rFonts w:eastAsia="Symbol"/>
                <w:sz w:val="18"/>
                <w:lang w:val="en-US"/>
              </w:rPr>
              <w:t>: 53 dBm</w:t>
            </w:r>
          </w:p>
          <w:p w14:paraId="0A236502" w14:textId="31967E57" w:rsidR="00EE0755" w:rsidRPr="00A24E35" w:rsidRDefault="007B1C3A" w:rsidP="00496ED4">
            <w:pPr>
              <w:pStyle w:val="ListParagraph"/>
              <w:numPr>
                <w:ilvl w:val="0"/>
                <w:numId w:val="79"/>
              </w:numPr>
              <w:rPr>
                <w:rFonts w:eastAsia="Symbol"/>
                <w:sz w:val="18"/>
                <w:lang w:val="en-US"/>
              </w:rPr>
            </w:pPr>
            <w:r w:rsidRPr="00496ED4">
              <w:rPr>
                <w:rFonts w:eastAsia="Symbol"/>
                <w:sz w:val="18"/>
                <w:lang w:val="en-US"/>
              </w:rPr>
              <w:t xml:space="preserve">Layer 2: </w:t>
            </w:r>
            <w:r w:rsidR="00EE0755" w:rsidRPr="00A24E35">
              <w:rPr>
                <w:rFonts w:eastAsia="Symbol"/>
                <w:sz w:val="18"/>
                <w:lang w:val="en-US"/>
              </w:rPr>
              <w:t>24 dBm</w:t>
            </w:r>
          </w:p>
        </w:tc>
      </w:tr>
      <w:tr w:rsidR="00EE0755" w:rsidRPr="002B6DA7" w14:paraId="0470B60B"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4DA1FB26"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UE Tx power</w:t>
            </w:r>
          </w:p>
        </w:tc>
        <w:tc>
          <w:tcPr>
            <w:tcW w:w="7153" w:type="dxa"/>
            <w:tcBorders>
              <w:top w:val="single" w:sz="4" w:space="0" w:color="auto"/>
              <w:left w:val="single" w:sz="4" w:space="0" w:color="auto"/>
              <w:bottom w:val="single" w:sz="4" w:space="0" w:color="auto"/>
              <w:right w:val="single" w:sz="4" w:space="0" w:color="auto"/>
            </w:tcBorders>
            <w:vAlign w:val="center"/>
          </w:tcPr>
          <w:p w14:paraId="5A2CD192"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23 dBm</w:t>
            </w:r>
          </w:p>
        </w:tc>
      </w:tr>
      <w:tr w:rsidR="00EE0755" w:rsidRPr="002B6DA7" w14:paraId="49528178"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73047BF7" w14:textId="77777777" w:rsidR="00EE0755" w:rsidRPr="00A24E35" w:rsidRDefault="00EE0755">
            <w:pPr>
              <w:keepNext/>
              <w:keepLines/>
              <w:spacing w:after="0"/>
              <w:contextualSpacing/>
              <w:rPr>
                <w:rFonts w:eastAsia="Symbol"/>
                <w:sz w:val="18"/>
                <w:lang w:val="en-US" w:eastAsia="ja-JP"/>
              </w:rPr>
            </w:pPr>
            <w:r w:rsidRPr="00A24E35">
              <w:rPr>
                <w:rFonts w:eastAsia="Symbol"/>
                <w:sz w:val="18"/>
                <w:lang w:val="en-US"/>
              </w:rPr>
              <w:t>UE position</w:t>
            </w:r>
          </w:p>
        </w:tc>
        <w:tc>
          <w:tcPr>
            <w:tcW w:w="7153" w:type="dxa"/>
            <w:tcBorders>
              <w:top w:val="single" w:sz="4" w:space="0" w:color="auto"/>
              <w:left w:val="single" w:sz="4" w:space="0" w:color="auto"/>
              <w:bottom w:val="single" w:sz="4" w:space="0" w:color="auto"/>
              <w:right w:val="single" w:sz="4" w:space="0" w:color="auto"/>
            </w:tcBorders>
          </w:tcPr>
          <w:p w14:paraId="56F5BAEF" w14:textId="77777777" w:rsidR="007B1C3A" w:rsidRPr="00496ED4" w:rsidRDefault="007B1C3A">
            <w:pPr>
              <w:keepNext/>
              <w:keepLines/>
              <w:spacing w:after="0"/>
              <w:contextualSpacing/>
              <w:rPr>
                <w:rFonts w:eastAsia="Symbol"/>
                <w:sz w:val="18"/>
                <w:lang w:val="en-US"/>
              </w:rPr>
            </w:pPr>
            <w:r w:rsidRPr="00496ED4">
              <w:rPr>
                <w:rFonts w:eastAsia="Symbol"/>
                <w:sz w:val="18"/>
                <w:lang w:val="en-US"/>
              </w:rPr>
              <w:t>Total = 330 UEs</w:t>
            </w:r>
          </w:p>
          <w:p w14:paraId="45E32D75" w14:textId="574BE2DD" w:rsidR="007B1C3A" w:rsidRPr="00496ED4" w:rsidRDefault="007B1C3A" w:rsidP="007B1C3A">
            <w:pPr>
              <w:pStyle w:val="ListParagraph"/>
              <w:keepNext/>
              <w:keepLines/>
              <w:numPr>
                <w:ilvl w:val="0"/>
                <w:numId w:val="80"/>
              </w:numPr>
              <w:rPr>
                <w:rFonts w:eastAsia="Symbol"/>
                <w:sz w:val="18"/>
                <w:lang w:val="en-US"/>
              </w:rPr>
            </w:pPr>
            <w:r w:rsidRPr="00496ED4">
              <w:rPr>
                <w:rFonts w:eastAsia="Symbol"/>
                <w:sz w:val="18"/>
                <w:lang w:val="en-US"/>
              </w:rPr>
              <w:t>Layer 1 UEs = 210 randomly uniformly distributed</w:t>
            </w:r>
          </w:p>
          <w:p w14:paraId="7A5053CF" w14:textId="77777777" w:rsidR="00EE0755" w:rsidRPr="00496ED4" w:rsidRDefault="007B1C3A" w:rsidP="007B1C3A">
            <w:pPr>
              <w:pStyle w:val="ListParagraph"/>
              <w:keepNext/>
              <w:keepLines/>
              <w:numPr>
                <w:ilvl w:val="0"/>
                <w:numId w:val="80"/>
              </w:numPr>
              <w:rPr>
                <w:rFonts w:eastAsia="Symbol"/>
                <w:sz w:val="18"/>
                <w:lang w:val="en-US"/>
              </w:rPr>
            </w:pPr>
            <w:r w:rsidRPr="00496ED4">
              <w:rPr>
                <w:rFonts w:eastAsia="Symbol"/>
                <w:sz w:val="18"/>
                <w:lang w:val="en-US"/>
              </w:rPr>
              <w:t xml:space="preserve">Layer 2 UEs = </w:t>
            </w:r>
            <w:r w:rsidRPr="00E95235">
              <w:rPr>
                <w:rFonts w:eastAsia="Symbol"/>
                <w:sz w:val="18"/>
                <w:lang w:val="en-US"/>
              </w:rPr>
              <w:t>1</w:t>
            </w:r>
            <w:r w:rsidR="00EE0755" w:rsidRPr="00A24E35">
              <w:rPr>
                <w:rFonts w:eastAsia="Symbol"/>
                <w:sz w:val="18"/>
                <w:lang w:val="en-US"/>
              </w:rPr>
              <w:t>20 randomly distributed UEs in the office area</w:t>
            </w:r>
          </w:p>
          <w:p w14:paraId="0E14A6DF" w14:textId="1C97E1CF" w:rsidR="007B1C3A" w:rsidRPr="00496ED4" w:rsidRDefault="007B1C3A" w:rsidP="00496ED4">
            <w:pPr>
              <w:keepNext/>
              <w:keepLines/>
              <w:rPr>
                <w:rFonts w:eastAsia="Symbol"/>
                <w:sz w:val="18"/>
                <w:lang w:val="en-US"/>
              </w:rPr>
            </w:pPr>
            <w:r w:rsidRPr="00496ED4">
              <w:rPr>
                <w:rFonts w:eastAsia="Symbol"/>
                <w:sz w:val="18"/>
                <w:lang w:val="en-US"/>
              </w:rPr>
              <w:t>UEs connects to the best serving cell according to highest RSRP. An Layer-2 UE (indoor) can be connected to a macro cell</w:t>
            </w:r>
          </w:p>
        </w:tc>
      </w:tr>
      <w:tr w:rsidR="00EE0755" w:rsidRPr="002B6DA7" w14:paraId="6C539AF0"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7D3DA4DE"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Traffic model</w:t>
            </w:r>
          </w:p>
        </w:tc>
        <w:tc>
          <w:tcPr>
            <w:tcW w:w="7153" w:type="dxa"/>
            <w:tcBorders>
              <w:top w:val="single" w:sz="4" w:space="0" w:color="auto"/>
              <w:left w:val="single" w:sz="4" w:space="0" w:color="auto"/>
              <w:bottom w:val="single" w:sz="4" w:space="0" w:color="auto"/>
              <w:right w:val="single" w:sz="4" w:space="0" w:color="auto"/>
            </w:tcBorders>
          </w:tcPr>
          <w:p w14:paraId="40EAD568"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 xml:space="preserve">FTP3 UL and DL traffic; 0.125 MB payload size in UL and 0.5 MB in DL </w:t>
            </w:r>
          </w:p>
          <w:p w14:paraId="0C09BAE5" w14:textId="60E31F9A" w:rsidR="00EE0755" w:rsidRPr="00A24E35" w:rsidRDefault="00EE0755">
            <w:pPr>
              <w:keepNext/>
              <w:keepLines/>
              <w:spacing w:after="0"/>
              <w:contextualSpacing/>
              <w:rPr>
                <w:rFonts w:eastAsia="Symbol"/>
                <w:sz w:val="18"/>
                <w:lang w:val="en-US"/>
              </w:rPr>
            </w:pPr>
          </w:p>
        </w:tc>
      </w:tr>
      <w:tr w:rsidR="00EE0755" w:rsidRPr="002B6DA7" w14:paraId="7EAF3B2E"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5E6BC86B"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Channel modelling</w:t>
            </w:r>
          </w:p>
        </w:tc>
        <w:tc>
          <w:tcPr>
            <w:tcW w:w="7153" w:type="dxa"/>
            <w:tcBorders>
              <w:top w:val="single" w:sz="4" w:space="0" w:color="auto"/>
              <w:left w:val="single" w:sz="4" w:space="0" w:color="auto"/>
              <w:bottom w:val="single" w:sz="4" w:space="0" w:color="auto"/>
              <w:right w:val="single" w:sz="4" w:space="0" w:color="auto"/>
            </w:tcBorders>
          </w:tcPr>
          <w:p w14:paraId="7BE93DC9" w14:textId="20459719" w:rsidR="003504F3" w:rsidRPr="00496ED4" w:rsidRDefault="003504F3">
            <w:pPr>
              <w:keepNext/>
              <w:keepLines/>
              <w:spacing w:after="0"/>
              <w:contextualSpacing/>
              <w:rPr>
                <w:rFonts w:eastAsia="Symbol"/>
                <w:sz w:val="18"/>
                <w:lang w:val="en-US"/>
              </w:rPr>
            </w:pPr>
            <w:proofErr w:type="spellStart"/>
            <w:r w:rsidRPr="00496ED4">
              <w:rPr>
                <w:rFonts w:eastAsia="Symbol"/>
                <w:sz w:val="18"/>
                <w:lang w:val="en-US"/>
              </w:rPr>
              <w:t>gNB</w:t>
            </w:r>
            <w:proofErr w:type="spellEnd"/>
            <w:r w:rsidRPr="00496ED4">
              <w:rPr>
                <w:rFonts w:eastAsia="Symbol"/>
                <w:sz w:val="18"/>
                <w:lang w:val="en-US"/>
              </w:rPr>
              <w:t>-to-</w:t>
            </w:r>
            <w:proofErr w:type="spellStart"/>
            <w:r w:rsidRPr="00496ED4">
              <w:rPr>
                <w:rFonts w:eastAsia="Symbol"/>
                <w:sz w:val="18"/>
                <w:lang w:val="en-US"/>
              </w:rPr>
              <w:t>gNB</w:t>
            </w:r>
            <w:proofErr w:type="spellEnd"/>
            <w:r w:rsidRPr="00496ED4">
              <w:rPr>
                <w:rFonts w:eastAsia="Symbol"/>
                <w:sz w:val="18"/>
                <w:lang w:val="en-US"/>
              </w:rPr>
              <w:t xml:space="preserve"> = TR 38.901</w:t>
            </w:r>
          </w:p>
          <w:p w14:paraId="12209E41" w14:textId="28381E73" w:rsidR="003504F3" w:rsidRPr="00496ED4" w:rsidRDefault="003504F3">
            <w:pPr>
              <w:keepNext/>
              <w:keepLines/>
              <w:spacing w:after="0"/>
              <w:contextualSpacing/>
              <w:rPr>
                <w:rFonts w:eastAsia="Symbol"/>
                <w:sz w:val="18"/>
                <w:lang w:val="en-US"/>
              </w:rPr>
            </w:pPr>
            <w:proofErr w:type="spellStart"/>
            <w:r w:rsidRPr="00496ED4">
              <w:rPr>
                <w:rFonts w:eastAsia="Symbol"/>
                <w:sz w:val="18"/>
                <w:lang w:val="en-US"/>
              </w:rPr>
              <w:t>gNB</w:t>
            </w:r>
            <w:proofErr w:type="spellEnd"/>
            <w:r w:rsidRPr="00496ED4">
              <w:rPr>
                <w:rFonts w:eastAsia="Symbol"/>
                <w:sz w:val="18"/>
                <w:lang w:val="en-US"/>
              </w:rPr>
              <w:t>-to-UE = TR 38.901</w:t>
            </w:r>
          </w:p>
          <w:p w14:paraId="65AD56F1" w14:textId="2AE5985C" w:rsidR="003504F3" w:rsidRPr="00496ED4" w:rsidRDefault="003504F3">
            <w:pPr>
              <w:keepNext/>
              <w:keepLines/>
              <w:spacing w:after="0"/>
              <w:contextualSpacing/>
              <w:rPr>
                <w:rFonts w:eastAsia="Symbol"/>
                <w:sz w:val="18"/>
                <w:lang w:val="en-US"/>
              </w:rPr>
            </w:pPr>
            <w:r w:rsidRPr="00496ED4">
              <w:rPr>
                <w:rFonts w:eastAsia="Symbol"/>
                <w:sz w:val="18"/>
                <w:lang w:val="en-US"/>
              </w:rPr>
              <w:t>UE-to-UE = TR 38.901</w:t>
            </w:r>
          </w:p>
          <w:p w14:paraId="4D277B3A" w14:textId="54B3419E" w:rsidR="00EE0755" w:rsidRPr="00A24E35" w:rsidRDefault="00C1696D">
            <w:pPr>
              <w:keepNext/>
              <w:keepLines/>
              <w:spacing w:after="0"/>
              <w:contextualSpacing/>
              <w:rPr>
                <w:rFonts w:eastAsia="Symbol"/>
                <w:sz w:val="18"/>
                <w:lang w:val="en-US"/>
              </w:rPr>
            </w:pPr>
            <w:r w:rsidRPr="00496ED4">
              <w:rPr>
                <w:rFonts w:eastAsia="Symbol"/>
                <w:sz w:val="18"/>
                <w:lang w:val="en-US"/>
              </w:rPr>
              <w:t>See details in Annex A.3 in TR 38.858</w:t>
            </w:r>
          </w:p>
        </w:tc>
      </w:tr>
      <w:tr w:rsidR="00EE0755" w:rsidRPr="002B6DA7" w14:paraId="45105FE5"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237E4F1F" w14:textId="77777777" w:rsidR="00EE0755" w:rsidRPr="00A24E35" w:rsidRDefault="00EE0755">
            <w:pPr>
              <w:keepNext/>
              <w:keepLines/>
              <w:spacing w:after="0"/>
              <w:contextualSpacing/>
              <w:rPr>
                <w:rFonts w:eastAsia="Symbol"/>
                <w:sz w:val="18"/>
                <w:lang w:val="en-US"/>
              </w:rPr>
            </w:pPr>
            <w:r w:rsidRPr="00A24E35">
              <w:rPr>
                <w:rFonts w:eastAsia="Symbol"/>
                <w:sz w:val="18"/>
                <w:lang w:val="en-US" w:eastAsia="ja-JP"/>
              </w:rPr>
              <w:t>BS antenna configurations</w:t>
            </w:r>
          </w:p>
        </w:tc>
        <w:tc>
          <w:tcPr>
            <w:tcW w:w="7153" w:type="dxa"/>
            <w:tcBorders>
              <w:top w:val="single" w:sz="4" w:space="0" w:color="auto"/>
              <w:left w:val="single" w:sz="4" w:space="0" w:color="auto"/>
              <w:bottom w:val="single" w:sz="4" w:space="0" w:color="auto"/>
              <w:right w:val="single" w:sz="4" w:space="0" w:color="auto"/>
            </w:tcBorders>
            <w:vAlign w:val="center"/>
            <w:hideMark/>
          </w:tcPr>
          <w:p w14:paraId="0CD3C2F7" w14:textId="1E58C2F7" w:rsidR="007018A3" w:rsidRPr="00496ED4" w:rsidRDefault="007018A3">
            <w:pPr>
              <w:keepNext/>
              <w:keepLines/>
              <w:spacing w:after="0"/>
              <w:contextualSpacing/>
              <w:rPr>
                <w:rFonts w:eastAsia="Symbol"/>
                <w:sz w:val="18"/>
                <w:lang w:val="en-US" w:eastAsia="zh-CN"/>
              </w:rPr>
            </w:pPr>
            <w:r w:rsidRPr="00496ED4">
              <w:rPr>
                <w:rFonts w:eastAsia="Symbol"/>
                <w:sz w:val="18"/>
                <w:lang w:val="en-US" w:eastAsia="zh-CN"/>
              </w:rPr>
              <w:t>Layer 1:</w:t>
            </w:r>
          </w:p>
          <w:p w14:paraId="06DA7EEF" w14:textId="77777777" w:rsidR="00E20F2A" w:rsidRPr="00496ED4" w:rsidRDefault="007018A3" w:rsidP="00E20F2A">
            <w:pPr>
              <w:rPr>
                <w:color w:val="000000"/>
                <w:lang w:val="en-US"/>
              </w:rPr>
            </w:pPr>
            <w:r w:rsidRPr="00496ED4">
              <w:rPr>
                <w:color w:val="000000"/>
                <w:lang w:val="en-US"/>
              </w:rPr>
              <w:t>(</w:t>
            </w:r>
            <w:proofErr w:type="spellStart"/>
            <w:r w:rsidRPr="00496ED4">
              <w:rPr>
                <w:color w:val="000000"/>
                <w:lang w:val="en-US"/>
              </w:rPr>
              <w:t>M,N,P,Mg,Ng;Mp,Np</w:t>
            </w:r>
            <w:proofErr w:type="spellEnd"/>
            <w:r w:rsidRPr="00496ED4">
              <w:rPr>
                <w:color w:val="000000"/>
                <w:lang w:val="en-US"/>
              </w:rPr>
              <w:t>)  = (4,4,2,1,1;1,4) , (</w:t>
            </w:r>
            <w:proofErr w:type="spellStart"/>
            <w:r w:rsidRPr="00496ED4">
              <w:rPr>
                <w:color w:val="000000"/>
                <w:lang w:val="en-US"/>
              </w:rPr>
              <w:t>dH,dV</w:t>
            </w:r>
            <w:proofErr w:type="spellEnd"/>
            <w:r w:rsidRPr="00496ED4">
              <w:rPr>
                <w:color w:val="000000"/>
                <w:lang w:val="en-US"/>
              </w:rPr>
              <w:t>) = (0.5, 0.8)λ,  +45°/-45° polarization</w:t>
            </w:r>
          </w:p>
          <w:p w14:paraId="7691C744" w14:textId="620D1CFA" w:rsidR="00E20F2A" w:rsidRPr="00496ED4" w:rsidRDefault="00E20F2A" w:rsidP="00496ED4">
            <w:pPr>
              <w:rPr>
                <w:rFonts w:eastAsia="Symbol"/>
                <w:sz w:val="18"/>
                <w:lang w:val="en-US"/>
              </w:rPr>
            </w:pPr>
            <w:r w:rsidRPr="00496ED4">
              <w:rPr>
                <w:rFonts w:eastAsia="Symbol"/>
                <w:sz w:val="18"/>
                <w:lang w:val="en-US" w:eastAsia="ko-KR"/>
              </w:rPr>
              <w:t>6 degrees mechanical tilt (pointing to the floor)</w:t>
            </w:r>
          </w:p>
          <w:p w14:paraId="6C597A5A" w14:textId="77777777" w:rsidR="007018A3" w:rsidRPr="00496ED4" w:rsidRDefault="007018A3">
            <w:pPr>
              <w:keepNext/>
              <w:keepLines/>
              <w:spacing w:after="0"/>
              <w:contextualSpacing/>
              <w:rPr>
                <w:rFonts w:eastAsia="Symbol"/>
                <w:sz w:val="18"/>
                <w:lang w:val="en-US" w:eastAsia="zh-CN"/>
              </w:rPr>
            </w:pPr>
          </w:p>
          <w:p w14:paraId="34A640D2" w14:textId="6761BBC7" w:rsidR="007018A3" w:rsidRPr="00496ED4" w:rsidRDefault="007018A3">
            <w:pPr>
              <w:keepNext/>
              <w:keepLines/>
              <w:spacing w:after="0"/>
              <w:contextualSpacing/>
              <w:rPr>
                <w:rFonts w:eastAsia="Symbol"/>
                <w:sz w:val="18"/>
                <w:lang w:val="en-US" w:eastAsia="zh-CN"/>
              </w:rPr>
            </w:pPr>
            <w:r w:rsidRPr="00496ED4">
              <w:rPr>
                <w:rFonts w:eastAsia="Symbol"/>
                <w:sz w:val="18"/>
                <w:lang w:val="en-US" w:eastAsia="zh-CN"/>
              </w:rPr>
              <w:t>Layer 2:</w:t>
            </w:r>
          </w:p>
          <w:p w14:paraId="1A4FA06E" w14:textId="77777777" w:rsidR="007018A3" w:rsidRPr="00496ED4" w:rsidRDefault="007018A3" w:rsidP="007018A3">
            <w:pPr>
              <w:overflowPunct/>
              <w:autoSpaceDE/>
              <w:autoSpaceDN/>
              <w:adjustRightInd/>
              <w:spacing w:after="0"/>
              <w:rPr>
                <w:color w:val="000000"/>
                <w:lang w:val="en-US"/>
              </w:rPr>
            </w:pPr>
            <w:r w:rsidRPr="00496ED4">
              <w:rPr>
                <w:color w:val="000000"/>
                <w:lang w:val="en-US"/>
              </w:rPr>
              <w:t>(</w:t>
            </w:r>
            <w:proofErr w:type="spellStart"/>
            <w:r w:rsidRPr="00496ED4">
              <w:rPr>
                <w:color w:val="000000"/>
                <w:lang w:val="en-US"/>
              </w:rPr>
              <w:t>M,N,P,Mg,Ng;Mp,Np</w:t>
            </w:r>
            <w:proofErr w:type="spellEnd"/>
            <w:r w:rsidRPr="00496ED4">
              <w:rPr>
                <w:color w:val="000000"/>
                <w:lang w:val="en-US"/>
              </w:rPr>
              <w:t>)  = (2,2,2,1,1; 2,2) , (</w:t>
            </w:r>
            <w:proofErr w:type="spellStart"/>
            <w:r w:rsidRPr="00496ED4">
              <w:rPr>
                <w:color w:val="000000"/>
                <w:lang w:val="en-US"/>
              </w:rPr>
              <w:t>dH,dV</w:t>
            </w:r>
            <w:proofErr w:type="spellEnd"/>
            <w:r w:rsidRPr="00496ED4">
              <w:rPr>
                <w:color w:val="000000"/>
                <w:lang w:val="en-US"/>
              </w:rPr>
              <w:t>) = (0.5, 0.5)λ,  +45°/-45° polarization</w:t>
            </w:r>
          </w:p>
          <w:p w14:paraId="22B62118" w14:textId="617BFCB6" w:rsidR="00E20F2A" w:rsidRPr="00496ED4" w:rsidRDefault="00E20F2A" w:rsidP="00E20F2A">
            <w:pPr>
              <w:keepNext/>
              <w:keepLines/>
              <w:spacing w:after="0"/>
              <w:contextualSpacing/>
              <w:rPr>
                <w:rFonts w:eastAsia="Symbol"/>
                <w:sz w:val="18"/>
                <w:lang w:val="en-US"/>
              </w:rPr>
            </w:pPr>
            <w:r w:rsidRPr="00496ED4">
              <w:rPr>
                <w:rFonts w:eastAsia="Symbol"/>
                <w:sz w:val="18"/>
                <w:lang w:val="en-US" w:eastAsia="ko-KR"/>
              </w:rPr>
              <w:t>90 degrees mechanical tilt (pointing to the floor)</w:t>
            </w:r>
          </w:p>
          <w:p w14:paraId="72EE8224" w14:textId="77777777" w:rsidR="00E20F2A" w:rsidRPr="00A24E35" w:rsidRDefault="00E20F2A" w:rsidP="007018A3">
            <w:pPr>
              <w:overflowPunct/>
              <w:autoSpaceDE/>
              <w:autoSpaceDN/>
              <w:adjustRightInd/>
              <w:spacing w:after="0"/>
              <w:rPr>
                <w:color w:val="000000"/>
                <w:lang w:val="en-US"/>
              </w:rPr>
            </w:pPr>
          </w:p>
          <w:p w14:paraId="4A98054E" w14:textId="77777777" w:rsidR="00EE0755" w:rsidRPr="00496ED4" w:rsidRDefault="00EE0755" w:rsidP="00E20F2A">
            <w:pPr>
              <w:keepNext/>
              <w:keepLines/>
              <w:spacing w:after="0"/>
              <w:contextualSpacing/>
              <w:rPr>
                <w:rFonts w:eastAsia="Symbol"/>
                <w:sz w:val="18"/>
                <w:lang w:val="en-US"/>
              </w:rPr>
            </w:pPr>
          </w:p>
        </w:tc>
      </w:tr>
      <w:tr w:rsidR="00EE0755" w:rsidRPr="002B6DA7" w14:paraId="0735E0C6" w14:textId="77777777">
        <w:trPr>
          <w:trHeight w:val="726"/>
          <w:jc w:val="center"/>
        </w:trPr>
        <w:tc>
          <w:tcPr>
            <w:tcW w:w="2402" w:type="dxa"/>
            <w:tcBorders>
              <w:top w:val="single" w:sz="4" w:space="0" w:color="auto"/>
              <w:left w:val="single" w:sz="4" w:space="0" w:color="auto"/>
              <w:bottom w:val="single" w:sz="4" w:space="0" w:color="auto"/>
              <w:right w:val="single" w:sz="4" w:space="0" w:color="auto"/>
            </w:tcBorders>
            <w:hideMark/>
          </w:tcPr>
          <w:p w14:paraId="203BB6E0" w14:textId="77777777" w:rsidR="00EE0755" w:rsidRPr="00A24E35" w:rsidRDefault="00EE0755">
            <w:pPr>
              <w:keepNext/>
              <w:keepLines/>
              <w:spacing w:after="0"/>
              <w:contextualSpacing/>
              <w:rPr>
                <w:rFonts w:eastAsia="Symbol"/>
                <w:sz w:val="18"/>
                <w:lang w:val="en-US" w:eastAsia="ja-JP"/>
              </w:rPr>
            </w:pPr>
            <w:r w:rsidRPr="00A24E35">
              <w:rPr>
                <w:rFonts w:eastAsia="Symbol"/>
                <w:sz w:val="18"/>
                <w:lang w:val="en-US" w:eastAsia="ja-JP"/>
              </w:rPr>
              <w:t>UE antenna configuration</w:t>
            </w:r>
          </w:p>
        </w:tc>
        <w:tc>
          <w:tcPr>
            <w:tcW w:w="7153" w:type="dxa"/>
            <w:tcBorders>
              <w:top w:val="single" w:sz="4" w:space="0" w:color="auto"/>
              <w:left w:val="single" w:sz="4" w:space="0" w:color="auto"/>
              <w:bottom w:val="single" w:sz="4" w:space="0" w:color="auto"/>
              <w:right w:val="single" w:sz="4" w:space="0" w:color="auto"/>
            </w:tcBorders>
            <w:shd w:val="clear" w:color="auto" w:fill="auto"/>
            <w:vAlign w:val="center"/>
          </w:tcPr>
          <w:p w14:paraId="5CD7F521" w14:textId="77777777" w:rsidR="00C55E5B" w:rsidRPr="00A24E35" w:rsidRDefault="00C55E5B" w:rsidP="00C55E5B">
            <w:pPr>
              <w:keepNext/>
              <w:keepLines/>
              <w:spacing w:after="0"/>
              <w:contextualSpacing/>
              <w:rPr>
                <w:rFonts w:eastAsia="Symbol"/>
                <w:sz w:val="18"/>
                <w:lang w:val="en-US" w:eastAsia="zh-CN"/>
              </w:rPr>
            </w:pPr>
            <w:r w:rsidRPr="00A24E35">
              <w:rPr>
                <w:rFonts w:eastAsia="Symbol"/>
                <w:sz w:val="18"/>
                <w:lang w:val="en-US" w:eastAsia="zh-CN"/>
              </w:rPr>
              <w:t>2Tx: (</w:t>
            </w:r>
            <w:proofErr w:type="spellStart"/>
            <w:r w:rsidRPr="00A24E35">
              <w:rPr>
                <w:rFonts w:eastAsia="Symbol"/>
                <w:sz w:val="18"/>
                <w:lang w:val="en-US" w:eastAsia="zh-CN"/>
              </w:rPr>
              <w:t>M,N,P,Mg,Ng;Mp,Np</w:t>
            </w:r>
            <w:proofErr w:type="spellEnd"/>
            <w:r w:rsidRPr="00A24E35">
              <w:rPr>
                <w:rFonts w:eastAsia="Symbol"/>
                <w:sz w:val="18"/>
                <w:lang w:val="en-US" w:eastAsia="zh-CN"/>
              </w:rPr>
              <w:t>) = (1,1,2,1,1;1,1), (</w:t>
            </w:r>
            <w:proofErr w:type="spellStart"/>
            <w:r w:rsidRPr="00A24E35">
              <w:rPr>
                <w:rFonts w:eastAsia="Symbol"/>
                <w:sz w:val="18"/>
                <w:lang w:val="en-US" w:eastAsia="zh-CN"/>
              </w:rPr>
              <w:t>dH,dV</w:t>
            </w:r>
            <w:proofErr w:type="spellEnd"/>
            <w:r w:rsidRPr="00A24E35">
              <w:rPr>
                <w:rFonts w:eastAsia="Symbol"/>
                <w:sz w:val="18"/>
                <w:lang w:val="en-US" w:eastAsia="zh-CN"/>
              </w:rPr>
              <w:t>) = (N/A, N/A)λ, 0°,90° polarization;</w:t>
            </w:r>
          </w:p>
          <w:p w14:paraId="6D12D9AE" w14:textId="63E3E1CE" w:rsidR="00EE0755" w:rsidRPr="00A24E35" w:rsidRDefault="00C55E5B" w:rsidP="00C55E5B">
            <w:pPr>
              <w:keepNext/>
              <w:keepLines/>
              <w:spacing w:after="0"/>
              <w:contextualSpacing/>
              <w:rPr>
                <w:rFonts w:eastAsia="Symbol"/>
                <w:sz w:val="18"/>
                <w:lang w:val="en-US" w:eastAsia="zh-CN"/>
              </w:rPr>
            </w:pPr>
            <w:r w:rsidRPr="00A24E35">
              <w:rPr>
                <w:rFonts w:eastAsia="Symbol"/>
                <w:sz w:val="18"/>
                <w:lang w:val="en-US" w:eastAsia="zh-CN"/>
              </w:rPr>
              <w:t>4Rx: (</w:t>
            </w:r>
            <w:proofErr w:type="spellStart"/>
            <w:r w:rsidRPr="00A24E35">
              <w:rPr>
                <w:rFonts w:eastAsia="Symbol"/>
                <w:sz w:val="18"/>
                <w:lang w:val="en-US" w:eastAsia="zh-CN"/>
              </w:rPr>
              <w:t>M,N,P,Mg,Ng;Mp,Np</w:t>
            </w:r>
            <w:proofErr w:type="spellEnd"/>
            <w:r w:rsidRPr="00A24E35">
              <w:rPr>
                <w:rFonts w:eastAsia="Symbol"/>
                <w:sz w:val="18"/>
                <w:lang w:val="en-US" w:eastAsia="zh-CN"/>
              </w:rPr>
              <w:t>) = (1,2,2,1,1;1,2), (</w:t>
            </w:r>
            <w:proofErr w:type="spellStart"/>
            <w:r w:rsidRPr="00A24E35">
              <w:rPr>
                <w:rFonts w:eastAsia="Symbol"/>
                <w:sz w:val="18"/>
                <w:lang w:val="en-US" w:eastAsia="zh-CN"/>
              </w:rPr>
              <w:t>dH,dV</w:t>
            </w:r>
            <w:proofErr w:type="spellEnd"/>
            <w:r w:rsidRPr="00A24E35">
              <w:rPr>
                <w:rFonts w:eastAsia="Symbol"/>
                <w:sz w:val="18"/>
                <w:lang w:val="en-US" w:eastAsia="zh-CN"/>
              </w:rPr>
              <w:t>) = (0.5, N/A)λ, 0°,90° polarization</w:t>
            </w:r>
          </w:p>
        </w:tc>
      </w:tr>
      <w:tr w:rsidR="00EE0755" w:rsidRPr="002B6DA7" w14:paraId="22208DC0"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455033CD" w14:textId="77777777" w:rsidR="00EE0755" w:rsidRPr="00A24E35" w:rsidRDefault="00EE0755">
            <w:pPr>
              <w:keepNext/>
              <w:keepLines/>
              <w:spacing w:after="0"/>
              <w:contextualSpacing/>
              <w:rPr>
                <w:rFonts w:eastAsia="Symbol"/>
                <w:sz w:val="18"/>
                <w:lang w:val="en-US" w:eastAsia="ja-JP"/>
              </w:rPr>
            </w:pPr>
            <w:r w:rsidRPr="00A24E35">
              <w:rPr>
                <w:rFonts w:eastAsia="Symbol"/>
                <w:sz w:val="18"/>
                <w:lang w:val="en-US"/>
              </w:rPr>
              <w:t>UE power control</w:t>
            </w:r>
          </w:p>
        </w:tc>
        <w:tc>
          <w:tcPr>
            <w:tcW w:w="7153" w:type="dxa"/>
            <w:tcBorders>
              <w:top w:val="single" w:sz="4" w:space="0" w:color="auto"/>
              <w:left w:val="single" w:sz="4" w:space="0" w:color="auto"/>
              <w:bottom w:val="single" w:sz="4" w:space="0" w:color="auto"/>
              <w:right w:val="single" w:sz="4" w:space="0" w:color="auto"/>
            </w:tcBorders>
            <w:vAlign w:val="center"/>
            <w:hideMark/>
          </w:tcPr>
          <w:p w14:paraId="3DB056A0" w14:textId="5800010A" w:rsidR="00FD13CC" w:rsidRPr="00496ED4" w:rsidRDefault="00EE0755">
            <w:pPr>
              <w:keepNext/>
              <w:keepLines/>
              <w:spacing w:after="0"/>
              <w:contextualSpacing/>
              <w:rPr>
                <w:rFonts w:eastAsia="Symbol"/>
                <w:sz w:val="18"/>
                <w:lang w:val="en-US"/>
              </w:rPr>
            </w:pPr>
            <w:r w:rsidRPr="00A24E35">
              <w:rPr>
                <w:rFonts w:eastAsia="Symbol"/>
                <w:sz w:val="18"/>
                <w:lang w:val="en-US"/>
              </w:rPr>
              <w:t>Open-loop power control with</w:t>
            </w:r>
            <w:r w:rsidR="00FD13CC" w:rsidRPr="00496ED4">
              <w:rPr>
                <w:rFonts w:eastAsia="Symbol"/>
                <w:sz w:val="18"/>
                <w:lang w:val="en-US"/>
              </w:rPr>
              <w:t>:</w:t>
            </w:r>
            <w:r w:rsidRPr="00A24E35">
              <w:rPr>
                <w:rFonts w:eastAsia="Symbol"/>
                <w:sz w:val="18"/>
                <w:lang w:val="en-US"/>
              </w:rPr>
              <w:t xml:space="preserve"> </w:t>
            </w:r>
          </w:p>
          <w:p w14:paraId="24DEADE8" w14:textId="77777777" w:rsidR="00FD13CC" w:rsidRPr="00496ED4" w:rsidRDefault="00FD13CC">
            <w:pPr>
              <w:keepNext/>
              <w:keepLines/>
              <w:spacing w:after="0"/>
              <w:contextualSpacing/>
              <w:rPr>
                <w:rFonts w:eastAsia="Symbol"/>
                <w:sz w:val="18"/>
                <w:lang w:val="en-US"/>
              </w:rPr>
            </w:pPr>
            <w:r w:rsidRPr="00496ED4">
              <w:rPr>
                <w:rFonts w:eastAsia="Symbol"/>
                <w:sz w:val="18"/>
                <w:lang w:val="en-US"/>
              </w:rPr>
              <w:t xml:space="preserve">Layer 1: </w:t>
            </w:r>
          </w:p>
          <w:p w14:paraId="46AE4848" w14:textId="4FA9C54A" w:rsidR="00FD13CC" w:rsidRPr="00496ED4" w:rsidRDefault="00FD13CC" w:rsidP="00496ED4">
            <w:pPr>
              <w:pStyle w:val="ListParagraph"/>
              <w:keepNext/>
              <w:keepLines/>
              <w:numPr>
                <w:ilvl w:val="0"/>
                <w:numId w:val="84"/>
              </w:numPr>
              <w:rPr>
                <w:rFonts w:eastAsia="Symbol"/>
                <w:sz w:val="18"/>
                <w:lang w:val="en-US"/>
              </w:rPr>
            </w:pPr>
            <w:r w:rsidRPr="00496ED4">
              <w:rPr>
                <w:rFonts w:eastAsia="Symbol"/>
                <w:sz w:val="18"/>
                <w:lang w:val="en-US"/>
              </w:rPr>
              <w:t>alpha = 0.8 and p0=-80</w:t>
            </w:r>
          </w:p>
          <w:p w14:paraId="37A40F19" w14:textId="77777777" w:rsidR="00FD13CC" w:rsidRPr="00496ED4" w:rsidRDefault="00FD13CC">
            <w:pPr>
              <w:keepNext/>
              <w:keepLines/>
              <w:spacing w:after="0"/>
              <w:contextualSpacing/>
              <w:rPr>
                <w:rFonts w:eastAsia="Symbol"/>
                <w:sz w:val="18"/>
                <w:lang w:val="en-US"/>
              </w:rPr>
            </w:pPr>
            <w:r w:rsidRPr="00496ED4">
              <w:rPr>
                <w:rFonts w:eastAsia="Symbol"/>
                <w:sz w:val="18"/>
                <w:lang w:val="en-US"/>
              </w:rPr>
              <w:t>Layer 2:</w:t>
            </w:r>
          </w:p>
          <w:p w14:paraId="30E0260D" w14:textId="089E2FFF" w:rsidR="00EE0755" w:rsidRPr="00A24E35" w:rsidRDefault="00EE0755" w:rsidP="00496ED4">
            <w:pPr>
              <w:pStyle w:val="ListParagraph"/>
              <w:keepNext/>
              <w:keepLines/>
              <w:numPr>
                <w:ilvl w:val="0"/>
                <w:numId w:val="84"/>
              </w:numPr>
              <w:rPr>
                <w:rFonts w:eastAsia="Symbol"/>
                <w:sz w:val="18"/>
                <w:lang w:val="en-US"/>
              </w:rPr>
            </w:pPr>
            <w:r w:rsidRPr="00A24E35">
              <w:rPr>
                <w:rFonts w:eastAsia="Symbol"/>
                <w:sz w:val="18"/>
                <w:lang w:val="en-US"/>
              </w:rPr>
              <w:t>alpha = 0.6 and p0=-60</w:t>
            </w:r>
          </w:p>
        </w:tc>
      </w:tr>
      <w:tr w:rsidR="00EE0755" w:rsidRPr="002B6DA7" w14:paraId="47B29229"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55EACE19" w14:textId="77777777" w:rsidR="00EE0755" w:rsidRPr="00A24E35" w:rsidRDefault="00EE0755">
            <w:pPr>
              <w:keepNext/>
              <w:keepLines/>
              <w:spacing w:after="0"/>
              <w:contextualSpacing/>
              <w:rPr>
                <w:rFonts w:eastAsia="Symbol"/>
                <w:sz w:val="18"/>
                <w:lang w:val="en-US" w:eastAsia="ja-JP"/>
              </w:rPr>
            </w:pPr>
            <w:r w:rsidRPr="00A24E35">
              <w:rPr>
                <w:rFonts w:eastAsia="Symbol"/>
                <w:sz w:val="18"/>
                <w:lang w:val="en-US"/>
              </w:rPr>
              <w:t>DL/UL Transmission mode</w:t>
            </w:r>
          </w:p>
        </w:tc>
        <w:tc>
          <w:tcPr>
            <w:tcW w:w="7153" w:type="dxa"/>
            <w:tcBorders>
              <w:top w:val="single" w:sz="4" w:space="0" w:color="auto"/>
              <w:left w:val="single" w:sz="4" w:space="0" w:color="auto"/>
              <w:bottom w:val="single" w:sz="4" w:space="0" w:color="auto"/>
              <w:right w:val="single" w:sz="4" w:space="0" w:color="auto"/>
            </w:tcBorders>
            <w:vAlign w:val="center"/>
            <w:hideMark/>
          </w:tcPr>
          <w:p w14:paraId="2BF17CA2"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DL: Single user MIMO with rank 1</w:t>
            </w:r>
          </w:p>
          <w:p w14:paraId="6A472DBD"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UL: Single user MIMO with rank 1</w:t>
            </w:r>
          </w:p>
        </w:tc>
      </w:tr>
      <w:tr w:rsidR="00EE0755" w:rsidRPr="002B6DA7" w14:paraId="4CF7F98F"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289E1B51"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Frame structure</w:t>
            </w:r>
          </w:p>
        </w:tc>
        <w:tc>
          <w:tcPr>
            <w:tcW w:w="7153" w:type="dxa"/>
            <w:tcBorders>
              <w:top w:val="single" w:sz="4" w:space="0" w:color="auto"/>
              <w:left w:val="single" w:sz="4" w:space="0" w:color="auto"/>
              <w:bottom w:val="single" w:sz="4" w:space="0" w:color="auto"/>
              <w:right w:val="single" w:sz="4" w:space="0" w:color="auto"/>
            </w:tcBorders>
            <w:vAlign w:val="center"/>
          </w:tcPr>
          <w:p w14:paraId="548AC5E5" w14:textId="77777777" w:rsidR="00EE0755" w:rsidRPr="00A24E35" w:rsidRDefault="00EE0755">
            <w:pPr>
              <w:keepNext/>
              <w:keepLines/>
              <w:spacing w:after="0"/>
              <w:contextualSpacing/>
              <w:rPr>
                <w:rFonts w:eastAsia="Symbol"/>
                <w:sz w:val="18"/>
                <w:lang w:val="en-US"/>
              </w:rPr>
            </w:pPr>
            <w:r w:rsidRPr="00A24E35">
              <w:rPr>
                <w:rFonts w:eastAsia="Symbol"/>
                <w:sz w:val="18"/>
                <w:lang w:val="en-US"/>
              </w:rPr>
              <w:t>TDD: DDDSU with S=[12D:2G:0U]</w:t>
            </w:r>
          </w:p>
          <w:p w14:paraId="6AD6C95E" w14:textId="3D053CE1" w:rsidR="00EE0755" w:rsidRPr="00A24E35" w:rsidRDefault="00EE0755">
            <w:pPr>
              <w:keepNext/>
              <w:keepLines/>
              <w:spacing w:after="0"/>
              <w:contextualSpacing/>
              <w:rPr>
                <w:rFonts w:eastAsia="Symbol"/>
                <w:sz w:val="18"/>
                <w:lang w:val="en-US"/>
              </w:rPr>
            </w:pPr>
          </w:p>
        </w:tc>
      </w:tr>
      <w:tr w:rsidR="00EE0755" w:rsidRPr="002B6DA7" w14:paraId="745722FA" w14:textId="77777777">
        <w:trPr>
          <w:trHeight w:val="623"/>
          <w:jc w:val="center"/>
        </w:trPr>
        <w:tc>
          <w:tcPr>
            <w:tcW w:w="2402" w:type="dxa"/>
            <w:tcBorders>
              <w:top w:val="single" w:sz="4" w:space="0" w:color="auto"/>
              <w:left w:val="single" w:sz="4" w:space="0" w:color="auto"/>
              <w:bottom w:val="single" w:sz="4" w:space="0" w:color="auto"/>
              <w:right w:val="single" w:sz="4" w:space="0" w:color="auto"/>
            </w:tcBorders>
          </w:tcPr>
          <w:p w14:paraId="151D8D79" w14:textId="77777777" w:rsidR="00EE0755" w:rsidRPr="00A24E35" w:rsidRDefault="00EE0755">
            <w:pPr>
              <w:keepNext/>
              <w:keepLines/>
              <w:spacing w:after="0"/>
              <w:contextualSpacing/>
              <w:rPr>
                <w:rFonts w:eastAsia="Symbol"/>
                <w:sz w:val="18"/>
                <w:lang w:val="en-US"/>
              </w:rPr>
            </w:pPr>
            <w:r w:rsidRPr="00A24E35">
              <w:rPr>
                <w:rFonts w:eastAsia="Symbol"/>
                <w:sz w:val="18"/>
                <w:szCs w:val="18"/>
                <w:lang w:val="en-US"/>
              </w:rPr>
              <w:t>Noise figure</w:t>
            </w:r>
          </w:p>
        </w:tc>
        <w:tc>
          <w:tcPr>
            <w:tcW w:w="7153" w:type="dxa"/>
            <w:tcBorders>
              <w:top w:val="single" w:sz="4" w:space="0" w:color="auto"/>
              <w:left w:val="single" w:sz="4" w:space="0" w:color="auto"/>
              <w:bottom w:val="single" w:sz="4" w:space="0" w:color="auto"/>
              <w:right w:val="single" w:sz="4" w:space="0" w:color="auto"/>
            </w:tcBorders>
            <w:vAlign w:val="center"/>
          </w:tcPr>
          <w:p w14:paraId="561085A0" w14:textId="5C0F2D51" w:rsidR="003774FC" w:rsidRPr="00496ED4" w:rsidRDefault="00EE0755" w:rsidP="003774FC">
            <w:pPr>
              <w:spacing w:after="0"/>
              <w:rPr>
                <w:sz w:val="18"/>
                <w:szCs w:val="18"/>
                <w:lang w:val="en-US"/>
              </w:rPr>
            </w:pPr>
            <w:r w:rsidRPr="00A24E35">
              <w:rPr>
                <w:sz w:val="18"/>
                <w:szCs w:val="18"/>
                <w:lang w:val="en-US"/>
              </w:rPr>
              <w:t xml:space="preserve">BS: </w:t>
            </w:r>
            <w:r w:rsidR="003774FC" w:rsidRPr="00496ED4">
              <w:rPr>
                <w:sz w:val="18"/>
                <w:szCs w:val="18"/>
                <w:lang w:val="en-US"/>
              </w:rPr>
              <w:t>5 dB</w:t>
            </w:r>
          </w:p>
          <w:p w14:paraId="21A5E537" w14:textId="750EDBBB" w:rsidR="00EE0755" w:rsidRPr="00A24E35" w:rsidRDefault="00EE0755" w:rsidP="00496ED4">
            <w:pPr>
              <w:spacing w:after="0"/>
              <w:rPr>
                <w:rFonts w:eastAsia="Symbol"/>
                <w:sz w:val="18"/>
                <w:lang w:val="en-US"/>
              </w:rPr>
            </w:pPr>
            <w:r w:rsidRPr="00A24E35">
              <w:rPr>
                <w:sz w:val="18"/>
                <w:szCs w:val="18"/>
                <w:lang w:val="en-US"/>
              </w:rPr>
              <w:t>UE: 10 dB</w:t>
            </w:r>
          </w:p>
        </w:tc>
      </w:tr>
    </w:tbl>
    <w:p w14:paraId="155A4F84" w14:textId="77777777" w:rsidR="00D84ABB" w:rsidRDefault="00D84ABB" w:rsidP="00C73B33">
      <w:pPr>
        <w:spacing w:after="0"/>
        <w:rPr>
          <w:lang w:val="en-US"/>
        </w:rPr>
      </w:pPr>
    </w:p>
    <w:p w14:paraId="7D9AD997" w14:textId="12F96367" w:rsidR="0010677E" w:rsidRPr="002B6DA7" w:rsidRDefault="0010677E" w:rsidP="0010677E">
      <w:pPr>
        <w:pStyle w:val="Heading1"/>
        <w:numPr>
          <w:ilvl w:val="0"/>
          <w:numId w:val="0"/>
        </w:numPr>
        <w:spacing w:after="0"/>
        <w:rPr>
          <w:lang w:val="en-US"/>
        </w:rPr>
      </w:pPr>
      <w:r w:rsidRPr="002B6DA7">
        <w:rPr>
          <w:lang w:val="en-US"/>
        </w:rPr>
        <w:lastRenderedPageBreak/>
        <w:t xml:space="preserve">Annex </w:t>
      </w:r>
      <w:r w:rsidR="00EE0755">
        <w:rPr>
          <w:lang w:val="en-US"/>
        </w:rPr>
        <w:t>F</w:t>
      </w:r>
      <w:r w:rsidRPr="002B6DA7">
        <w:rPr>
          <w:lang w:val="en-US"/>
        </w:rPr>
        <w:t xml:space="preserve">: </w:t>
      </w:r>
      <w:r>
        <w:rPr>
          <w:lang w:val="en-US"/>
        </w:rPr>
        <w:t>Simulation assumptions for FR1 Coverage Performance</w:t>
      </w:r>
    </w:p>
    <w:p w14:paraId="5E839AB5" w14:textId="5E1D75A0" w:rsidR="0010677E" w:rsidRPr="002B6DA7" w:rsidRDefault="0010677E" w:rsidP="0010677E">
      <w:pPr>
        <w:pStyle w:val="Caption"/>
        <w:keepNext/>
        <w:spacing w:after="0"/>
        <w:jc w:val="center"/>
        <w:rPr>
          <w:b w:val="0"/>
          <w:bCs/>
          <w:lang w:val="en-US"/>
        </w:rPr>
      </w:pPr>
      <w:r w:rsidRPr="002B6DA7">
        <w:rPr>
          <w:b w:val="0"/>
          <w:bCs/>
          <w:color w:val="000000" w:themeColor="text1"/>
          <w:lang w:val="en-US"/>
        </w:rPr>
        <w:t xml:space="preserve">Table </w:t>
      </w:r>
      <w:r w:rsidR="004106DA">
        <w:rPr>
          <w:b w:val="0"/>
          <w:bCs/>
          <w:color w:val="000000" w:themeColor="text1"/>
          <w:lang w:val="en-US"/>
        </w:rPr>
        <w:t>F</w:t>
      </w:r>
      <w:r w:rsidRPr="002B6DA7">
        <w:rPr>
          <w:b w:val="0"/>
          <w:bCs/>
          <w:color w:val="000000" w:themeColor="text1"/>
          <w:lang w:val="en-US"/>
        </w:rPr>
        <w:t>: Si</w:t>
      </w:r>
      <w:r w:rsidRPr="002B6DA7">
        <w:rPr>
          <w:b w:val="0"/>
          <w:bCs/>
          <w:lang w:val="en-US"/>
        </w:rPr>
        <w:t xml:space="preserve">mulation assumptions for FR1 </w:t>
      </w:r>
      <w:r w:rsidR="00E4306D">
        <w:rPr>
          <w:b w:val="0"/>
          <w:bCs/>
          <w:lang w:val="en-US"/>
        </w:rPr>
        <w:t>Coverage Performance</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7153"/>
      </w:tblGrid>
      <w:tr w:rsidR="0010677E" w:rsidRPr="002B6DA7" w14:paraId="11825CE5" w14:textId="77777777">
        <w:trPr>
          <w:trHeight w:val="188"/>
          <w:jc w:val="center"/>
        </w:trPr>
        <w:tc>
          <w:tcPr>
            <w:tcW w:w="240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79D30092" w14:textId="77777777" w:rsidR="0010677E" w:rsidRPr="002B6DA7" w:rsidRDefault="0010677E">
            <w:pPr>
              <w:keepNext/>
              <w:keepLines/>
              <w:overflowPunct/>
              <w:autoSpaceDE/>
              <w:autoSpaceDN/>
              <w:adjustRightInd/>
              <w:spacing w:after="0"/>
              <w:rPr>
                <w:rFonts w:eastAsia="Symbol"/>
                <w:b/>
                <w:sz w:val="18"/>
                <w:lang w:val="en-US"/>
              </w:rPr>
            </w:pPr>
            <w:r w:rsidRPr="002B6DA7">
              <w:rPr>
                <w:rFonts w:eastAsia="Symbol"/>
                <w:b/>
                <w:sz w:val="18"/>
                <w:lang w:val="en-US"/>
              </w:rPr>
              <w:t>Parameters</w:t>
            </w:r>
          </w:p>
        </w:tc>
        <w:tc>
          <w:tcPr>
            <w:tcW w:w="7153"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2EC9DF25" w14:textId="77777777" w:rsidR="0010677E" w:rsidRPr="002B6DA7" w:rsidRDefault="0010677E">
            <w:pPr>
              <w:keepNext/>
              <w:keepLines/>
              <w:overflowPunct/>
              <w:autoSpaceDE/>
              <w:autoSpaceDN/>
              <w:adjustRightInd/>
              <w:spacing w:after="0"/>
              <w:rPr>
                <w:rFonts w:eastAsia="Symbol"/>
                <w:b/>
                <w:sz w:val="18"/>
                <w:lang w:val="en-US" w:eastAsia="zh-CN"/>
              </w:rPr>
            </w:pPr>
            <w:r w:rsidRPr="002B6DA7">
              <w:rPr>
                <w:rFonts w:eastAsia="Symbol"/>
                <w:b/>
                <w:sz w:val="18"/>
                <w:lang w:val="en-US" w:eastAsia="zh-CN"/>
              </w:rPr>
              <w:t>Value</w:t>
            </w:r>
          </w:p>
        </w:tc>
      </w:tr>
      <w:tr w:rsidR="0010677E" w:rsidRPr="002B6DA7" w14:paraId="61408964"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5132777C" w14:textId="71782070" w:rsidR="0010677E" w:rsidRPr="002B6DA7" w:rsidRDefault="0010677E">
            <w:pPr>
              <w:keepNext/>
              <w:keepLines/>
              <w:spacing w:after="0"/>
              <w:contextualSpacing/>
              <w:rPr>
                <w:rFonts w:eastAsia="Symbol"/>
                <w:sz w:val="18"/>
                <w:lang w:val="en-US"/>
              </w:rPr>
            </w:pPr>
            <w:r>
              <w:rPr>
                <w:rFonts w:eastAsia="Symbol"/>
                <w:sz w:val="18"/>
                <w:lang w:val="en-US"/>
              </w:rPr>
              <w:t>Carrier Frequency</w:t>
            </w:r>
          </w:p>
        </w:tc>
        <w:tc>
          <w:tcPr>
            <w:tcW w:w="7153" w:type="dxa"/>
            <w:tcBorders>
              <w:top w:val="single" w:sz="4" w:space="0" w:color="auto"/>
              <w:left w:val="single" w:sz="4" w:space="0" w:color="auto"/>
              <w:bottom w:val="single" w:sz="4" w:space="0" w:color="auto"/>
              <w:right w:val="single" w:sz="4" w:space="0" w:color="auto"/>
            </w:tcBorders>
          </w:tcPr>
          <w:p w14:paraId="6D39E62F" w14:textId="771E0EA8" w:rsidR="0010677E" w:rsidRPr="002B6DA7" w:rsidRDefault="0010677E">
            <w:pPr>
              <w:spacing w:after="0"/>
              <w:contextualSpacing/>
              <w:rPr>
                <w:rFonts w:eastAsia="Symbol"/>
                <w:sz w:val="18"/>
                <w:lang w:val="en-US"/>
              </w:rPr>
            </w:pPr>
            <w:r>
              <w:rPr>
                <w:rFonts w:eastAsia="Symbol"/>
                <w:sz w:val="18"/>
                <w:lang w:val="en-US"/>
              </w:rPr>
              <w:t>4GHz</w:t>
            </w:r>
          </w:p>
        </w:tc>
      </w:tr>
      <w:tr w:rsidR="0010677E" w:rsidRPr="002B6DA7" w14:paraId="10C8B0E5"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03E3A5F6" w14:textId="77777777" w:rsidR="0010677E" w:rsidRPr="002B6DA7" w:rsidRDefault="0010677E">
            <w:pPr>
              <w:keepNext/>
              <w:keepLines/>
              <w:spacing w:after="0"/>
              <w:contextualSpacing/>
              <w:rPr>
                <w:rFonts w:eastAsia="Symbol"/>
                <w:sz w:val="18"/>
                <w:lang w:val="en-US"/>
              </w:rPr>
            </w:pPr>
            <w:r w:rsidRPr="002B6DA7">
              <w:rPr>
                <w:rFonts w:eastAsia="Symbol"/>
                <w:sz w:val="18"/>
                <w:lang w:val="en-US"/>
              </w:rPr>
              <w:t>SCS</w:t>
            </w:r>
          </w:p>
        </w:tc>
        <w:tc>
          <w:tcPr>
            <w:tcW w:w="7153" w:type="dxa"/>
            <w:tcBorders>
              <w:top w:val="single" w:sz="4" w:space="0" w:color="auto"/>
              <w:left w:val="single" w:sz="4" w:space="0" w:color="auto"/>
              <w:bottom w:val="single" w:sz="4" w:space="0" w:color="auto"/>
              <w:right w:val="single" w:sz="4" w:space="0" w:color="auto"/>
            </w:tcBorders>
          </w:tcPr>
          <w:p w14:paraId="4F627FAB" w14:textId="77777777" w:rsidR="0010677E" w:rsidRPr="002B6DA7" w:rsidRDefault="0010677E">
            <w:pPr>
              <w:spacing w:after="0"/>
              <w:contextualSpacing/>
              <w:rPr>
                <w:rFonts w:eastAsia="Symbol"/>
                <w:sz w:val="18"/>
                <w:lang w:val="en-US"/>
              </w:rPr>
            </w:pPr>
            <w:r w:rsidRPr="002B6DA7">
              <w:rPr>
                <w:rFonts w:eastAsia="Symbol"/>
                <w:sz w:val="18"/>
                <w:lang w:val="en-US"/>
              </w:rPr>
              <w:t>30 kHz</w:t>
            </w:r>
          </w:p>
        </w:tc>
      </w:tr>
      <w:tr w:rsidR="0010677E" w:rsidRPr="002B6DA7" w14:paraId="38C5D26B"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7E36F8A3" w14:textId="40155B82" w:rsidR="0010677E" w:rsidRPr="002B6DA7" w:rsidRDefault="0010677E">
            <w:pPr>
              <w:keepNext/>
              <w:keepLines/>
              <w:spacing w:after="0"/>
              <w:contextualSpacing/>
              <w:rPr>
                <w:rFonts w:eastAsia="Symbol"/>
                <w:sz w:val="18"/>
                <w:lang w:val="en-US"/>
              </w:rPr>
            </w:pPr>
            <w:r>
              <w:rPr>
                <w:rFonts w:eastAsia="Symbol"/>
                <w:sz w:val="18"/>
                <w:lang w:val="en-US"/>
              </w:rPr>
              <w:t>Allocation</w:t>
            </w:r>
          </w:p>
        </w:tc>
        <w:tc>
          <w:tcPr>
            <w:tcW w:w="7153" w:type="dxa"/>
            <w:tcBorders>
              <w:top w:val="single" w:sz="4" w:space="0" w:color="auto"/>
              <w:left w:val="single" w:sz="4" w:space="0" w:color="auto"/>
              <w:bottom w:val="single" w:sz="4" w:space="0" w:color="auto"/>
              <w:right w:val="single" w:sz="4" w:space="0" w:color="auto"/>
            </w:tcBorders>
          </w:tcPr>
          <w:p w14:paraId="1DED6EF1" w14:textId="3F311C10" w:rsidR="0010677E" w:rsidRPr="002B6DA7" w:rsidRDefault="0010677E">
            <w:pPr>
              <w:spacing w:after="0"/>
              <w:contextualSpacing/>
              <w:rPr>
                <w:rFonts w:eastAsia="Symbol"/>
                <w:sz w:val="18"/>
                <w:lang w:val="en-US"/>
              </w:rPr>
            </w:pPr>
            <w:r>
              <w:rPr>
                <w:rFonts w:eastAsia="Symbol"/>
                <w:sz w:val="18"/>
                <w:lang w:val="en-US"/>
              </w:rPr>
              <w:t>30</w:t>
            </w:r>
            <w:r w:rsidRPr="002B6DA7">
              <w:rPr>
                <w:rFonts w:eastAsia="Symbol"/>
                <w:sz w:val="18"/>
                <w:lang w:val="en-US"/>
              </w:rPr>
              <w:t xml:space="preserve"> RBs</w:t>
            </w:r>
          </w:p>
        </w:tc>
      </w:tr>
      <w:tr w:rsidR="0010677E" w:rsidRPr="002B6DA7" w14:paraId="45D8CE48" w14:textId="77777777">
        <w:trPr>
          <w:trHeight w:val="159"/>
          <w:jc w:val="center"/>
        </w:trPr>
        <w:tc>
          <w:tcPr>
            <w:tcW w:w="2402" w:type="dxa"/>
            <w:tcBorders>
              <w:top w:val="single" w:sz="4" w:space="0" w:color="auto"/>
              <w:left w:val="single" w:sz="4" w:space="0" w:color="auto"/>
              <w:bottom w:val="single" w:sz="4" w:space="0" w:color="auto"/>
              <w:right w:val="single" w:sz="4" w:space="0" w:color="auto"/>
            </w:tcBorders>
          </w:tcPr>
          <w:p w14:paraId="2F7B8121" w14:textId="68016A0C" w:rsidR="0010677E" w:rsidRDefault="0010677E">
            <w:pPr>
              <w:keepNext/>
              <w:keepLines/>
              <w:spacing w:after="0"/>
              <w:contextualSpacing/>
              <w:rPr>
                <w:rFonts w:eastAsia="Symbol"/>
                <w:sz w:val="18"/>
                <w:lang w:val="en-US"/>
              </w:rPr>
            </w:pPr>
            <w:r>
              <w:rPr>
                <w:rFonts w:eastAsia="Symbol"/>
                <w:sz w:val="18"/>
                <w:lang w:val="en-US"/>
              </w:rPr>
              <w:t>Carrier bandwidth</w:t>
            </w:r>
          </w:p>
        </w:tc>
        <w:tc>
          <w:tcPr>
            <w:tcW w:w="7153" w:type="dxa"/>
            <w:tcBorders>
              <w:top w:val="single" w:sz="4" w:space="0" w:color="auto"/>
              <w:left w:val="single" w:sz="4" w:space="0" w:color="auto"/>
              <w:bottom w:val="single" w:sz="4" w:space="0" w:color="auto"/>
              <w:right w:val="single" w:sz="4" w:space="0" w:color="auto"/>
            </w:tcBorders>
          </w:tcPr>
          <w:p w14:paraId="30158D41" w14:textId="3FA109F1" w:rsidR="0010677E" w:rsidRDefault="0010677E">
            <w:pPr>
              <w:spacing w:after="0"/>
              <w:contextualSpacing/>
              <w:rPr>
                <w:rFonts w:eastAsia="Symbol"/>
                <w:sz w:val="18"/>
                <w:lang w:val="en-US"/>
              </w:rPr>
            </w:pPr>
            <w:r>
              <w:rPr>
                <w:rFonts w:eastAsia="Symbol"/>
                <w:sz w:val="18"/>
                <w:lang w:val="en-US"/>
              </w:rPr>
              <w:t>100 MHz</w:t>
            </w:r>
          </w:p>
        </w:tc>
      </w:tr>
      <w:tr w:rsidR="0010677E" w:rsidRPr="002B6DA7" w14:paraId="499C358F"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1826158F" w14:textId="016CB2B1" w:rsidR="0010677E" w:rsidRPr="002B6DA7" w:rsidRDefault="0010677E">
            <w:pPr>
              <w:keepNext/>
              <w:keepLines/>
              <w:spacing w:after="0"/>
              <w:contextualSpacing/>
              <w:rPr>
                <w:rFonts w:eastAsia="Symbol"/>
                <w:sz w:val="18"/>
                <w:lang w:val="en-US"/>
              </w:rPr>
            </w:pPr>
            <w:r>
              <w:rPr>
                <w:rFonts w:eastAsia="Symbol"/>
                <w:sz w:val="18"/>
                <w:lang w:val="en-US"/>
              </w:rPr>
              <w:t>Antenna Configuration</w:t>
            </w:r>
          </w:p>
        </w:tc>
        <w:tc>
          <w:tcPr>
            <w:tcW w:w="7153" w:type="dxa"/>
            <w:tcBorders>
              <w:top w:val="single" w:sz="4" w:space="0" w:color="auto"/>
              <w:left w:val="single" w:sz="4" w:space="0" w:color="auto"/>
              <w:bottom w:val="single" w:sz="4" w:space="0" w:color="auto"/>
              <w:right w:val="single" w:sz="4" w:space="0" w:color="auto"/>
            </w:tcBorders>
          </w:tcPr>
          <w:p w14:paraId="0815DBC1" w14:textId="59718D3B" w:rsidR="0010677E" w:rsidRPr="002B6DA7" w:rsidRDefault="0010677E">
            <w:pPr>
              <w:spacing w:after="0"/>
              <w:contextualSpacing/>
              <w:rPr>
                <w:rFonts w:eastAsia="Symbol"/>
                <w:sz w:val="18"/>
                <w:lang w:val="en-US"/>
              </w:rPr>
            </w:pPr>
            <w:r>
              <w:rPr>
                <w:rFonts w:eastAsia="Symbol"/>
                <w:sz w:val="18"/>
                <w:lang w:val="en-US"/>
              </w:rPr>
              <w:t>1Tx2Rx</w:t>
            </w:r>
          </w:p>
        </w:tc>
      </w:tr>
      <w:tr w:rsidR="0010677E" w:rsidRPr="002B6DA7" w14:paraId="55526AA4"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3E63564B" w14:textId="44729E2B" w:rsidR="0010677E" w:rsidRPr="002B6DA7" w:rsidRDefault="0010677E">
            <w:pPr>
              <w:keepNext/>
              <w:keepLines/>
              <w:spacing w:after="0"/>
              <w:contextualSpacing/>
              <w:rPr>
                <w:rFonts w:eastAsia="Symbol"/>
                <w:sz w:val="18"/>
                <w:lang w:val="en-US" w:eastAsia="ja-JP"/>
              </w:rPr>
            </w:pPr>
            <w:r>
              <w:rPr>
                <w:rFonts w:eastAsia="Symbol"/>
                <w:sz w:val="18"/>
                <w:lang w:val="en-US"/>
              </w:rPr>
              <w:t>Frame Structure</w:t>
            </w:r>
          </w:p>
        </w:tc>
        <w:tc>
          <w:tcPr>
            <w:tcW w:w="7153" w:type="dxa"/>
            <w:tcBorders>
              <w:top w:val="single" w:sz="4" w:space="0" w:color="auto"/>
              <w:left w:val="single" w:sz="4" w:space="0" w:color="auto"/>
              <w:bottom w:val="single" w:sz="4" w:space="0" w:color="auto"/>
              <w:right w:val="single" w:sz="4" w:space="0" w:color="auto"/>
            </w:tcBorders>
          </w:tcPr>
          <w:p w14:paraId="1864C8EB" w14:textId="77777777" w:rsidR="008B244C" w:rsidRDefault="0010677E" w:rsidP="008B244C">
            <w:pPr>
              <w:keepNext/>
              <w:rPr>
                <w:rFonts w:eastAsia="Symbol"/>
                <w:sz w:val="18"/>
                <w:szCs w:val="24"/>
                <w:lang w:val="en-US" w:eastAsia="zh-CN"/>
              </w:rPr>
            </w:pPr>
            <w:r w:rsidRPr="00496ED4">
              <w:rPr>
                <w:rFonts w:eastAsia="Symbol"/>
                <w:sz w:val="18"/>
                <w:szCs w:val="24"/>
                <w:lang w:val="en-US" w:eastAsia="zh-CN"/>
              </w:rPr>
              <w:t>SBFD: XXXXU</w:t>
            </w:r>
            <w:r w:rsidRPr="00496ED4">
              <w:rPr>
                <w:rFonts w:eastAsia="Symbol"/>
                <w:sz w:val="18"/>
                <w:lang w:val="en-US"/>
              </w:rPr>
              <w:t xml:space="preserve"> (up to 5 repetitions across 4 SBFD slots)</w:t>
            </w:r>
          </w:p>
          <w:p w14:paraId="00EB135C" w14:textId="393A9B4E" w:rsidR="0010677E" w:rsidRPr="00496ED4" w:rsidRDefault="0010677E" w:rsidP="00496ED4">
            <w:pPr>
              <w:keepNext/>
              <w:rPr>
                <w:rFonts w:eastAsia="Symbol"/>
                <w:sz w:val="18"/>
                <w:szCs w:val="24"/>
                <w:lang w:val="en-US" w:eastAsia="zh-CN"/>
              </w:rPr>
            </w:pPr>
            <w:r w:rsidRPr="00496ED4">
              <w:rPr>
                <w:rFonts w:eastAsia="Symbol"/>
                <w:sz w:val="18"/>
                <w:lang w:val="en-US"/>
              </w:rPr>
              <w:t xml:space="preserve">TDD: DDDSU </w:t>
            </w:r>
          </w:p>
        </w:tc>
      </w:tr>
      <w:tr w:rsidR="0010677E" w:rsidRPr="002B6DA7" w14:paraId="6EF0C16A"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3CFEF7E7" w14:textId="20722FE3" w:rsidR="0010677E" w:rsidRDefault="0010677E">
            <w:pPr>
              <w:keepNext/>
              <w:keepLines/>
              <w:spacing w:after="0"/>
              <w:contextualSpacing/>
              <w:rPr>
                <w:rFonts w:eastAsia="Symbol"/>
                <w:sz w:val="18"/>
                <w:lang w:val="en-US"/>
              </w:rPr>
            </w:pPr>
            <w:r>
              <w:rPr>
                <w:rFonts w:eastAsia="Symbol"/>
                <w:sz w:val="18"/>
                <w:lang w:val="en-US"/>
              </w:rPr>
              <w:t>DMRS configuration</w:t>
            </w:r>
          </w:p>
        </w:tc>
        <w:tc>
          <w:tcPr>
            <w:tcW w:w="7153" w:type="dxa"/>
            <w:tcBorders>
              <w:top w:val="single" w:sz="4" w:space="0" w:color="auto"/>
              <w:left w:val="single" w:sz="4" w:space="0" w:color="auto"/>
              <w:bottom w:val="single" w:sz="4" w:space="0" w:color="auto"/>
              <w:right w:val="single" w:sz="4" w:space="0" w:color="auto"/>
            </w:tcBorders>
          </w:tcPr>
          <w:p w14:paraId="1C792798" w14:textId="52977FB4" w:rsidR="0010677E" w:rsidRPr="00496ED4" w:rsidRDefault="0010677E" w:rsidP="00496ED4">
            <w:pPr>
              <w:keepNext/>
              <w:rPr>
                <w:rFonts w:eastAsia="Symbol"/>
                <w:sz w:val="18"/>
                <w:lang w:val="en-US"/>
              </w:rPr>
            </w:pPr>
            <w:r>
              <w:rPr>
                <w:rFonts w:eastAsia="Symbol"/>
                <w:sz w:val="18"/>
                <w:lang w:val="en-US"/>
              </w:rPr>
              <w:t>Type I, 2 DMRS per slot, no multiplexing with data</w:t>
            </w:r>
          </w:p>
        </w:tc>
      </w:tr>
      <w:tr w:rsidR="0010677E" w:rsidRPr="002B6DA7" w14:paraId="27F2DD8E"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55D1F496" w14:textId="77777777" w:rsidR="0010677E" w:rsidRPr="002B6DA7" w:rsidRDefault="0010677E">
            <w:pPr>
              <w:keepNext/>
              <w:keepLines/>
              <w:spacing w:after="0"/>
              <w:contextualSpacing/>
              <w:rPr>
                <w:rFonts w:eastAsia="Symbol"/>
                <w:sz w:val="18"/>
                <w:lang w:val="en-US"/>
              </w:rPr>
            </w:pPr>
            <w:r w:rsidRPr="002B6DA7">
              <w:rPr>
                <w:rFonts w:eastAsia="Symbol"/>
                <w:sz w:val="18"/>
                <w:lang w:val="en-US"/>
              </w:rPr>
              <w:t>Traffic model</w:t>
            </w:r>
          </w:p>
        </w:tc>
        <w:tc>
          <w:tcPr>
            <w:tcW w:w="7153" w:type="dxa"/>
            <w:tcBorders>
              <w:top w:val="single" w:sz="4" w:space="0" w:color="auto"/>
              <w:left w:val="single" w:sz="4" w:space="0" w:color="auto"/>
              <w:bottom w:val="single" w:sz="4" w:space="0" w:color="auto"/>
              <w:right w:val="single" w:sz="4" w:space="0" w:color="auto"/>
            </w:tcBorders>
          </w:tcPr>
          <w:p w14:paraId="72A11015" w14:textId="56F4C199" w:rsidR="0010677E" w:rsidRPr="002B6DA7" w:rsidRDefault="0010677E">
            <w:pPr>
              <w:keepNext/>
              <w:keepLines/>
              <w:spacing w:after="0"/>
              <w:contextualSpacing/>
              <w:rPr>
                <w:rFonts w:eastAsia="Symbol"/>
                <w:sz w:val="18"/>
                <w:lang w:val="en-US"/>
              </w:rPr>
            </w:pPr>
            <w:r>
              <w:rPr>
                <w:rFonts w:eastAsia="Symbol"/>
                <w:sz w:val="18"/>
                <w:lang w:val="en-US"/>
              </w:rPr>
              <w:t>NLOS: TDL-C-300ns</w:t>
            </w:r>
          </w:p>
        </w:tc>
      </w:tr>
      <w:tr w:rsidR="0010677E" w:rsidRPr="002B6DA7" w14:paraId="3905E011"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3AAF2FC4" w14:textId="61F40EA6" w:rsidR="0010677E" w:rsidRPr="002B6DA7" w:rsidRDefault="0010677E">
            <w:pPr>
              <w:keepNext/>
              <w:keepLines/>
              <w:spacing w:after="0"/>
              <w:contextualSpacing/>
              <w:rPr>
                <w:rFonts w:eastAsia="Symbol"/>
                <w:sz w:val="18"/>
                <w:lang w:val="en-US"/>
              </w:rPr>
            </w:pPr>
            <w:r>
              <w:rPr>
                <w:rFonts w:eastAsia="Symbol"/>
                <w:sz w:val="18"/>
                <w:lang w:val="en-US"/>
              </w:rPr>
              <w:t>Slot duration</w:t>
            </w:r>
          </w:p>
        </w:tc>
        <w:tc>
          <w:tcPr>
            <w:tcW w:w="7153" w:type="dxa"/>
            <w:tcBorders>
              <w:top w:val="single" w:sz="4" w:space="0" w:color="auto"/>
              <w:left w:val="single" w:sz="4" w:space="0" w:color="auto"/>
              <w:bottom w:val="single" w:sz="4" w:space="0" w:color="auto"/>
              <w:right w:val="single" w:sz="4" w:space="0" w:color="auto"/>
            </w:tcBorders>
          </w:tcPr>
          <w:p w14:paraId="6DC85230" w14:textId="7011830D" w:rsidR="0010677E" w:rsidRDefault="0010677E">
            <w:pPr>
              <w:keepNext/>
              <w:keepLines/>
              <w:spacing w:after="0"/>
              <w:contextualSpacing/>
              <w:rPr>
                <w:rFonts w:eastAsia="Symbol"/>
                <w:sz w:val="18"/>
                <w:lang w:val="en-US"/>
              </w:rPr>
            </w:pPr>
            <w:r>
              <w:rPr>
                <w:rFonts w:eastAsia="Symbol"/>
                <w:sz w:val="18"/>
                <w:lang w:val="en-US"/>
              </w:rPr>
              <w:t>14 OFDM symbols</w:t>
            </w:r>
          </w:p>
        </w:tc>
      </w:tr>
      <w:tr w:rsidR="0010677E" w:rsidRPr="002B6DA7" w14:paraId="0D40DE94"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2B2A6807" w14:textId="1184E868" w:rsidR="0010677E" w:rsidRPr="002B6DA7" w:rsidRDefault="0010677E">
            <w:pPr>
              <w:keepNext/>
              <w:keepLines/>
              <w:spacing w:after="0"/>
              <w:contextualSpacing/>
              <w:rPr>
                <w:rFonts w:eastAsia="Symbol"/>
                <w:sz w:val="18"/>
                <w:lang w:val="en-US"/>
              </w:rPr>
            </w:pPr>
            <w:r>
              <w:rPr>
                <w:rFonts w:eastAsia="Symbol"/>
                <w:sz w:val="18"/>
                <w:lang w:val="en-US"/>
              </w:rPr>
              <w:t>UE Speed</w:t>
            </w:r>
          </w:p>
        </w:tc>
        <w:tc>
          <w:tcPr>
            <w:tcW w:w="7153" w:type="dxa"/>
            <w:tcBorders>
              <w:top w:val="single" w:sz="4" w:space="0" w:color="auto"/>
              <w:left w:val="single" w:sz="4" w:space="0" w:color="auto"/>
              <w:bottom w:val="single" w:sz="4" w:space="0" w:color="auto"/>
              <w:right w:val="single" w:sz="4" w:space="0" w:color="auto"/>
            </w:tcBorders>
          </w:tcPr>
          <w:p w14:paraId="04CED152" w14:textId="2C6BDB36" w:rsidR="0010677E" w:rsidRPr="002B6DA7" w:rsidRDefault="0010677E">
            <w:pPr>
              <w:keepNext/>
              <w:keepLines/>
              <w:spacing w:after="0"/>
              <w:contextualSpacing/>
              <w:rPr>
                <w:rFonts w:eastAsia="Symbol"/>
                <w:sz w:val="18"/>
                <w:lang w:val="en-US"/>
              </w:rPr>
            </w:pPr>
            <w:r>
              <w:rPr>
                <w:rFonts w:eastAsia="Symbol"/>
                <w:sz w:val="18"/>
                <w:lang w:val="en-US"/>
              </w:rPr>
              <w:t>3kph</w:t>
            </w:r>
          </w:p>
        </w:tc>
      </w:tr>
      <w:tr w:rsidR="0010677E" w:rsidRPr="002B6DA7" w14:paraId="33D97ADC"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hideMark/>
          </w:tcPr>
          <w:p w14:paraId="0CA7988E" w14:textId="5E432A13" w:rsidR="0010677E" w:rsidRPr="002B6DA7" w:rsidRDefault="0010677E">
            <w:pPr>
              <w:keepNext/>
              <w:keepLines/>
              <w:spacing w:after="0"/>
              <w:contextualSpacing/>
              <w:rPr>
                <w:rFonts w:eastAsia="Symbol"/>
                <w:sz w:val="18"/>
                <w:lang w:val="en-US"/>
              </w:rPr>
            </w:pPr>
            <w:r>
              <w:rPr>
                <w:rFonts w:eastAsia="Symbol"/>
                <w:sz w:val="18"/>
                <w:lang w:val="en-US" w:eastAsia="ja-JP"/>
              </w:rPr>
              <w:t>HARQ configuration</w:t>
            </w:r>
          </w:p>
        </w:tc>
        <w:tc>
          <w:tcPr>
            <w:tcW w:w="7153" w:type="dxa"/>
            <w:tcBorders>
              <w:top w:val="single" w:sz="4" w:space="0" w:color="auto"/>
              <w:left w:val="single" w:sz="4" w:space="0" w:color="auto"/>
              <w:bottom w:val="single" w:sz="4" w:space="0" w:color="auto"/>
              <w:right w:val="single" w:sz="4" w:space="0" w:color="auto"/>
            </w:tcBorders>
            <w:vAlign w:val="center"/>
            <w:hideMark/>
          </w:tcPr>
          <w:p w14:paraId="5351399A" w14:textId="701FF48D" w:rsidR="0010677E" w:rsidRPr="002B6DA7" w:rsidRDefault="0010677E">
            <w:pPr>
              <w:keepNext/>
              <w:keepLines/>
              <w:spacing w:after="0"/>
              <w:contextualSpacing/>
              <w:rPr>
                <w:rFonts w:eastAsia="Symbol"/>
                <w:sz w:val="18"/>
                <w:lang w:val="en-US"/>
              </w:rPr>
            </w:pPr>
            <w:r>
              <w:rPr>
                <w:rFonts w:eastAsia="Symbol"/>
                <w:sz w:val="18"/>
                <w:lang w:val="en-US" w:eastAsia="zh-CN"/>
              </w:rPr>
              <w:t>Retransmissions enabled</w:t>
            </w:r>
          </w:p>
          <w:p w14:paraId="6E1B996A" w14:textId="77777777" w:rsidR="0010677E" w:rsidRPr="002B6DA7" w:rsidRDefault="0010677E">
            <w:pPr>
              <w:keepNext/>
              <w:keepLines/>
              <w:spacing w:after="0"/>
              <w:contextualSpacing/>
              <w:rPr>
                <w:rFonts w:eastAsia="Symbol"/>
                <w:sz w:val="18"/>
                <w:highlight w:val="green"/>
                <w:lang w:val="en-US"/>
              </w:rPr>
            </w:pPr>
          </w:p>
        </w:tc>
      </w:tr>
      <w:tr w:rsidR="0010677E" w:rsidRPr="002B6DA7" w14:paraId="39EBD5AA"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3EE5F3F2" w14:textId="36D2DED9" w:rsidR="0010677E" w:rsidRDefault="0010677E">
            <w:pPr>
              <w:keepNext/>
              <w:keepLines/>
              <w:spacing w:after="0"/>
              <w:contextualSpacing/>
              <w:rPr>
                <w:rFonts w:eastAsia="Symbol"/>
                <w:sz w:val="18"/>
                <w:lang w:val="en-US" w:eastAsia="ja-JP"/>
              </w:rPr>
            </w:pPr>
            <w:r>
              <w:rPr>
                <w:rFonts w:eastAsia="Symbol"/>
                <w:sz w:val="18"/>
                <w:lang w:val="en-US" w:eastAsia="ja-JP"/>
              </w:rPr>
              <w:t xml:space="preserve">MCS </w:t>
            </w:r>
          </w:p>
        </w:tc>
        <w:tc>
          <w:tcPr>
            <w:tcW w:w="7153" w:type="dxa"/>
            <w:tcBorders>
              <w:top w:val="single" w:sz="4" w:space="0" w:color="auto"/>
              <w:left w:val="single" w:sz="4" w:space="0" w:color="auto"/>
              <w:bottom w:val="single" w:sz="4" w:space="0" w:color="auto"/>
              <w:right w:val="single" w:sz="4" w:space="0" w:color="auto"/>
            </w:tcBorders>
            <w:vAlign w:val="center"/>
          </w:tcPr>
          <w:p w14:paraId="16CC6282" w14:textId="414BB874" w:rsidR="0010677E" w:rsidRDefault="0010677E">
            <w:pPr>
              <w:keepNext/>
              <w:keepLines/>
              <w:spacing w:after="0"/>
              <w:contextualSpacing/>
              <w:rPr>
                <w:rFonts w:eastAsia="Symbol"/>
                <w:sz w:val="18"/>
                <w:lang w:val="en-US" w:eastAsia="zh-CN"/>
              </w:rPr>
            </w:pPr>
            <w:r>
              <w:rPr>
                <w:rFonts w:eastAsia="Symbol"/>
                <w:sz w:val="18"/>
                <w:lang w:val="en-US" w:eastAsia="zh-CN"/>
              </w:rPr>
              <w:t>Index 4</w:t>
            </w:r>
          </w:p>
        </w:tc>
      </w:tr>
      <w:tr w:rsidR="0010677E" w:rsidRPr="002B6DA7" w14:paraId="1659215F" w14:textId="77777777">
        <w:trPr>
          <w:trHeight w:val="11"/>
          <w:jc w:val="center"/>
        </w:trPr>
        <w:tc>
          <w:tcPr>
            <w:tcW w:w="2402" w:type="dxa"/>
            <w:tcBorders>
              <w:top w:val="single" w:sz="4" w:space="0" w:color="auto"/>
              <w:left w:val="single" w:sz="4" w:space="0" w:color="auto"/>
              <w:bottom w:val="single" w:sz="4" w:space="0" w:color="auto"/>
              <w:right w:val="single" w:sz="4" w:space="0" w:color="auto"/>
            </w:tcBorders>
          </w:tcPr>
          <w:p w14:paraId="7984A5A8" w14:textId="649EC9EE" w:rsidR="0010677E" w:rsidRDefault="0010677E">
            <w:pPr>
              <w:keepNext/>
              <w:keepLines/>
              <w:spacing w:after="0"/>
              <w:contextualSpacing/>
              <w:rPr>
                <w:rFonts w:eastAsia="Symbol"/>
                <w:sz w:val="18"/>
                <w:lang w:val="en-US" w:eastAsia="ja-JP"/>
              </w:rPr>
            </w:pPr>
            <w:r>
              <w:rPr>
                <w:rFonts w:eastAsia="Symbol"/>
                <w:sz w:val="18"/>
                <w:lang w:val="en-US" w:eastAsia="ja-JP"/>
              </w:rPr>
              <w:t>Receiver</w:t>
            </w:r>
          </w:p>
        </w:tc>
        <w:tc>
          <w:tcPr>
            <w:tcW w:w="7153" w:type="dxa"/>
            <w:tcBorders>
              <w:top w:val="single" w:sz="4" w:space="0" w:color="auto"/>
              <w:left w:val="single" w:sz="4" w:space="0" w:color="auto"/>
              <w:bottom w:val="single" w:sz="4" w:space="0" w:color="auto"/>
              <w:right w:val="single" w:sz="4" w:space="0" w:color="auto"/>
            </w:tcBorders>
            <w:vAlign w:val="center"/>
          </w:tcPr>
          <w:p w14:paraId="70D429EB" w14:textId="67F14EB1" w:rsidR="0010677E" w:rsidRDefault="0010677E">
            <w:pPr>
              <w:keepNext/>
              <w:keepLines/>
              <w:spacing w:after="0"/>
              <w:contextualSpacing/>
              <w:rPr>
                <w:rFonts w:eastAsia="Symbol"/>
                <w:sz w:val="18"/>
                <w:lang w:val="en-US" w:eastAsia="zh-CN"/>
              </w:rPr>
            </w:pPr>
            <w:r>
              <w:rPr>
                <w:rFonts w:eastAsia="Symbol"/>
                <w:sz w:val="18"/>
                <w:lang w:val="en-US" w:eastAsia="zh-CN"/>
              </w:rPr>
              <w:t xml:space="preserve">E-MMSE-IRC </w:t>
            </w:r>
            <w:r w:rsidR="005322AE">
              <w:rPr>
                <w:rFonts w:eastAsia="Symbol"/>
                <w:sz w:val="18"/>
                <w:lang w:val="en-US" w:eastAsia="zh-CN"/>
              </w:rPr>
              <w:t>(</w:t>
            </w:r>
            <w:r>
              <w:rPr>
                <w:rFonts w:eastAsia="Symbol"/>
                <w:sz w:val="18"/>
                <w:lang w:val="en-US" w:eastAsia="zh-CN"/>
              </w:rPr>
              <w:t>with and without UL muting resources</w:t>
            </w:r>
            <w:r w:rsidR="005322AE">
              <w:rPr>
                <w:rFonts w:eastAsia="Symbol"/>
                <w:sz w:val="18"/>
                <w:lang w:val="en-US" w:eastAsia="zh-CN"/>
              </w:rPr>
              <w:t>)</w:t>
            </w:r>
          </w:p>
        </w:tc>
      </w:tr>
    </w:tbl>
    <w:p w14:paraId="2EA2A349" w14:textId="77777777" w:rsidR="00D84ABB" w:rsidRDefault="00D84ABB" w:rsidP="00C73B33">
      <w:pPr>
        <w:spacing w:after="0"/>
        <w:rPr>
          <w:lang w:val="en-US"/>
        </w:rPr>
      </w:pPr>
    </w:p>
    <w:p w14:paraId="3C5DAA62" w14:textId="77777777" w:rsidR="0010677E" w:rsidRDefault="0010677E" w:rsidP="00C73B33">
      <w:pPr>
        <w:spacing w:after="0"/>
        <w:rPr>
          <w:lang w:val="en-US"/>
        </w:rPr>
      </w:pPr>
    </w:p>
    <w:p w14:paraId="4995016A" w14:textId="77777777" w:rsidR="0010677E" w:rsidRDefault="0010677E" w:rsidP="00C73B33">
      <w:pPr>
        <w:spacing w:after="0"/>
        <w:rPr>
          <w:lang w:val="en-US"/>
        </w:rPr>
      </w:pPr>
    </w:p>
    <w:p w14:paraId="70E42D1C" w14:textId="77777777" w:rsidR="0010677E" w:rsidRDefault="0010677E" w:rsidP="00C73B33">
      <w:pPr>
        <w:spacing w:after="0"/>
        <w:rPr>
          <w:lang w:val="en-US"/>
        </w:rPr>
      </w:pPr>
    </w:p>
    <w:p w14:paraId="7DADFBCB" w14:textId="77777777" w:rsidR="0010677E" w:rsidRDefault="0010677E" w:rsidP="00C73B33">
      <w:pPr>
        <w:spacing w:after="0"/>
        <w:rPr>
          <w:lang w:val="en-US"/>
        </w:rPr>
      </w:pPr>
    </w:p>
    <w:p w14:paraId="752C99FA" w14:textId="77777777" w:rsidR="0010677E" w:rsidRDefault="0010677E" w:rsidP="00C73B33">
      <w:pPr>
        <w:spacing w:after="0"/>
        <w:rPr>
          <w:lang w:val="en-US"/>
        </w:rPr>
      </w:pPr>
    </w:p>
    <w:p w14:paraId="78FA712A" w14:textId="77777777" w:rsidR="0010677E" w:rsidRDefault="0010677E" w:rsidP="00C73B33">
      <w:pPr>
        <w:spacing w:after="0"/>
        <w:rPr>
          <w:lang w:val="en-US"/>
        </w:rPr>
      </w:pPr>
    </w:p>
    <w:p w14:paraId="35AA532F" w14:textId="77777777" w:rsidR="0010677E" w:rsidRDefault="0010677E" w:rsidP="00C73B33">
      <w:pPr>
        <w:spacing w:after="0"/>
        <w:rPr>
          <w:lang w:val="en-US"/>
        </w:rPr>
      </w:pPr>
    </w:p>
    <w:p w14:paraId="53F5E274" w14:textId="77777777" w:rsidR="0010677E" w:rsidRDefault="0010677E" w:rsidP="00C73B33">
      <w:pPr>
        <w:spacing w:after="0"/>
        <w:rPr>
          <w:lang w:val="en-US"/>
        </w:rPr>
      </w:pPr>
    </w:p>
    <w:p w14:paraId="5AFEBFA5" w14:textId="77777777" w:rsidR="0010677E" w:rsidRDefault="0010677E" w:rsidP="00C73B33">
      <w:pPr>
        <w:spacing w:after="0"/>
        <w:rPr>
          <w:lang w:val="en-US"/>
        </w:rPr>
      </w:pPr>
    </w:p>
    <w:p w14:paraId="6CA2994E" w14:textId="77777777" w:rsidR="0010677E" w:rsidRDefault="0010677E" w:rsidP="00C73B33">
      <w:pPr>
        <w:spacing w:after="0"/>
        <w:rPr>
          <w:lang w:val="en-US"/>
        </w:rPr>
      </w:pPr>
    </w:p>
    <w:p w14:paraId="69194462" w14:textId="77777777" w:rsidR="0010677E" w:rsidRDefault="0010677E" w:rsidP="00C73B33">
      <w:pPr>
        <w:spacing w:after="0"/>
        <w:rPr>
          <w:lang w:val="en-US"/>
        </w:rPr>
      </w:pPr>
    </w:p>
    <w:p w14:paraId="41554222" w14:textId="77777777" w:rsidR="0010677E" w:rsidRDefault="0010677E" w:rsidP="00C73B33">
      <w:pPr>
        <w:spacing w:after="0"/>
        <w:rPr>
          <w:lang w:val="en-US"/>
        </w:rPr>
      </w:pPr>
    </w:p>
    <w:p w14:paraId="7CC07922" w14:textId="77777777" w:rsidR="0010677E" w:rsidRDefault="0010677E" w:rsidP="00C73B33">
      <w:pPr>
        <w:spacing w:after="0"/>
        <w:rPr>
          <w:lang w:val="en-US"/>
        </w:rPr>
      </w:pPr>
    </w:p>
    <w:p w14:paraId="5F31BA62" w14:textId="77777777" w:rsidR="0010677E" w:rsidRDefault="0010677E" w:rsidP="00C73B33">
      <w:pPr>
        <w:spacing w:after="0"/>
        <w:rPr>
          <w:lang w:val="en-US"/>
        </w:rPr>
      </w:pPr>
    </w:p>
    <w:p w14:paraId="6FE0A394" w14:textId="77777777" w:rsidR="0010677E" w:rsidRDefault="0010677E" w:rsidP="00C73B33">
      <w:pPr>
        <w:spacing w:after="0"/>
        <w:rPr>
          <w:lang w:val="en-US"/>
        </w:rPr>
      </w:pPr>
    </w:p>
    <w:p w14:paraId="28D7F849" w14:textId="77777777" w:rsidR="0010677E" w:rsidRDefault="0010677E" w:rsidP="00C73B33">
      <w:pPr>
        <w:spacing w:after="0"/>
        <w:rPr>
          <w:lang w:val="en-US"/>
        </w:rPr>
      </w:pPr>
    </w:p>
    <w:p w14:paraId="7912FB0E" w14:textId="77777777" w:rsidR="0010677E" w:rsidRDefault="0010677E" w:rsidP="00C73B33">
      <w:pPr>
        <w:spacing w:after="0"/>
        <w:rPr>
          <w:lang w:val="en-US"/>
        </w:rPr>
      </w:pPr>
    </w:p>
    <w:p w14:paraId="01714A88" w14:textId="77777777" w:rsidR="0010677E" w:rsidRDefault="0010677E" w:rsidP="00C73B33">
      <w:pPr>
        <w:spacing w:after="0"/>
        <w:rPr>
          <w:lang w:val="en-US"/>
        </w:rPr>
      </w:pPr>
    </w:p>
    <w:p w14:paraId="16D1D1E6" w14:textId="77777777" w:rsidR="0010677E" w:rsidRDefault="0010677E" w:rsidP="00C73B33">
      <w:pPr>
        <w:spacing w:after="0"/>
        <w:rPr>
          <w:lang w:val="en-US"/>
        </w:rPr>
      </w:pPr>
    </w:p>
    <w:p w14:paraId="5C93661C" w14:textId="77777777" w:rsidR="0010677E" w:rsidRDefault="0010677E" w:rsidP="00C73B33">
      <w:pPr>
        <w:spacing w:after="0"/>
        <w:rPr>
          <w:lang w:val="en-US"/>
        </w:rPr>
      </w:pPr>
    </w:p>
    <w:p w14:paraId="40CE1BF8" w14:textId="77777777" w:rsidR="0010677E" w:rsidRDefault="0010677E" w:rsidP="00C73B33">
      <w:pPr>
        <w:spacing w:after="0"/>
        <w:rPr>
          <w:lang w:val="en-US"/>
        </w:rPr>
      </w:pPr>
    </w:p>
    <w:p w14:paraId="0034AC3D" w14:textId="77777777" w:rsidR="0010677E" w:rsidRDefault="0010677E" w:rsidP="00C73B33">
      <w:pPr>
        <w:spacing w:after="0"/>
        <w:rPr>
          <w:lang w:val="en-US"/>
        </w:rPr>
      </w:pPr>
    </w:p>
    <w:p w14:paraId="0D5E8809" w14:textId="77777777" w:rsidR="0010677E" w:rsidRDefault="0010677E" w:rsidP="00C73B33">
      <w:pPr>
        <w:spacing w:after="0"/>
        <w:rPr>
          <w:lang w:val="en-US"/>
        </w:rPr>
      </w:pPr>
    </w:p>
    <w:p w14:paraId="6A654649" w14:textId="77777777" w:rsidR="0010677E" w:rsidRDefault="0010677E" w:rsidP="00C73B33">
      <w:pPr>
        <w:spacing w:after="0"/>
        <w:rPr>
          <w:lang w:val="en-US"/>
        </w:rPr>
      </w:pPr>
    </w:p>
    <w:p w14:paraId="4BC4EEB0" w14:textId="77777777" w:rsidR="0010677E" w:rsidRDefault="0010677E" w:rsidP="00C73B33">
      <w:pPr>
        <w:spacing w:after="0"/>
        <w:rPr>
          <w:lang w:val="en-US"/>
        </w:rPr>
      </w:pPr>
    </w:p>
    <w:p w14:paraId="3D801F1D" w14:textId="77777777" w:rsidR="0010677E" w:rsidRDefault="0010677E" w:rsidP="00C73B33">
      <w:pPr>
        <w:spacing w:after="0"/>
        <w:rPr>
          <w:lang w:val="en-US"/>
        </w:rPr>
      </w:pPr>
    </w:p>
    <w:p w14:paraId="77DD2DAA" w14:textId="77777777" w:rsidR="0010677E" w:rsidRDefault="0010677E" w:rsidP="00C73B33">
      <w:pPr>
        <w:spacing w:after="0"/>
        <w:rPr>
          <w:lang w:val="en-US"/>
        </w:rPr>
      </w:pPr>
    </w:p>
    <w:p w14:paraId="131793BF" w14:textId="77777777" w:rsidR="0010677E" w:rsidRDefault="0010677E" w:rsidP="00C73B33">
      <w:pPr>
        <w:spacing w:after="0"/>
        <w:rPr>
          <w:lang w:val="en-US"/>
        </w:rPr>
      </w:pPr>
    </w:p>
    <w:p w14:paraId="2A32B0CD" w14:textId="77777777" w:rsidR="0010677E" w:rsidRDefault="0010677E" w:rsidP="00C73B33">
      <w:pPr>
        <w:spacing w:after="0"/>
        <w:rPr>
          <w:lang w:val="en-US"/>
        </w:rPr>
      </w:pPr>
    </w:p>
    <w:p w14:paraId="55CDC70B" w14:textId="77777777" w:rsidR="0010677E" w:rsidRDefault="0010677E" w:rsidP="00C73B33">
      <w:pPr>
        <w:spacing w:after="0"/>
        <w:rPr>
          <w:lang w:val="en-US"/>
        </w:rPr>
      </w:pPr>
    </w:p>
    <w:p w14:paraId="095780CE" w14:textId="77777777" w:rsidR="0010677E" w:rsidRDefault="0010677E" w:rsidP="00C73B33">
      <w:pPr>
        <w:spacing w:after="0"/>
        <w:rPr>
          <w:lang w:val="en-US"/>
        </w:rPr>
      </w:pPr>
    </w:p>
    <w:p w14:paraId="44F630E3" w14:textId="77777777" w:rsidR="0010677E" w:rsidRDefault="0010677E" w:rsidP="00C73B33">
      <w:pPr>
        <w:spacing w:after="0"/>
        <w:rPr>
          <w:lang w:val="en-US"/>
        </w:rPr>
      </w:pPr>
    </w:p>
    <w:p w14:paraId="5636367E" w14:textId="77777777" w:rsidR="0010677E" w:rsidRDefault="0010677E" w:rsidP="00C73B33">
      <w:pPr>
        <w:spacing w:after="0"/>
        <w:rPr>
          <w:lang w:val="en-US"/>
        </w:rPr>
      </w:pPr>
    </w:p>
    <w:p w14:paraId="667D4195" w14:textId="77777777" w:rsidR="0010677E" w:rsidRDefault="0010677E" w:rsidP="00C73B33">
      <w:pPr>
        <w:spacing w:after="0"/>
        <w:rPr>
          <w:lang w:val="en-US"/>
        </w:rPr>
      </w:pPr>
    </w:p>
    <w:p w14:paraId="0B1A00AE" w14:textId="77777777" w:rsidR="0010677E" w:rsidRDefault="0010677E" w:rsidP="00C73B33">
      <w:pPr>
        <w:spacing w:after="0"/>
        <w:rPr>
          <w:lang w:val="en-US"/>
        </w:rPr>
      </w:pPr>
    </w:p>
    <w:p w14:paraId="32A90300" w14:textId="77777777" w:rsidR="00D84ABB" w:rsidRDefault="00D84ABB" w:rsidP="00C73B33">
      <w:pPr>
        <w:spacing w:after="0"/>
        <w:rPr>
          <w:lang w:val="en-US"/>
        </w:rPr>
      </w:pPr>
    </w:p>
    <w:p w14:paraId="22EC611B" w14:textId="77777777" w:rsidR="00D84ABB" w:rsidRDefault="00D84ABB" w:rsidP="00C73B33">
      <w:pPr>
        <w:spacing w:after="0"/>
        <w:rPr>
          <w:lang w:val="en-US"/>
        </w:rPr>
      </w:pPr>
    </w:p>
    <w:p w14:paraId="4E741633" w14:textId="73EE0C1A" w:rsidR="00D84ABB" w:rsidRPr="002B6DA7" w:rsidRDefault="00D84ABB" w:rsidP="00D84ABB">
      <w:pPr>
        <w:pStyle w:val="Heading1"/>
        <w:numPr>
          <w:ilvl w:val="0"/>
          <w:numId w:val="0"/>
        </w:numPr>
        <w:spacing w:after="0"/>
        <w:rPr>
          <w:lang w:val="en-US"/>
        </w:rPr>
      </w:pPr>
      <w:r w:rsidRPr="002B6DA7">
        <w:rPr>
          <w:lang w:val="en-US"/>
        </w:rPr>
        <w:lastRenderedPageBreak/>
        <w:t xml:space="preserve">Annex </w:t>
      </w:r>
      <w:r w:rsidR="00EE0755">
        <w:rPr>
          <w:lang w:val="en-US"/>
        </w:rPr>
        <w:t>G</w:t>
      </w:r>
      <w:r w:rsidRPr="002B6DA7">
        <w:rPr>
          <w:lang w:val="en-US"/>
        </w:rPr>
        <w:t xml:space="preserve">: </w:t>
      </w:r>
      <w:r>
        <w:rPr>
          <w:lang w:val="en-US"/>
        </w:rPr>
        <w:t>Link Budget Analysis</w:t>
      </w:r>
    </w:p>
    <w:p w14:paraId="66826F93" w14:textId="77777777" w:rsidR="00D84ABB" w:rsidRDefault="00D84ABB" w:rsidP="00C73B33">
      <w:pPr>
        <w:spacing w:after="0"/>
        <w:rPr>
          <w:lang w:val="en-US"/>
        </w:rPr>
      </w:pPr>
    </w:p>
    <w:p w14:paraId="322B090B" w14:textId="5B108045" w:rsidR="00E4306D" w:rsidRPr="002B6DA7" w:rsidRDefault="00E4306D" w:rsidP="00E4306D">
      <w:pPr>
        <w:pStyle w:val="Caption"/>
        <w:keepNext/>
        <w:spacing w:after="0"/>
        <w:jc w:val="center"/>
        <w:rPr>
          <w:b w:val="0"/>
          <w:bCs/>
          <w:lang w:val="en-US"/>
        </w:rPr>
      </w:pPr>
      <w:r w:rsidRPr="002B6DA7">
        <w:rPr>
          <w:b w:val="0"/>
          <w:bCs/>
          <w:color w:val="000000" w:themeColor="text1"/>
          <w:lang w:val="en-US"/>
        </w:rPr>
        <w:t xml:space="preserve">Table </w:t>
      </w:r>
      <w:r w:rsidR="003F6AA3">
        <w:rPr>
          <w:b w:val="0"/>
          <w:bCs/>
          <w:color w:val="000000" w:themeColor="text1"/>
          <w:lang w:val="en-US"/>
        </w:rPr>
        <w:t>G</w:t>
      </w:r>
      <w:r w:rsidRPr="002B6DA7">
        <w:rPr>
          <w:b w:val="0"/>
          <w:bCs/>
          <w:color w:val="000000" w:themeColor="text1"/>
          <w:lang w:val="en-US"/>
        </w:rPr>
        <w:t xml:space="preserve">: </w:t>
      </w:r>
      <w:r>
        <w:rPr>
          <w:b w:val="0"/>
          <w:bCs/>
          <w:color w:val="000000" w:themeColor="text1"/>
          <w:lang w:val="en-US"/>
        </w:rPr>
        <w:t>Link Budget Analysis for FR1</w:t>
      </w:r>
    </w:p>
    <w:p w14:paraId="46E86C60" w14:textId="77777777" w:rsidR="00E4306D" w:rsidRDefault="00E4306D" w:rsidP="00C73B33">
      <w:pPr>
        <w:spacing w:after="0"/>
        <w:rPr>
          <w:lang w:val="en-US"/>
        </w:rPr>
      </w:pPr>
    </w:p>
    <w:tbl>
      <w:tblPr>
        <w:tblStyle w:val="TableGrid2"/>
        <w:tblW w:w="9384" w:type="dxa"/>
        <w:tblInd w:w="392" w:type="dxa"/>
        <w:tblLook w:val="04A0" w:firstRow="1" w:lastRow="0" w:firstColumn="1" w:lastColumn="0" w:noHBand="0" w:noVBand="1"/>
      </w:tblPr>
      <w:tblGrid>
        <w:gridCol w:w="4706"/>
        <w:gridCol w:w="4678"/>
      </w:tblGrid>
      <w:tr w:rsidR="0010677E" w:rsidRPr="00E6325B" w14:paraId="7291FE60" w14:textId="77777777" w:rsidTr="009C62F1">
        <w:tc>
          <w:tcPr>
            <w:tcW w:w="9384" w:type="dxa"/>
            <w:gridSpan w:val="2"/>
            <w:shd w:val="clear" w:color="auto" w:fill="D9D9D9" w:themeFill="background1" w:themeFillShade="D9"/>
            <w:vAlign w:val="center"/>
          </w:tcPr>
          <w:p w14:paraId="44AB562E" w14:textId="77777777" w:rsidR="0010677E" w:rsidRPr="009C62F1" w:rsidRDefault="0010677E">
            <w:pPr>
              <w:keepNext/>
              <w:spacing w:after="0"/>
              <w:jc w:val="center"/>
              <w:rPr>
                <w:b/>
                <w:sz w:val="18"/>
                <w:lang w:val="en-US"/>
              </w:rPr>
            </w:pPr>
            <w:r w:rsidRPr="009C62F1">
              <w:rPr>
                <w:b/>
                <w:sz w:val="18"/>
                <w:lang w:val="en-US"/>
              </w:rPr>
              <w:t>Transmitter</w:t>
            </w:r>
          </w:p>
        </w:tc>
      </w:tr>
      <w:tr w:rsidR="0010677E" w:rsidRPr="00E6325B" w14:paraId="6E7C6576" w14:textId="77777777" w:rsidTr="009C62F1">
        <w:tc>
          <w:tcPr>
            <w:tcW w:w="4706" w:type="dxa"/>
            <w:vAlign w:val="center"/>
          </w:tcPr>
          <w:p w14:paraId="65D8984B" w14:textId="77777777" w:rsidR="0010677E" w:rsidRPr="009C62F1" w:rsidRDefault="0010677E">
            <w:pPr>
              <w:keepNext/>
              <w:spacing w:after="0"/>
              <w:rPr>
                <w:sz w:val="18"/>
                <w:lang w:val="en-US"/>
              </w:rPr>
            </w:pPr>
            <w:r w:rsidRPr="009C62F1">
              <w:rPr>
                <w:sz w:val="18"/>
                <w:lang w:val="en-US"/>
              </w:rPr>
              <w:t>(1) Number of transmit antenna elements</w:t>
            </w:r>
          </w:p>
        </w:tc>
        <w:tc>
          <w:tcPr>
            <w:tcW w:w="4678" w:type="dxa"/>
            <w:vAlign w:val="center"/>
          </w:tcPr>
          <w:p w14:paraId="415752FB" w14:textId="77777777" w:rsidR="0010677E" w:rsidRPr="009C62F1" w:rsidRDefault="0010677E">
            <w:pPr>
              <w:keepNext/>
              <w:spacing w:after="0"/>
              <w:rPr>
                <w:rFonts w:eastAsiaTheme="minorEastAsia"/>
                <w:sz w:val="18"/>
                <w:lang w:val="en-US"/>
              </w:rPr>
            </w:pPr>
            <w:r w:rsidRPr="009C62F1">
              <w:rPr>
                <w:color w:val="ED7D31" w:themeColor="accent2"/>
                <w:sz w:val="18"/>
                <w:lang w:val="en-US"/>
              </w:rPr>
              <w:t>1</w:t>
            </w:r>
          </w:p>
        </w:tc>
      </w:tr>
      <w:tr w:rsidR="0010677E" w:rsidRPr="00E6325B" w14:paraId="1C40A994" w14:textId="77777777" w:rsidTr="009C62F1">
        <w:tc>
          <w:tcPr>
            <w:tcW w:w="4706" w:type="dxa"/>
            <w:vAlign w:val="center"/>
          </w:tcPr>
          <w:p w14:paraId="354D4193" w14:textId="77777777" w:rsidR="0010677E" w:rsidRPr="009C62F1" w:rsidRDefault="0010677E">
            <w:pPr>
              <w:keepNext/>
              <w:spacing w:after="0"/>
              <w:rPr>
                <w:sz w:val="18"/>
                <w:lang w:val="en-US"/>
              </w:rPr>
            </w:pPr>
            <w:r w:rsidRPr="009C62F1">
              <w:rPr>
                <w:sz w:val="18"/>
                <w:lang w:val="en-US"/>
              </w:rPr>
              <w:t xml:space="preserve">(2) Number of </w:t>
            </w:r>
            <w:r w:rsidRPr="009C62F1">
              <w:rPr>
                <w:color w:val="000000" w:themeColor="text1"/>
                <w:sz w:val="18"/>
                <w:lang w:val="en-US"/>
              </w:rPr>
              <w:t xml:space="preserve">transmit </w:t>
            </w:r>
            <w:proofErr w:type="spellStart"/>
            <w:r w:rsidRPr="009C62F1">
              <w:rPr>
                <w:color w:val="000000" w:themeColor="text1"/>
                <w:sz w:val="18"/>
                <w:lang w:val="en-US"/>
              </w:rPr>
              <w:t>TxRUs</w:t>
            </w:r>
            <w:proofErr w:type="spellEnd"/>
            <w:r w:rsidRPr="009C62F1">
              <w:rPr>
                <w:strike/>
                <w:color w:val="FF0000"/>
                <w:sz w:val="18"/>
                <w:lang w:val="en-US"/>
              </w:rPr>
              <w:br/>
            </w:r>
            <w:r w:rsidRPr="009C62F1">
              <w:rPr>
                <w:sz w:val="18"/>
                <w:lang w:val="en-US"/>
              </w:rPr>
              <w:t>Note:</w:t>
            </w:r>
            <w:r w:rsidRPr="009C62F1">
              <w:rPr>
                <w:rFonts w:eastAsiaTheme="minorEastAsia"/>
                <w:sz w:val="18"/>
                <w:lang w:val="en-US"/>
              </w:rPr>
              <w:t xml:space="preserve"> </w:t>
            </w:r>
            <w:r w:rsidRPr="009C62F1">
              <w:rPr>
                <w:sz w:val="18"/>
                <w:lang w:val="en-US"/>
              </w:rPr>
              <w:t>this row is void (left empty) for uplink</w:t>
            </w:r>
          </w:p>
        </w:tc>
        <w:tc>
          <w:tcPr>
            <w:tcW w:w="4678" w:type="dxa"/>
            <w:vAlign w:val="center"/>
          </w:tcPr>
          <w:p w14:paraId="6FD978D8" w14:textId="77777777" w:rsidR="0010677E" w:rsidRPr="009C62F1" w:rsidRDefault="0010677E">
            <w:pPr>
              <w:keepNext/>
              <w:spacing w:after="0"/>
              <w:rPr>
                <w:rFonts w:eastAsiaTheme="minorEastAsia"/>
                <w:sz w:val="18"/>
                <w:lang w:val="en-US"/>
              </w:rPr>
            </w:pPr>
          </w:p>
        </w:tc>
      </w:tr>
      <w:tr w:rsidR="0010677E" w:rsidRPr="00E6325B" w14:paraId="3C473FCA" w14:textId="77777777" w:rsidTr="009C62F1">
        <w:tc>
          <w:tcPr>
            <w:tcW w:w="4706" w:type="dxa"/>
            <w:vAlign w:val="center"/>
          </w:tcPr>
          <w:p w14:paraId="77B653F3" w14:textId="77777777" w:rsidR="0010677E" w:rsidRPr="009C62F1" w:rsidRDefault="0010677E">
            <w:pPr>
              <w:keepNext/>
              <w:spacing w:after="0"/>
              <w:rPr>
                <w:sz w:val="18"/>
                <w:lang w:val="en-US"/>
              </w:rPr>
            </w:pPr>
            <w:r w:rsidRPr="009C62F1">
              <w:rPr>
                <w:sz w:val="18"/>
                <w:lang w:val="en-US"/>
              </w:rPr>
              <w:t>(2a) Number of transmit chains modelled in LLS</w:t>
            </w:r>
          </w:p>
        </w:tc>
        <w:tc>
          <w:tcPr>
            <w:tcW w:w="4678" w:type="dxa"/>
            <w:vAlign w:val="center"/>
          </w:tcPr>
          <w:p w14:paraId="28BF9288" w14:textId="77777777" w:rsidR="0010677E" w:rsidRPr="009C62F1" w:rsidRDefault="0010677E">
            <w:pPr>
              <w:keepNext/>
              <w:spacing w:after="0"/>
              <w:rPr>
                <w:rFonts w:eastAsiaTheme="minorEastAsia"/>
                <w:sz w:val="18"/>
                <w:lang w:val="en-US"/>
              </w:rPr>
            </w:pPr>
            <w:r w:rsidRPr="009C62F1">
              <w:rPr>
                <w:sz w:val="18"/>
                <w:lang w:val="en-US"/>
              </w:rPr>
              <w:t>1</w:t>
            </w:r>
          </w:p>
        </w:tc>
      </w:tr>
      <w:tr w:rsidR="0010677E" w:rsidRPr="00E6325B" w14:paraId="692BF253" w14:textId="77777777" w:rsidTr="009C62F1">
        <w:tc>
          <w:tcPr>
            <w:tcW w:w="4706" w:type="dxa"/>
            <w:vAlign w:val="center"/>
          </w:tcPr>
          <w:p w14:paraId="1466F7BC" w14:textId="77777777" w:rsidR="0010677E" w:rsidRPr="009C62F1" w:rsidRDefault="0010677E">
            <w:pPr>
              <w:spacing w:after="0"/>
              <w:rPr>
                <w:sz w:val="18"/>
                <w:lang w:val="en-US"/>
              </w:rPr>
            </w:pPr>
            <w:r w:rsidRPr="009C62F1">
              <w:rPr>
                <w:sz w:val="18"/>
                <w:lang w:val="en-US"/>
              </w:rPr>
              <w:t xml:space="preserve">(3) Total transmit power (dBm) </w:t>
            </w:r>
            <w:r w:rsidRPr="009C62F1">
              <w:rPr>
                <w:strike/>
                <w:sz w:val="18"/>
                <w:lang w:val="en-US"/>
              </w:rPr>
              <w:br/>
            </w:r>
            <w:r w:rsidRPr="009C62F1">
              <w:rPr>
                <w:sz w:val="18"/>
                <w:lang w:val="en-US"/>
              </w:rPr>
              <w:t xml:space="preserve">Note: total transmit power for system bandwidth </w:t>
            </w:r>
          </w:p>
        </w:tc>
        <w:tc>
          <w:tcPr>
            <w:tcW w:w="4678" w:type="dxa"/>
            <w:vAlign w:val="center"/>
          </w:tcPr>
          <w:p w14:paraId="4D3AA87C" w14:textId="77777777" w:rsidR="0010677E" w:rsidRPr="009C62F1" w:rsidRDefault="0010677E">
            <w:pPr>
              <w:spacing w:after="0"/>
              <w:rPr>
                <w:rFonts w:eastAsiaTheme="minorEastAsia"/>
                <w:sz w:val="18"/>
                <w:lang w:val="en-US"/>
              </w:rPr>
            </w:pPr>
            <w:r w:rsidRPr="009C62F1">
              <w:rPr>
                <w:rFonts w:eastAsiaTheme="minorEastAsia"/>
                <w:sz w:val="18"/>
                <w:lang w:val="en-US"/>
              </w:rPr>
              <w:t>23 dBm</w:t>
            </w:r>
          </w:p>
        </w:tc>
      </w:tr>
      <w:tr w:rsidR="0010677E" w:rsidRPr="00E6325B" w14:paraId="70BFC1F3" w14:textId="77777777" w:rsidTr="009C62F1">
        <w:tc>
          <w:tcPr>
            <w:tcW w:w="4706" w:type="dxa"/>
            <w:vAlign w:val="center"/>
          </w:tcPr>
          <w:p w14:paraId="6A106290" w14:textId="5E3AE095" w:rsidR="0010677E" w:rsidRPr="009C62F1" w:rsidRDefault="0010677E" w:rsidP="00D84ABB">
            <w:pPr>
              <w:spacing w:after="0"/>
              <w:rPr>
                <w:sz w:val="18"/>
                <w:lang w:val="en-US"/>
              </w:rPr>
            </w:pPr>
            <w:r w:rsidRPr="009C62F1">
              <w:rPr>
                <w:sz w:val="18"/>
                <w:lang w:val="en-US"/>
              </w:rPr>
              <w:t>(3a) System bandwidth for downlink, or occupied bandwidth for uplink (Hz)</w:t>
            </w:r>
          </w:p>
        </w:tc>
        <w:tc>
          <w:tcPr>
            <w:tcW w:w="4678" w:type="dxa"/>
            <w:vAlign w:val="center"/>
          </w:tcPr>
          <w:p w14:paraId="13C6A31A" w14:textId="77777777" w:rsidR="0010677E" w:rsidRPr="009C62F1" w:rsidRDefault="0010677E" w:rsidP="00D84ABB">
            <w:pPr>
              <w:keepNext/>
              <w:spacing w:after="0"/>
              <w:rPr>
                <w:rFonts w:eastAsiaTheme="minorEastAsia"/>
                <w:color w:val="ED7D31" w:themeColor="accent2"/>
                <w:sz w:val="18"/>
                <w:lang w:val="en-US"/>
              </w:rPr>
            </w:pPr>
            <w:r w:rsidRPr="009C62F1">
              <w:rPr>
                <w:rFonts w:eastAsiaTheme="minorEastAsia"/>
                <w:color w:val="ED7D31" w:themeColor="accent2"/>
                <w:sz w:val="18"/>
                <w:lang w:val="en-US"/>
              </w:rPr>
              <w:t>1.08e7 Hz</w:t>
            </w:r>
          </w:p>
          <w:p w14:paraId="11A2121F" w14:textId="77777777" w:rsidR="0010677E" w:rsidRPr="009C62F1" w:rsidRDefault="0010677E" w:rsidP="00D84ABB">
            <w:pPr>
              <w:spacing w:after="0"/>
              <w:rPr>
                <w:rFonts w:eastAsiaTheme="minorEastAsia"/>
                <w:sz w:val="18"/>
                <w:lang w:val="en-US"/>
              </w:rPr>
            </w:pPr>
          </w:p>
        </w:tc>
      </w:tr>
      <w:tr w:rsidR="0010677E" w:rsidRPr="00E6325B" w14:paraId="6BBF104D" w14:textId="77777777" w:rsidTr="009C62F1">
        <w:tc>
          <w:tcPr>
            <w:tcW w:w="4706" w:type="dxa"/>
            <w:vAlign w:val="center"/>
          </w:tcPr>
          <w:p w14:paraId="217CC6DE" w14:textId="3122C1C3" w:rsidR="0010677E" w:rsidRPr="009C62F1" w:rsidRDefault="0010677E" w:rsidP="00D84ABB">
            <w:pPr>
              <w:spacing w:after="0"/>
              <w:rPr>
                <w:sz w:val="18"/>
                <w:lang w:val="en-US"/>
              </w:rPr>
            </w:pPr>
            <w:r w:rsidRPr="009C62F1">
              <w:rPr>
                <w:sz w:val="18"/>
                <w:lang w:val="en-US"/>
              </w:rPr>
              <w:t xml:space="preserve">(3b) Power Spectrum Density = (3) - 10 log( (3a) / 1000000 )  (dBm/MHz) </w:t>
            </w:r>
            <w:r w:rsidRPr="009C62F1">
              <w:rPr>
                <w:sz w:val="18"/>
                <w:lang w:val="en-US"/>
              </w:rPr>
              <w:br/>
              <w:t>Note: no PSD constraint for uplink</w:t>
            </w:r>
          </w:p>
        </w:tc>
        <w:tc>
          <w:tcPr>
            <w:tcW w:w="4678" w:type="dxa"/>
            <w:vAlign w:val="center"/>
          </w:tcPr>
          <w:p w14:paraId="4AE5F7BB" w14:textId="1D701AA0" w:rsidR="0010677E" w:rsidRPr="009C62F1" w:rsidRDefault="0010677E" w:rsidP="00D84ABB">
            <w:pPr>
              <w:spacing w:after="0"/>
              <w:rPr>
                <w:rFonts w:eastAsiaTheme="minorEastAsia"/>
                <w:sz w:val="18"/>
                <w:lang w:val="en-US"/>
              </w:rPr>
            </w:pPr>
            <w:r w:rsidRPr="009C62F1">
              <w:rPr>
                <w:sz w:val="18"/>
                <w:lang w:val="en-US"/>
              </w:rPr>
              <w:t>12.2 dBm / MHz</w:t>
            </w:r>
          </w:p>
        </w:tc>
      </w:tr>
      <w:tr w:rsidR="0010677E" w:rsidRPr="00E6325B" w14:paraId="271AFF64" w14:textId="77777777" w:rsidTr="009C62F1">
        <w:tc>
          <w:tcPr>
            <w:tcW w:w="4706" w:type="dxa"/>
            <w:vAlign w:val="center"/>
          </w:tcPr>
          <w:p w14:paraId="14F1B43A" w14:textId="70BA3C38" w:rsidR="0010677E" w:rsidRPr="009C62F1" w:rsidRDefault="0010677E" w:rsidP="00D84ABB">
            <w:pPr>
              <w:spacing w:after="0"/>
              <w:rPr>
                <w:sz w:val="18"/>
                <w:lang w:val="en-US"/>
              </w:rPr>
            </w:pPr>
            <w:r w:rsidRPr="009C62F1">
              <w:rPr>
                <w:sz w:val="18"/>
                <w:lang w:val="en-US"/>
              </w:rPr>
              <w:t>(3c) Bandwidth used for the evaluated channel</w:t>
            </w:r>
            <w:r w:rsidRPr="009C62F1">
              <w:rPr>
                <w:rFonts w:eastAsiaTheme="minorEastAsia"/>
                <w:sz w:val="18"/>
                <w:lang w:val="en-US"/>
              </w:rPr>
              <w:t xml:space="preserve"> </w:t>
            </w:r>
            <w:r w:rsidRPr="009C62F1">
              <w:rPr>
                <w:sz w:val="18"/>
                <w:lang w:val="en-US"/>
              </w:rPr>
              <w:t>(Hz)</w:t>
            </w:r>
            <w:r w:rsidRPr="009C62F1">
              <w:rPr>
                <w:sz w:val="18"/>
                <w:lang w:val="en-US"/>
              </w:rPr>
              <w:br/>
              <w:t>Note: (3c) is identical to the number of PRBs assigned to the channel evaluated.</w:t>
            </w:r>
            <w:r w:rsidRPr="009C62F1">
              <w:rPr>
                <w:sz w:val="18"/>
                <w:lang w:val="en-US"/>
              </w:rPr>
              <w:br/>
              <w:t>For uplink, (3a) = (3c)</w:t>
            </w:r>
          </w:p>
        </w:tc>
        <w:tc>
          <w:tcPr>
            <w:tcW w:w="4678" w:type="dxa"/>
            <w:vAlign w:val="center"/>
          </w:tcPr>
          <w:p w14:paraId="179BC567" w14:textId="33A53737" w:rsidR="0010677E" w:rsidRPr="009C62F1" w:rsidRDefault="0010677E" w:rsidP="00D84ABB">
            <w:pPr>
              <w:spacing w:after="0"/>
              <w:rPr>
                <w:rFonts w:eastAsiaTheme="minorEastAsia"/>
                <w:sz w:val="18"/>
                <w:lang w:val="en-US"/>
              </w:rPr>
            </w:pPr>
            <w:r w:rsidRPr="009C62F1">
              <w:rPr>
                <w:rFonts w:eastAsiaTheme="minorEastAsia"/>
                <w:color w:val="ED7D31" w:themeColor="accent2"/>
                <w:sz w:val="18"/>
                <w:lang w:val="en-US"/>
              </w:rPr>
              <w:t>1.08e7 Hz</w:t>
            </w:r>
          </w:p>
        </w:tc>
      </w:tr>
      <w:tr w:rsidR="0010677E" w:rsidRPr="00E6325B" w14:paraId="20A35BD9" w14:textId="77777777" w:rsidTr="009C62F1">
        <w:tc>
          <w:tcPr>
            <w:tcW w:w="4706" w:type="dxa"/>
            <w:vAlign w:val="center"/>
          </w:tcPr>
          <w:p w14:paraId="12D03AFF" w14:textId="64441105" w:rsidR="0010677E" w:rsidRPr="009C62F1" w:rsidRDefault="0010677E" w:rsidP="00D84ABB">
            <w:pPr>
              <w:spacing w:after="0"/>
              <w:rPr>
                <w:sz w:val="18"/>
                <w:lang w:val="en-US"/>
              </w:rPr>
            </w:pPr>
            <w:r w:rsidRPr="009C62F1">
              <w:rPr>
                <w:sz w:val="18"/>
                <w:lang w:val="en-US"/>
              </w:rPr>
              <w:t>(3bis) Total transmit power for occupied bandwidth</w:t>
            </w:r>
            <w:r w:rsidRPr="009C62F1">
              <w:rPr>
                <w:color w:val="FF0000"/>
                <w:sz w:val="18"/>
                <w:lang w:val="en-US"/>
              </w:rPr>
              <w:t xml:space="preserve"> </w:t>
            </w:r>
            <w:r w:rsidRPr="009C62F1">
              <w:rPr>
                <w:sz w:val="18"/>
                <w:lang w:val="en-US"/>
              </w:rPr>
              <w:t xml:space="preserve">   =  (3b) + 10 log ( (3c) / 1000000 ) (dBm)</w:t>
            </w:r>
          </w:p>
        </w:tc>
        <w:tc>
          <w:tcPr>
            <w:tcW w:w="4678" w:type="dxa"/>
            <w:vAlign w:val="center"/>
          </w:tcPr>
          <w:p w14:paraId="5973FB49" w14:textId="224DD711" w:rsidR="0010677E" w:rsidRPr="009C62F1" w:rsidRDefault="0010677E" w:rsidP="00D84ABB">
            <w:pPr>
              <w:spacing w:after="0"/>
              <w:rPr>
                <w:rFonts w:eastAsiaTheme="minorEastAsia"/>
                <w:sz w:val="18"/>
                <w:lang w:val="en-US"/>
              </w:rPr>
            </w:pPr>
            <w:r w:rsidRPr="009C62F1">
              <w:rPr>
                <w:sz w:val="18"/>
                <w:lang w:val="en-US"/>
              </w:rPr>
              <w:t>23 dBm</w:t>
            </w:r>
          </w:p>
        </w:tc>
      </w:tr>
      <w:tr w:rsidR="0010677E" w:rsidRPr="00E6325B" w14:paraId="78A1BAE5" w14:textId="77777777" w:rsidTr="009C62F1">
        <w:tc>
          <w:tcPr>
            <w:tcW w:w="4706" w:type="dxa"/>
            <w:vAlign w:val="center"/>
          </w:tcPr>
          <w:p w14:paraId="6EAC8A8A" w14:textId="1F407062" w:rsidR="0010677E" w:rsidRPr="009C62F1" w:rsidRDefault="0010677E" w:rsidP="00D84ABB">
            <w:pPr>
              <w:spacing w:after="0"/>
              <w:rPr>
                <w:sz w:val="18"/>
                <w:lang w:val="en-US"/>
              </w:rPr>
            </w:pPr>
            <w:r w:rsidRPr="009C62F1">
              <w:rPr>
                <w:sz w:val="18"/>
                <w:lang w:val="en-US"/>
              </w:rPr>
              <w:t>(4) Total antenna gain at antenna gain component 3 &amp; antenna gain component 4 of transmitter = (4a) – (4b)  (dB)</w:t>
            </w:r>
          </w:p>
        </w:tc>
        <w:tc>
          <w:tcPr>
            <w:tcW w:w="4678" w:type="dxa"/>
            <w:vAlign w:val="center"/>
          </w:tcPr>
          <w:p w14:paraId="6C4BC23F" w14:textId="062424D7" w:rsidR="0010677E" w:rsidRPr="009C62F1" w:rsidRDefault="0010677E" w:rsidP="00D84ABB">
            <w:pPr>
              <w:spacing w:after="0"/>
              <w:rPr>
                <w:rFonts w:eastAsiaTheme="minorEastAsia"/>
                <w:sz w:val="18"/>
                <w:lang w:val="en-US"/>
              </w:rPr>
            </w:pPr>
            <w:r w:rsidRPr="009C62F1">
              <w:rPr>
                <w:sz w:val="18"/>
                <w:lang w:val="en-US"/>
              </w:rPr>
              <w:t>0 dB</w:t>
            </w:r>
          </w:p>
        </w:tc>
      </w:tr>
      <w:tr w:rsidR="0010677E" w:rsidRPr="00E6325B" w14:paraId="1F0178E4" w14:textId="77777777" w:rsidTr="009C62F1">
        <w:tc>
          <w:tcPr>
            <w:tcW w:w="4706" w:type="dxa"/>
            <w:vAlign w:val="center"/>
          </w:tcPr>
          <w:p w14:paraId="7A07A0FE" w14:textId="015953AB" w:rsidR="0010677E" w:rsidRPr="009C62F1" w:rsidRDefault="0010677E" w:rsidP="00D84ABB">
            <w:pPr>
              <w:spacing w:after="0"/>
              <w:rPr>
                <w:sz w:val="18"/>
                <w:lang w:val="en-US"/>
              </w:rPr>
            </w:pPr>
            <w:r w:rsidRPr="009C62F1">
              <w:rPr>
                <w:sz w:val="18"/>
                <w:lang w:val="en-US"/>
              </w:rPr>
              <w:t>(4a) Antenna gain at antenna gain component 3 &amp; antenna gain component 4 of transmitter</w:t>
            </w:r>
            <w:r w:rsidRPr="009C62F1">
              <w:rPr>
                <w:sz w:val="18"/>
                <w:lang w:val="en-US"/>
              </w:rPr>
              <w:br/>
              <w:t>=   (4c) + 10 log ( (1) / (2a) ) (dB)   for uplink</w:t>
            </w:r>
          </w:p>
        </w:tc>
        <w:tc>
          <w:tcPr>
            <w:tcW w:w="4678" w:type="dxa"/>
            <w:vAlign w:val="center"/>
          </w:tcPr>
          <w:p w14:paraId="11B82D68" w14:textId="5AEB7B0C" w:rsidR="0010677E" w:rsidRPr="009C62F1" w:rsidRDefault="0010677E" w:rsidP="00D84ABB">
            <w:pPr>
              <w:spacing w:after="0"/>
              <w:rPr>
                <w:rFonts w:eastAsiaTheme="minorEastAsia"/>
                <w:sz w:val="18"/>
                <w:lang w:val="en-US"/>
              </w:rPr>
            </w:pPr>
            <w:r w:rsidRPr="009C62F1">
              <w:rPr>
                <w:sz w:val="18"/>
                <w:lang w:val="en-US"/>
              </w:rPr>
              <w:t>0 dB</w:t>
            </w:r>
          </w:p>
        </w:tc>
      </w:tr>
      <w:tr w:rsidR="0010677E" w:rsidRPr="00E6325B" w14:paraId="2DF48414" w14:textId="77777777" w:rsidTr="009C62F1">
        <w:tc>
          <w:tcPr>
            <w:tcW w:w="4706" w:type="dxa"/>
            <w:vAlign w:val="center"/>
          </w:tcPr>
          <w:p w14:paraId="4D4F8FB1" w14:textId="16DC507B" w:rsidR="0010677E" w:rsidRPr="009C62F1" w:rsidRDefault="0010677E" w:rsidP="00D84ABB">
            <w:pPr>
              <w:spacing w:after="0"/>
              <w:rPr>
                <w:sz w:val="18"/>
                <w:lang w:val="en-US"/>
              </w:rPr>
            </w:pPr>
            <w:r w:rsidRPr="009C62F1">
              <w:rPr>
                <w:sz w:val="18"/>
                <w:lang w:val="en-US"/>
              </w:rPr>
              <w:t>(4b) Antenna gain correction factor at antenna gain component 3 &amp; antenna gain component 4 of transmitter (dB)</w:t>
            </w:r>
          </w:p>
        </w:tc>
        <w:tc>
          <w:tcPr>
            <w:tcW w:w="4678" w:type="dxa"/>
            <w:vAlign w:val="center"/>
          </w:tcPr>
          <w:p w14:paraId="00485072" w14:textId="1D084AD0" w:rsidR="0010677E" w:rsidRPr="009C62F1" w:rsidRDefault="0010677E" w:rsidP="00D84ABB">
            <w:pPr>
              <w:spacing w:after="0"/>
              <w:rPr>
                <w:rFonts w:eastAsiaTheme="minorEastAsia"/>
                <w:sz w:val="18"/>
                <w:lang w:val="en-US"/>
              </w:rPr>
            </w:pPr>
            <w:r w:rsidRPr="009C62F1">
              <w:rPr>
                <w:rFonts w:eastAsiaTheme="minorEastAsia"/>
                <w:sz w:val="18"/>
                <w:lang w:val="en-US"/>
              </w:rPr>
              <w:t>0 dB</w:t>
            </w:r>
          </w:p>
        </w:tc>
      </w:tr>
      <w:tr w:rsidR="0010677E" w:rsidRPr="00E6325B" w14:paraId="048F06AD" w14:textId="77777777" w:rsidTr="009C62F1">
        <w:tc>
          <w:tcPr>
            <w:tcW w:w="4706" w:type="dxa"/>
            <w:vAlign w:val="center"/>
          </w:tcPr>
          <w:p w14:paraId="74682E23" w14:textId="20614A18" w:rsidR="0010677E" w:rsidRPr="009C62F1" w:rsidRDefault="0010677E" w:rsidP="00D84ABB">
            <w:pPr>
              <w:spacing w:after="0"/>
              <w:rPr>
                <w:sz w:val="18"/>
                <w:lang w:val="en-US"/>
              </w:rPr>
            </w:pPr>
            <w:r w:rsidRPr="009C62F1">
              <w:rPr>
                <w:sz w:val="18"/>
                <w:lang w:val="en-US"/>
              </w:rPr>
              <w:t>(4c) Gain of antenna element (</w:t>
            </w:r>
            <w:proofErr w:type="spellStart"/>
            <w:r w:rsidRPr="009C62F1">
              <w:rPr>
                <w:sz w:val="18"/>
                <w:lang w:val="en-US"/>
              </w:rPr>
              <w:t>dBi</w:t>
            </w:r>
            <w:proofErr w:type="spellEnd"/>
            <w:r w:rsidRPr="009C62F1">
              <w:rPr>
                <w:sz w:val="18"/>
                <w:lang w:val="en-US"/>
              </w:rPr>
              <w:t xml:space="preserve">) </w:t>
            </w:r>
          </w:p>
        </w:tc>
        <w:tc>
          <w:tcPr>
            <w:tcW w:w="4678" w:type="dxa"/>
            <w:vAlign w:val="center"/>
          </w:tcPr>
          <w:p w14:paraId="5BBEF48B" w14:textId="4F64511C" w:rsidR="0010677E" w:rsidRPr="009C62F1" w:rsidRDefault="0010677E" w:rsidP="00D84ABB">
            <w:pPr>
              <w:spacing w:after="0"/>
              <w:rPr>
                <w:rFonts w:eastAsiaTheme="minorEastAsia"/>
                <w:sz w:val="18"/>
                <w:lang w:val="en-US"/>
              </w:rPr>
            </w:pPr>
            <w:r w:rsidRPr="009C62F1">
              <w:rPr>
                <w:sz w:val="18"/>
                <w:lang w:val="en-US"/>
              </w:rPr>
              <w:t xml:space="preserve">0 </w:t>
            </w:r>
            <w:proofErr w:type="spellStart"/>
            <w:r w:rsidRPr="009C62F1">
              <w:rPr>
                <w:sz w:val="18"/>
                <w:lang w:val="en-US"/>
              </w:rPr>
              <w:t>dBi</w:t>
            </w:r>
            <w:proofErr w:type="spellEnd"/>
          </w:p>
        </w:tc>
      </w:tr>
      <w:tr w:rsidR="0010677E" w:rsidRPr="00E6325B" w14:paraId="2BFD5FA5" w14:textId="77777777" w:rsidTr="009C62F1">
        <w:tc>
          <w:tcPr>
            <w:tcW w:w="4706" w:type="dxa"/>
            <w:vAlign w:val="center"/>
          </w:tcPr>
          <w:p w14:paraId="3F060A4E" w14:textId="4F127D2E" w:rsidR="0010677E" w:rsidRPr="009C62F1" w:rsidRDefault="0010677E" w:rsidP="00D84ABB">
            <w:pPr>
              <w:spacing w:after="0"/>
              <w:rPr>
                <w:sz w:val="18"/>
                <w:lang w:val="en-US"/>
              </w:rPr>
            </w:pPr>
            <w:r w:rsidRPr="009C62F1">
              <w:rPr>
                <w:sz w:val="18"/>
                <w:lang w:val="en-US"/>
              </w:rPr>
              <w:t>(5) Total antenna gain at antenna gain component 2  of transmitter = (5a) - (5b)  (dB)</w:t>
            </w:r>
            <w:r w:rsidRPr="009C62F1">
              <w:rPr>
                <w:sz w:val="18"/>
                <w:lang w:val="en-US"/>
              </w:rPr>
              <w:br/>
              <w:t>Note: zero for uplink</w:t>
            </w:r>
          </w:p>
        </w:tc>
        <w:tc>
          <w:tcPr>
            <w:tcW w:w="4678" w:type="dxa"/>
            <w:vAlign w:val="center"/>
          </w:tcPr>
          <w:p w14:paraId="65C6359D" w14:textId="13593112" w:rsidR="0010677E" w:rsidRPr="009C62F1" w:rsidRDefault="0010677E" w:rsidP="00D84ABB">
            <w:pPr>
              <w:spacing w:after="0"/>
              <w:rPr>
                <w:rFonts w:eastAsiaTheme="minorEastAsia"/>
                <w:sz w:val="18"/>
                <w:lang w:val="en-US"/>
              </w:rPr>
            </w:pPr>
            <w:r w:rsidRPr="009C62F1">
              <w:rPr>
                <w:sz w:val="18"/>
                <w:lang w:val="en-US"/>
              </w:rPr>
              <w:t>0 dB</w:t>
            </w:r>
          </w:p>
        </w:tc>
      </w:tr>
      <w:tr w:rsidR="0010677E" w:rsidRPr="00E6325B" w14:paraId="0C0FD934" w14:textId="77777777" w:rsidTr="009C62F1">
        <w:tc>
          <w:tcPr>
            <w:tcW w:w="4706" w:type="dxa"/>
            <w:vAlign w:val="center"/>
          </w:tcPr>
          <w:p w14:paraId="67920D60" w14:textId="5FBC2D78" w:rsidR="0010677E" w:rsidRPr="009C62F1" w:rsidRDefault="0010677E" w:rsidP="00D84ABB">
            <w:pPr>
              <w:spacing w:after="0"/>
              <w:rPr>
                <w:sz w:val="18"/>
                <w:lang w:val="en-US"/>
              </w:rPr>
            </w:pPr>
            <w:r w:rsidRPr="009C62F1">
              <w:rPr>
                <w:sz w:val="18"/>
                <w:lang w:val="en-US"/>
              </w:rPr>
              <w:t>(5a) Antenna gain at antenna gain component 2 of transmitter = 10 log( (2)/(2a)) (dB)</w:t>
            </w:r>
            <w:r w:rsidRPr="009C62F1">
              <w:rPr>
                <w:sz w:val="18"/>
                <w:lang w:val="en-US"/>
              </w:rPr>
              <w:br/>
              <w:t>Note: zero for uplink</w:t>
            </w:r>
          </w:p>
        </w:tc>
        <w:tc>
          <w:tcPr>
            <w:tcW w:w="4678" w:type="dxa"/>
            <w:vAlign w:val="center"/>
          </w:tcPr>
          <w:p w14:paraId="6917F962" w14:textId="51293BB2" w:rsidR="0010677E" w:rsidRPr="009C62F1" w:rsidRDefault="0010677E" w:rsidP="00D84ABB">
            <w:pPr>
              <w:spacing w:after="0"/>
              <w:rPr>
                <w:rFonts w:eastAsiaTheme="minorEastAsia"/>
                <w:sz w:val="18"/>
                <w:lang w:val="en-US"/>
              </w:rPr>
            </w:pPr>
            <w:r w:rsidRPr="009C62F1">
              <w:rPr>
                <w:sz w:val="18"/>
                <w:lang w:val="en-US"/>
              </w:rPr>
              <w:t>0 dB</w:t>
            </w:r>
          </w:p>
        </w:tc>
      </w:tr>
      <w:tr w:rsidR="0010677E" w:rsidRPr="00E6325B" w14:paraId="04D10F5C" w14:textId="77777777" w:rsidTr="009C62F1">
        <w:tc>
          <w:tcPr>
            <w:tcW w:w="4706" w:type="dxa"/>
            <w:vAlign w:val="center"/>
          </w:tcPr>
          <w:p w14:paraId="46F51E24" w14:textId="35E3F31B" w:rsidR="0010677E" w:rsidRPr="009C62F1" w:rsidRDefault="0010677E" w:rsidP="00D84ABB">
            <w:pPr>
              <w:spacing w:after="0"/>
              <w:rPr>
                <w:sz w:val="18"/>
                <w:lang w:val="en-US"/>
              </w:rPr>
            </w:pPr>
            <w:r w:rsidRPr="009C62F1">
              <w:rPr>
                <w:sz w:val="18"/>
                <w:lang w:val="en-US"/>
              </w:rPr>
              <w:t>(5b) Antenna gain correction factor at antenna gain component 2 of transmitter (dB)</w:t>
            </w:r>
            <w:r w:rsidRPr="009C62F1">
              <w:rPr>
                <w:color w:val="FF0000"/>
                <w:sz w:val="18"/>
                <w:lang w:val="en-US"/>
              </w:rPr>
              <w:br/>
            </w:r>
            <w:r w:rsidRPr="009C62F1">
              <w:rPr>
                <w:sz w:val="18"/>
                <w:lang w:val="en-US"/>
              </w:rPr>
              <w:t>Note: zero for uplink</w:t>
            </w:r>
          </w:p>
        </w:tc>
        <w:tc>
          <w:tcPr>
            <w:tcW w:w="4678" w:type="dxa"/>
            <w:vAlign w:val="center"/>
          </w:tcPr>
          <w:p w14:paraId="4492285D" w14:textId="04F22BAD" w:rsidR="0010677E" w:rsidRPr="009C62F1" w:rsidRDefault="0010677E" w:rsidP="00D84ABB">
            <w:pPr>
              <w:spacing w:after="0"/>
              <w:rPr>
                <w:rFonts w:eastAsiaTheme="minorEastAsia"/>
                <w:sz w:val="18"/>
                <w:lang w:val="en-US"/>
              </w:rPr>
            </w:pPr>
            <w:r w:rsidRPr="009C62F1">
              <w:rPr>
                <w:sz w:val="18"/>
                <w:lang w:val="en-US"/>
              </w:rPr>
              <w:t>0 dB</w:t>
            </w:r>
          </w:p>
        </w:tc>
      </w:tr>
      <w:tr w:rsidR="0010677E" w:rsidRPr="00E6325B" w14:paraId="1FD0FF64" w14:textId="77777777" w:rsidTr="009C62F1">
        <w:tc>
          <w:tcPr>
            <w:tcW w:w="4706" w:type="dxa"/>
            <w:vAlign w:val="center"/>
          </w:tcPr>
          <w:p w14:paraId="3A4D3676" w14:textId="7736C8A1" w:rsidR="0010677E" w:rsidRPr="009C62F1" w:rsidRDefault="0010677E" w:rsidP="00D84ABB">
            <w:pPr>
              <w:spacing w:after="0"/>
              <w:rPr>
                <w:sz w:val="18"/>
                <w:lang w:val="en-US"/>
              </w:rPr>
            </w:pPr>
            <w:r w:rsidRPr="009C62F1">
              <w:rPr>
                <w:color w:val="000000"/>
                <w:sz w:val="18"/>
                <w:lang w:val="en-US"/>
              </w:rPr>
              <w:t>(8) Cable, connector, combiner, body losses, etc. (enumerate sources) (dB) (feeder loss must be included for and only for downlink)</w:t>
            </w:r>
          </w:p>
        </w:tc>
        <w:tc>
          <w:tcPr>
            <w:tcW w:w="4678" w:type="dxa"/>
            <w:vAlign w:val="center"/>
          </w:tcPr>
          <w:p w14:paraId="3F2F2043" w14:textId="0BBBB836" w:rsidR="0010677E" w:rsidRPr="009C62F1" w:rsidRDefault="0010677E" w:rsidP="00D84ABB">
            <w:pPr>
              <w:spacing w:after="0"/>
              <w:rPr>
                <w:rFonts w:eastAsiaTheme="minorEastAsia"/>
                <w:sz w:val="18"/>
                <w:lang w:val="en-US"/>
              </w:rPr>
            </w:pPr>
            <w:r w:rsidRPr="009C62F1">
              <w:rPr>
                <w:rFonts w:eastAsiaTheme="minorEastAsia"/>
                <w:sz w:val="18"/>
                <w:lang w:val="en-US"/>
              </w:rPr>
              <w:t>0 dB</w:t>
            </w:r>
          </w:p>
        </w:tc>
      </w:tr>
      <w:tr w:rsidR="0010677E" w:rsidRPr="00E6325B" w14:paraId="57D663EE" w14:textId="77777777" w:rsidTr="009C62F1">
        <w:tc>
          <w:tcPr>
            <w:tcW w:w="4706" w:type="dxa"/>
            <w:vAlign w:val="center"/>
          </w:tcPr>
          <w:p w14:paraId="2C5FB5E8" w14:textId="1BFEACC6" w:rsidR="0010677E" w:rsidRPr="009C62F1" w:rsidRDefault="0010677E" w:rsidP="00D84ABB">
            <w:pPr>
              <w:spacing w:after="0"/>
              <w:rPr>
                <w:sz w:val="18"/>
                <w:lang w:val="en-US"/>
              </w:rPr>
            </w:pPr>
            <w:r w:rsidRPr="009C62F1">
              <w:rPr>
                <w:color w:val="000000"/>
                <w:sz w:val="18"/>
                <w:lang w:val="en-US"/>
              </w:rPr>
              <w:t>(9) EIRP = (3</w:t>
            </w:r>
            <w:r w:rsidRPr="009C62F1">
              <w:rPr>
                <w:sz w:val="18"/>
                <w:lang w:val="en-US"/>
              </w:rPr>
              <w:t>bis</w:t>
            </w:r>
            <w:r w:rsidRPr="009C62F1">
              <w:rPr>
                <w:color w:val="000000"/>
                <w:sz w:val="18"/>
                <w:lang w:val="en-US"/>
              </w:rPr>
              <w:t>) + (4) + (5) – (8) dBm</w:t>
            </w:r>
          </w:p>
        </w:tc>
        <w:tc>
          <w:tcPr>
            <w:tcW w:w="4678" w:type="dxa"/>
            <w:vAlign w:val="center"/>
          </w:tcPr>
          <w:p w14:paraId="6ED262CA" w14:textId="1436EC58" w:rsidR="0010677E" w:rsidRPr="009C62F1" w:rsidRDefault="0010677E" w:rsidP="00D84ABB">
            <w:pPr>
              <w:spacing w:after="0"/>
              <w:rPr>
                <w:rFonts w:eastAsiaTheme="minorEastAsia"/>
                <w:sz w:val="18"/>
                <w:lang w:val="en-US"/>
              </w:rPr>
            </w:pPr>
            <w:r w:rsidRPr="009C62F1">
              <w:rPr>
                <w:sz w:val="18"/>
                <w:lang w:val="en-US"/>
              </w:rPr>
              <w:t>23 dBm</w:t>
            </w:r>
          </w:p>
        </w:tc>
      </w:tr>
    </w:tbl>
    <w:p w14:paraId="23721F33" w14:textId="77777777" w:rsidR="00D84ABB" w:rsidRDefault="00D84ABB" w:rsidP="00C73B33">
      <w:pPr>
        <w:spacing w:after="0"/>
        <w:rPr>
          <w:lang w:val="en-US"/>
        </w:rPr>
      </w:pPr>
    </w:p>
    <w:tbl>
      <w:tblPr>
        <w:tblStyle w:val="TableGrid2"/>
        <w:tblW w:w="9242" w:type="dxa"/>
        <w:tblInd w:w="392" w:type="dxa"/>
        <w:tblLook w:val="04A0" w:firstRow="1" w:lastRow="0" w:firstColumn="1" w:lastColumn="0" w:noHBand="0" w:noVBand="1"/>
      </w:tblPr>
      <w:tblGrid>
        <w:gridCol w:w="4706"/>
        <w:gridCol w:w="4536"/>
      </w:tblGrid>
      <w:tr w:rsidR="00E4306D" w:rsidRPr="00E6325B" w14:paraId="3E90594C" w14:textId="77777777" w:rsidTr="009C62F1">
        <w:tc>
          <w:tcPr>
            <w:tcW w:w="9242" w:type="dxa"/>
            <w:gridSpan w:val="2"/>
            <w:shd w:val="clear" w:color="auto" w:fill="D9D9D9" w:themeFill="background1" w:themeFillShade="D9"/>
            <w:vAlign w:val="center"/>
          </w:tcPr>
          <w:p w14:paraId="66758383" w14:textId="77777777" w:rsidR="00E4306D" w:rsidRPr="009C62F1" w:rsidRDefault="00E4306D">
            <w:pPr>
              <w:keepNext/>
              <w:spacing w:after="0"/>
              <w:jc w:val="center"/>
              <w:rPr>
                <w:b/>
                <w:sz w:val="18"/>
                <w:lang w:val="en-US"/>
              </w:rPr>
            </w:pPr>
            <w:r w:rsidRPr="009C62F1">
              <w:rPr>
                <w:b/>
                <w:sz w:val="18"/>
                <w:lang w:val="en-US"/>
              </w:rPr>
              <w:lastRenderedPageBreak/>
              <w:t>Receiver</w:t>
            </w:r>
          </w:p>
        </w:tc>
      </w:tr>
      <w:tr w:rsidR="00E4306D" w:rsidRPr="00E6325B" w14:paraId="635BB54B" w14:textId="77777777" w:rsidTr="009C62F1">
        <w:tc>
          <w:tcPr>
            <w:tcW w:w="4706" w:type="dxa"/>
            <w:vAlign w:val="center"/>
          </w:tcPr>
          <w:p w14:paraId="42BE9A8A" w14:textId="77777777" w:rsidR="00E4306D" w:rsidRPr="009C62F1" w:rsidRDefault="00E4306D">
            <w:pPr>
              <w:keepNext/>
              <w:spacing w:after="0"/>
              <w:rPr>
                <w:sz w:val="18"/>
                <w:lang w:val="en-US"/>
              </w:rPr>
            </w:pPr>
            <w:r w:rsidRPr="009C62F1">
              <w:rPr>
                <w:sz w:val="18"/>
                <w:lang w:val="en-US"/>
              </w:rPr>
              <w:t>(10) Number of receive antenna elements</w:t>
            </w:r>
          </w:p>
        </w:tc>
        <w:tc>
          <w:tcPr>
            <w:tcW w:w="4536" w:type="dxa"/>
            <w:vAlign w:val="center"/>
          </w:tcPr>
          <w:p w14:paraId="253B897C" w14:textId="77777777" w:rsidR="00E4306D" w:rsidRPr="009C62F1" w:rsidRDefault="00E4306D">
            <w:pPr>
              <w:keepNext/>
              <w:spacing w:after="0"/>
              <w:rPr>
                <w:sz w:val="18"/>
                <w:lang w:val="en-US"/>
              </w:rPr>
            </w:pPr>
            <w:r w:rsidRPr="009C62F1">
              <w:rPr>
                <w:sz w:val="18"/>
                <w:lang w:val="en-US"/>
              </w:rPr>
              <w:t>192</w:t>
            </w:r>
          </w:p>
        </w:tc>
      </w:tr>
      <w:tr w:rsidR="00E4306D" w:rsidRPr="00E6325B" w14:paraId="13E03211" w14:textId="77777777" w:rsidTr="009C62F1">
        <w:tc>
          <w:tcPr>
            <w:tcW w:w="4706" w:type="dxa"/>
            <w:vAlign w:val="center"/>
          </w:tcPr>
          <w:p w14:paraId="5046EFD6" w14:textId="77777777" w:rsidR="00E4306D" w:rsidRPr="009C62F1" w:rsidRDefault="00E4306D">
            <w:pPr>
              <w:keepNext/>
              <w:spacing w:after="0"/>
              <w:rPr>
                <w:sz w:val="18"/>
                <w:lang w:val="en-US"/>
              </w:rPr>
            </w:pPr>
            <w:r w:rsidRPr="009C62F1">
              <w:rPr>
                <w:sz w:val="18"/>
                <w:lang w:val="en-US"/>
              </w:rPr>
              <w:t xml:space="preserve">(10a) Number of </w:t>
            </w:r>
            <w:r w:rsidRPr="009C62F1">
              <w:rPr>
                <w:color w:val="000000" w:themeColor="text1"/>
                <w:sz w:val="18"/>
                <w:lang w:val="en-US"/>
              </w:rPr>
              <w:t xml:space="preserve">receive </w:t>
            </w:r>
            <w:proofErr w:type="spellStart"/>
            <w:r w:rsidRPr="009C62F1">
              <w:rPr>
                <w:color w:val="000000" w:themeColor="text1"/>
                <w:sz w:val="18"/>
                <w:lang w:val="en-US"/>
              </w:rPr>
              <w:t>TxRUs</w:t>
            </w:r>
            <w:proofErr w:type="spellEnd"/>
            <w:r w:rsidRPr="009C62F1">
              <w:rPr>
                <w:sz w:val="18"/>
                <w:lang w:val="en-US"/>
              </w:rPr>
              <w:br/>
              <w:t>Note: this row is void (empty) for downlink</w:t>
            </w:r>
          </w:p>
        </w:tc>
        <w:tc>
          <w:tcPr>
            <w:tcW w:w="4536" w:type="dxa"/>
            <w:vAlign w:val="center"/>
          </w:tcPr>
          <w:p w14:paraId="4C6BCCAB" w14:textId="77777777" w:rsidR="00E4306D" w:rsidRPr="009C62F1" w:rsidRDefault="00E4306D">
            <w:pPr>
              <w:keepNext/>
              <w:spacing w:after="0"/>
              <w:rPr>
                <w:sz w:val="18"/>
                <w:lang w:val="en-US"/>
              </w:rPr>
            </w:pPr>
          </w:p>
          <w:p w14:paraId="5E97937C" w14:textId="77777777" w:rsidR="00E4306D" w:rsidRPr="009C62F1" w:rsidRDefault="00E4306D">
            <w:pPr>
              <w:keepNext/>
              <w:spacing w:after="0"/>
              <w:rPr>
                <w:rFonts w:eastAsiaTheme="minorEastAsia"/>
                <w:sz w:val="18"/>
                <w:lang w:val="en-US"/>
              </w:rPr>
            </w:pPr>
            <w:r w:rsidRPr="009C62F1">
              <w:rPr>
                <w:rFonts w:eastAsiaTheme="minorEastAsia"/>
                <w:sz w:val="18"/>
                <w:lang w:val="en-US"/>
              </w:rPr>
              <w:t>64</w:t>
            </w:r>
          </w:p>
        </w:tc>
      </w:tr>
      <w:tr w:rsidR="00E4306D" w:rsidRPr="00E6325B" w14:paraId="7DD232B4" w14:textId="77777777" w:rsidTr="009C62F1">
        <w:tc>
          <w:tcPr>
            <w:tcW w:w="4706" w:type="dxa"/>
            <w:vAlign w:val="center"/>
          </w:tcPr>
          <w:p w14:paraId="1AED6A54" w14:textId="77777777" w:rsidR="00E4306D" w:rsidRPr="009C62F1" w:rsidRDefault="00E4306D">
            <w:pPr>
              <w:keepNext/>
              <w:spacing w:after="0"/>
              <w:rPr>
                <w:sz w:val="18"/>
                <w:lang w:val="en-US"/>
              </w:rPr>
            </w:pPr>
            <w:r w:rsidRPr="009C62F1">
              <w:rPr>
                <w:sz w:val="18"/>
                <w:lang w:val="en-US"/>
              </w:rPr>
              <w:t>(10b) Number of receive chains modelled in LLS</w:t>
            </w:r>
          </w:p>
        </w:tc>
        <w:tc>
          <w:tcPr>
            <w:tcW w:w="4536" w:type="dxa"/>
            <w:vAlign w:val="center"/>
          </w:tcPr>
          <w:p w14:paraId="2114DC2E" w14:textId="77777777" w:rsidR="00E4306D" w:rsidRPr="009C62F1" w:rsidRDefault="00E4306D">
            <w:pPr>
              <w:keepNext/>
              <w:spacing w:after="0"/>
              <w:rPr>
                <w:rFonts w:eastAsiaTheme="minorEastAsia"/>
                <w:sz w:val="18"/>
                <w:lang w:val="en-US"/>
              </w:rPr>
            </w:pPr>
            <w:r w:rsidRPr="009C62F1">
              <w:rPr>
                <w:rFonts w:eastAsiaTheme="minorEastAsia"/>
                <w:color w:val="ED7D31" w:themeColor="accent2"/>
                <w:sz w:val="18"/>
                <w:lang w:val="en-US"/>
              </w:rPr>
              <w:t>2</w:t>
            </w:r>
          </w:p>
        </w:tc>
      </w:tr>
      <w:tr w:rsidR="00E4306D" w:rsidRPr="00E6325B" w14:paraId="720FBCF5" w14:textId="77777777" w:rsidTr="009C62F1">
        <w:tc>
          <w:tcPr>
            <w:tcW w:w="4706" w:type="dxa"/>
            <w:vAlign w:val="center"/>
          </w:tcPr>
          <w:p w14:paraId="03F0235F" w14:textId="77777777" w:rsidR="00E4306D" w:rsidRPr="009C62F1" w:rsidRDefault="00E4306D">
            <w:pPr>
              <w:keepNext/>
              <w:spacing w:after="0"/>
              <w:rPr>
                <w:sz w:val="18"/>
                <w:lang w:val="en-US"/>
              </w:rPr>
            </w:pPr>
            <w:r w:rsidRPr="009C62F1">
              <w:rPr>
                <w:sz w:val="18"/>
                <w:lang w:val="en-US"/>
              </w:rPr>
              <w:t xml:space="preserve">(11) Total antenna gain at antenna gain component 3 &amp; antenna gain component 4 of receiver = (11a) - (11b)  (dB) </w:t>
            </w:r>
          </w:p>
        </w:tc>
        <w:tc>
          <w:tcPr>
            <w:tcW w:w="4536" w:type="dxa"/>
            <w:vAlign w:val="center"/>
          </w:tcPr>
          <w:p w14:paraId="2E89B048" w14:textId="77777777" w:rsidR="00E4306D" w:rsidRPr="009C62F1" w:rsidRDefault="00E4306D">
            <w:pPr>
              <w:keepNext/>
              <w:spacing w:after="0"/>
              <w:rPr>
                <w:sz w:val="18"/>
                <w:lang w:val="en-US"/>
              </w:rPr>
            </w:pPr>
            <w:r w:rsidRPr="009C62F1">
              <w:rPr>
                <w:sz w:val="18"/>
                <w:lang w:val="en-US"/>
              </w:rPr>
              <w:t xml:space="preserve">11.2 </w:t>
            </w:r>
            <w:proofErr w:type="spellStart"/>
            <w:r w:rsidRPr="009C62F1">
              <w:rPr>
                <w:sz w:val="18"/>
                <w:lang w:val="en-US"/>
              </w:rPr>
              <w:t>dBi</w:t>
            </w:r>
            <w:proofErr w:type="spellEnd"/>
          </w:p>
        </w:tc>
      </w:tr>
      <w:tr w:rsidR="00E4306D" w:rsidRPr="00E6325B" w14:paraId="7C02B432" w14:textId="77777777" w:rsidTr="009C62F1">
        <w:tc>
          <w:tcPr>
            <w:tcW w:w="4706" w:type="dxa"/>
            <w:vAlign w:val="center"/>
          </w:tcPr>
          <w:p w14:paraId="60D0FFC2" w14:textId="77777777" w:rsidR="00E4306D" w:rsidRPr="009C62F1" w:rsidRDefault="00E4306D">
            <w:pPr>
              <w:keepNext/>
              <w:spacing w:after="0"/>
              <w:rPr>
                <w:sz w:val="18"/>
                <w:lang w:val="en-US"/>
              </w:rPr>
            </w:pPr>
            <w:r w:rsidRPr="009C62F1">
              <w:rPr>
                <w:sz w:val="18"/>
                <w:lang w:val="en-US"/>
              </w:rPr>
              <w:t xml:space="preserve">(11a) Antenna gain at antenna gain component 3 &amp; antenna gain component 4 of receiver </w:t>
            </w:r>
            <w:r w:rsidRPr="009C62F1">
              <w:rPr>
                <w:sz w:val="18"/>
                <w:lang w:val="en-US"/>
              </w:rPr>
              <w:br/>
              <w:t>=  (11c) + 10 log (  (10)/(10a) )     (dB) for uplink</w:t>
            </w:r>
          </w:p>
        </w:tc>
        <w:tc>
          <w:tcPr>
            <w:tcW w:w="4536" w:type="dxa"/>
            <w:vAlign w:val="center"/>
          </w:tcPr>
          <w:p w14:paraId="4CF09FF3" w14:textId="77777777" w:rsidR="00E4306D" w:rsidRPr="009C62F1" w:rsidRDefault="00E4306D">
            <w:pPr>
              <w:keepNext/>
              <w:spacing w:after="0"/>
              <w:rPr>
                <w:sz w:val="18"/>
                <w:lang w:val="en-US"/>
              </w:rPr>
            </w:pPr>
            <w:r w:rsidRPr="009C62F1">
              <w:rPr>
                <w:sz w:val="18"/>
                <w:lang w:val="en-US"/>
              </w:rPr>
              <w:t xml:space="preserve">11.2 </w:t>
            </w:r>
            <w:proofErr w:type="spellStart"/>
            <w:r w:rsidRPr="009C62F1">
              <w:rPr>
                <w:sz w:val="18"/>
                <w:lang w:val="en-US"/>
              </w:rPr>
              <w:t>dBi</w:t>
            </w:r>
            <w:proofErr w:type="spellEnd"/>
          </w:p>
        </w:tc>
      </w:tr>
      <w:tr w:rsidR="00E4306D" w:rsidRPr="00E6325B" w14:paraId="3D634D3A" w14:textId="77777777" w:rsidTr="009C62F1">
        <w:tc>
          <w:tcPr>
            <w:tcW w:w="4706" w:type="dxa"/>
            <w:vAlign w:val="center"/>
          </w:tcPr>
          <w:p w14:paraId="0EC7DD33" w14:textId="77777777" w:rsidR="00E4306D" w:rsidRPr="009C62F1" w:rsidRDefault="00E4306D">
            <w:pPr>
              <w:keepNext/>
              <w:spacing w:after="0"/>
              <w:rPr>
                <w:sz w:val="18"/>
                <w:lang w:val="en-US"/>
              </w:rPr>
            </w:pPr>
            <w:r w:rsidRPr="009C62F1">
              <w:rPr>
                <w:sz w:val="18"/>
                <w:lang w:val="en-US"/>
              </w:rPr>
              <w:t>(11b) Antenna gain correction factor at antenna gain component 3 &amp; antenna gain component 4 of receiver (dB)</w:t>
            </w:r>
          </w:p>
        </w:tc>
        <w:tc>
          <w:tcPr>
            <w:tcW w:w="4536" w:type="dxa"/>
            <w:vAlign w:val="center"/>
          </w:tcPr>
          <w:p w14:paraId="247DAAE5" w14:textId="77777777" w:rsidR="00E4306D" w:rsidRPr="009C62F1" w:rsidRDefault="00E4306D">
            <w:pPr>
              <w:keepNext/>
              <w:spacing w:after="0"/>
              <w:rPr>
                <w:rFonts w:eastAsia="SimSun"/>
                <w:sz w:val="18"/>
                <w:lang w:val="en-US"/>
              </w:rPr>
            </w:pPr>
            <w:r w:rsidRPr="009C62F1">
              <w:rPr>
                <w:rFonts w:eastAsiaTheme="minorEastAsia"/>
                <w:sz w:val="18"/>
                <w:lang w:val="en-US"/>
              </w:rPr>
              <w:t>0 dB</w:t>
            </w:r>
          </w:p>
        </w:tc>
      </w:tr>
      <w:tr w:rsidR="00E4306D" w:rsidRPr="00E6325B" w14:paraId="3720A5BC" w14:textId="77777777" w:rsidTr="009C62F1">
        <w:tc>
          <w:tcPr>
            <w:tcW w:w="4706" w:type="dxa"/>
            <w:vAlign w:val="center"/>
          </w:tcPr>
          <w:p w14:paraId="25968363" w14:textId="77777777" w:rsidR="00E4306D" w:rsidRPr="009C62F1" w:rsidRDefault="00E4306D">
            <w:pPr>
              <w:keepNext/>
              <w:spacing w:after="0"/>
              <w:rPr>
                <w:sz w:val="18"/>
                <w:lang w:val="en-US"/>
              </w:rPr>
            </w:pPr>
            <w:r w:rsidRPr="009C62F1">
              <w:rPr>
                <w:sz w:val="18"/>
                <w:lang w:val="en-US"/>
              </w:rPr>
              <w:t>(11c) Gain of antenna element (</w:t>
            </w:r>
            <w:proofErr w:type="spellStart"/>
            <w:r w:rsidRPr="009C62F1">
              <w:rPr>
                <w:sz w:val="18"/>
                <w:lang w:val="en-US"/>
              </w:rPr>
              <w:t>dBi</w:t>
            </w:r>
            <w:proofErr w:type="spellEnd"/>
            <w:r w:rsidRPr="009C62F1">
              <w:rPr>
                <w:sz w:val="18"/>
                <w:lang w:val="en-US"/>
              </w:rPr>
              <w:t>)</w:t>
            </w:r>
          </w:p>
        </w:tc>
        <w:tc>
          <w:tcPr>
            <w:tcW w:w="4536" w:type="dxa"/>
            <w:vAlign w:val="center"/>
          </w:tcPr>
          <w:p w14:paraId="1A3B3439" w14:textId="77777777" w:rsidR="00E4306D" w:rsidRPr="009C62F1" w:rsidRDefault="00E4306D">
            <w:pPr>
              <w:keepNext/>
              <w:spacing w:after="0"/>
              <w:rPr>
                <w:rFonts w:eastAsiaTheme="minorEastAsia"/>
                <w:sz w:val="18"/>
                <w:lang w:val="en-US"/>
              </w:rPr>
            </w:pPr>
            <w:r w:rsidRPr="009C62F1">
              <w:rPr>
                <w:rFonts w:eastAsiaTheme="minorEastAsia"/>
                <w:sz w:val="18"/>
                <w:lang w:val="en-US"/>
              </w:rPr>
              <w:t xml:space="preserve">6.4 </w:t>
            </w:r>
            <w:proofErr w:type="spellStart"/>
            <w:r w:rsidRPr="009C62F1">
              <w:rPr>
                <w:rFonts w:eastAsiaTheme="minorEastAsia"/>
                <w:sz w:val="18"/>
                <w:lang w:val="en-US"/>
              </w:rPr>
              <w:t>dBi</w:t>
            </w:r>
            <w:proofErr w:type="spellEnd"/>
          </w:p>
        </w:tc>
      </w:tr>
      <w:tr w:rsidR="00E4306D" w:rsidRPr="00E6325B" w14:paraId="1D5C7C43" w14:textId="77777777" w:rsidTr="009C62F1">
        <w:tc>
          <w:tcPr>
            <w:tcW w:w="4706" w:type="dxa"/>
            <w:vAlign w:val="center"/>
          </w:tcPr>
          <w:p w14:paraId="7A82DB69" w14:textId="77777777" w:rsidR="00E4306D" w:rsidRPr="009C62F1" w:rsidRDefault="00E4306D">
            <w:pPr>
              <w:keepNext/>
              <w:spacing w:after="0"/>
              <w:rPr>
                <w:sz w:val="18"/>
                <w:lang w:val="en-US"/>
              </w:rPr>
            </w:pPr>
            <w:r w:rsidRPr="009C62F1">
              <w:rPr>
                <w:sz w:val="18"/>
                <w:lang w:val="en-US"/>
              </w:rPr>
              <w:t>(11bis) Total antenna gain at antenna gain component 2 of receiver = (11bis-a) - (11bis-b) (dB)</w:t>
            </w:r>
            <w:r w:rsidRPr="009C62F1">
              <w:rPr>
                <w:sz w:val="18"/>
                <w:lang w:val="en-US"/>
              </w:rPr>
              <w:br/>
              <w:t>Note: zero for downlink</w:t>
            </w:r>
          </w:p>
        </w:tc>
        <w:tc>
          <w:tcPr>
            <w:tcW w:w="4536" w:type="dxa"/>
            <w:vAlign w:val="center"/>
          </w:tcPr>
          <w:p w14:paraId="09283B3E" w14:textId="77777777" w:rsidR="00E4306D" w:rsidRPr="009C62F1" w:rsidRDefault="00E4306D">
            <w:pPr>
              <w:keepNext/>
              <w:spacing w:after="0"/>
              <w:rPr>
                <w:sz w:val="18"/>
                <w:lang w:val="en-US"/>
              </w:rPr>
            </w:pPr>
            <w:r w:rsidRPr="009C62F1">
              <w:rPr>
                <w:sz w:val="18"/>
                <w:lang w:val="en-US"/>
              </w:rPr>
              <w:t>15 dB</w:t>
            </w:r>
          </w:p>
        </w:tc>
      </w:tr>
      <w:tr w:rsidR="00E4306D" w:rsidRPr="00E6325B" w14:paraId="00CA605F" w14:textId="77777777" w:rsidTr="009C62F1">
        <w:tc>
          <w:tcPr>
            <w:tcW w:w="4706" w:type="dxa"/>
            <w:vAlign w:val="center"/>
          </w:tcPr>
          <w:p w14:paraId="0017E0BF" w14:textId="77777777" w:rsidR="00E4306D" w:rsidRPr="009C62F1" w:rsidRDefault="00E4306D">
            <w:pPr>
              <w:keepNext/>
              <w:spacing w:after="0"/>
              <w:rPr>
                <w:sz w:val="18"/>
                <w:lang w:val="en-US"/>
              </w:rPr>
            </w:pPr>
            <w:r w:rsidRPr="009C62F1">
              <w:rPr>
                <w:sz w:val="18"/>
                <w:lang w:val="en-US"/>
              </w:rPr>
              <w:t>(11bis-a) Antenna gain at antenna gain component 2 of receiver = 10 log( (10a)/(10b)) (dB)</w:t>
            </w:r>
            <w:r w:rsidRPr="009C62F1">
              <w:rPr>
                <w:sz w:val="18"/>
                <w:lang w:val="en-US"/>
              </w:rPr>
              <w:br/>
              <w:t>Note: zero for downlink</w:t>
            </w:r>
          </w:p>
        </w:tc>
        <w:tc>
          <w:tcPr>
            <w:tcW w:w="4536" w:type="dxa"/>
            <w:vAlign w:val="center"/>
          </w:tcPr>
          <w:p w14:paraId="2F15C106" w14:textId="77777777" w:rsidR="00E4306D" w:rsidRPr="009C62F1" w:rsidRDefault="00E4306D">
            <w:pPr>
              <w:keepNext/>
              <w:spacing w:after="0"/>
              <w:rPr>
                <w:sz w:val="18"/>
                <w:lang w:val="en-US"/>
              </w:rPr>
            </w:pPr>
            <w:r w:rsidRPr="009C62F1">
              <w:rPr>
                <w:sz w:val="18"/>
                <w:lang w:val="en-US"/>
              </w:rPr>
              <w:t>15 dB</w:t>
            </w:r>
          </w:p>
        </w:tc>
      </w:tr>
      <w:tr w:rsidR="00E4306D" w:rsidRPr="00E6325B" w14:paraId="057BB644" w14:textId="77777777" w:rsidTr="009C62F1">
        <w:tc>
          <w:tcPr>
            <w:tcW w:w="4706" w:type="dxa"/>
            <w:vAlign w:val="center"/>
          </w:tcPr>
          <w:p w14:paraId="6EDFC0B3" w14:textId="77777777" w:rsidR="00E4306D" w:rsidRPr="009C62F1" w:rsidRDefault="00E4306D">
            <w:pPr>
              <w:keepNext/>
              <w:spacing w:after="0"/>
              <w:rPr>
                <w:sz w:val="18"/>
                <w:lang w:val="en-US"/>
              </w:rPr>
            </w:pPr>
            <w:r w:rsidRPr="009C62F1">
              <w:rPr>
                <w:sz w:val="18"/>
                <w:lang w:val="en-US"/>
              </w:rPr>
              <w:t>(11bis-b) Antenna gain correction factor at antenna gain component 2 of receiver (dB)</w:t>
            </w:r>
            <w:r w:rsidRPr="009C62F1">
              <w:rPr>
                <w:color w:val="FF0000"/>
                <w:sz w:val="18"/>
                <w:lang w:val="en-US"/>
              </w:rPr>
              <w:br/>
            </w:r>
            <w:r w:rsidRPr="009C62F1">
              <w:rPr>
                <w:sz w:val="18"/>
                <w:lang w:val="en-US"/>
              </w:rPr>
              <w:t>Note:  zero for downlink</w:t>
            </w:r>
          </w:p>
        </w:tc>
        <w:tc>
          <w:tcPr>
            <w:tcW w:w="4536" w:type="dxa"/>
            <w:vAlign w:val="center"/>
          </w:tcPr>
          <w:p w14:paraId="18F088F8" w14:textId="77777777" w:rsidR="00E4306D" w:rsidRPr="009C62F1" w:rsidRDefault="00E4306D">
            <w:pPr>
              <w:keepNext/>
              <w:spacing w:after="0"/>
              <w:rPr>
                <w:rFonts w:eastAsia="SimSun"/>
                <w:sz w:val="18"/>
                <w:lang w:val="en-US"/>
              </w:rPr>
            </w:pPr>
            <w:r w:rsidRPr="009C62F1">
              <w:rPr>
                <w:rFonts w:eastAsiaTheme="minorEastAsia"/>
                <w:sz w:val="18"/>
                <w:lang w:val="en-US"/>
              </w:rPr>
              <w:t>0 dB</w:t>
            </w:r>
          </w:p>
        </w:tc>
      </w:tr>
      <w:tr w:rsidR="00E4306D" w:rsidRPr="00E6325B" w14:paraId="4401C370" w14:textId="77777777" w:rsidTr="009C62F1">
        <w:tc>
          <w:tcPr>
            <w:tcW w:w="4706" w:type="dxa"/>
            <w:vAlign w:val="center"/>
          </w:tcPr>
          <w:p w14:paraId="760BFB22" w14:textId="77777777" w:rsidR="00E4306D" w:rsidRPr="009C62F1" w:rsidRDefault="00E4306D">
            <w:pPr>
              <w:keepNext/>
              <w:spacing w:after="0"/>
              <w:rPr>
                <w:sz w:val="18"/>
                <w:lang w:val="en-US"/>
              </w:rPr>
            </w:pPr>
            <w:r w:rsidRPr="009C62F1">
              <w:rPr>
                <w:color w:val="000000"/>
                <w:sz w:val="18"/>
                <w:lang w:val="en-US"/>
              </w:rPr>
              <w:t>(12) Cable, connector, combiner, body losses, etc. (enumerate sources) (dB) (feeder loss must be included for and only for uplink)</w:t>
            </w:r>
          </w:p>
        </w:tc>
        <w:tc>
          <w:tcPr>
            <w:tcW w:w="4536" w:type="dxa"/>
            <w:vAlign w:val="center"/>
          </w:tcPr>
          <w:p w14:paraId="44AE3C8A" w14:textId="77777777" w:rsidR="00E4306D" w:rsidRPr="009C62F1" w:rsidRDefault="00E4306D">
            <w:pPr>
              <w:keepNext/>
              <w:spacing w:after="0"/>
              <w:rPr>
                <w:rFonts w:eastAsia="SimSun"/>
                <w:sz w:val="18"/>
                <w:lang w:val="en-US"/>
              </w:rPr>
            </w:pPr>
            <w:r w:rsidRPr="009C62F1">
              <w:rPr>
                <w:rFonts w:eastAsiaTheme="minorEastAsia"/>
                <w:sz w:val="18"/>
                <w:lang w:val="en-US"/>
              </w:rPr>
              <w:t>0 dB</w:t>
            </w:r>
          </w:p>
        </w:tc>
      </w:tr>
      <w:tr w:rsidR="00E4306D" w:rsidRPr="00E6325B" w14:paraId="3C924119" w14:textId="77777777" w:rsidTr="009C62F1">
        <w:tc>
          <w:tcPr>
            <w:tcW w:w="4706" w:type="dxa"/>
            <w:vAlign w:val="center"/>
          </w:tcPr>
          <w:p w14:paraId="12B383B8" w14:textId="77777777" w:rsidR="00E4306D" w:rsidRPr="009C62F1" w:rsidRDefault="00E4306D">
            <w:pPr>
              <w:keepNext/>
              <w:spacing w:after="0"/>
              <w:rPr>
                <w:sz w:val="18"/>
                <w:lang w:val="en-US"/>
              </w:rPr>
            </w:pPr>
            <w:r w:rsidRPr="009C62F1">
              <w:rPr>
                <w:color w:val="000000"/>
                <w:sz w:val="18"/>
                <w:lang w:val="en-US"/>
              </w:rPr>
              <w:t>(13) Receiver noise figure (dB)</w:t>
            </w:r>
          </w:p>
        </w:tc>
        <w:tc>
          <w:tcPr>
            <w:tcW w:w="4536" w:type="dxa"/>
            <w:vAlign w:val="center"/>
          </w:tcPr>
          <w:p w14:paraId="0BD0F021" w14:textId="77777777" w:rsidR="00E4306D" w:rsidRPr="009C62F1" w:rsidRDefault="00E4306D">
            <w:pPr>
              <w:keepNext/>
              <w:spacing w:after="0"/>
              <w:rPr>
                <w:rFonts w:eastAsiaTheme="minorEastAsia"/>
                <w:sz w:val="18"/>
                <w:lang w:val="en-US"/>
              </w:rPr>
            </w:pPr>
          </w:p>
          <w:p w14:paraId="6998E3FF" w14:textId="77777777" w:rsidR="00E4306D" w:rsidRPr="009C62F1" w:rsidRDefault="00E4306D">
            <w:pPr>
              <w:keepNext/>
              <w:spacing w:after="0"/>
              <w:rPr>
                <w:sz w:val="18"/>
                <w:lang w:val="en-US"/>
              </w:rPr>
            </w:pPr>
            <w:r w:rsidRPr="009C62F1">
              <w:rPr>
                <w:sz w:val="18"/>
                <w:lang w:val="en-US"/>
              </w:rPr>
              <w:t>5 dB</w:t>
            </w:r>
          </w:p>
        </w:tc>
      </w:tr>
      <w:tr w:rsidR="00E4306D" w:rsidRPr="00E6325B" w14:paraId="59BA7440" w14:textId="77777777" w:rsidTr="009C62F1">
        <w:tc>
          <w:tcPr>
            <w:tcW w:w="4706" w:type="dxa"/>
            <w:vAlign w:val="center"/>
          </w:tcPr>
          <w:p w14:paraId="51D82643" w14:textId="77777777" w:rsidR="00E4306D" w:rsidRPr="009C62F1" w:rsidRDefault="00E4306D">
            <w:pPr>
              <w:keepNext/>
              <w:spacing w:after="0"/>
              <w:rPr>
                <w:sz w:val="18"/>
                <w:lang w:val="en-US"/>
              </w:rPr>
            </w:pPr>
            <w:r w:rsidRPr="009C62F1">
              <w:rPr>
                <w:color w:val="000000"/>
                <w:sz w:val="18"/>
                <w:lang w:val="en-US"/>
              </w:rPr>
              <w:t>(14) Thermal noise density (dBm/Hz)</w:t>
            </w:r>
          </w:p>
        </w:tc>
        <w:tc>
          <w:tcPr>
            <w:tcW w:w="4536" w:type="dxa"/>
            <w:vAlign w:val="center"/>
          </w:tcPr>
          <w:p w14:paraId="6C40AB6F" w14:textId="77777777" w:rsidR="00E4306D" w:rsidRPr="009C62F1" w:rsidRDefault="00E4306D">
            <w:pPr>
              <w:keepNext/>
              <w:spacing w:after="0"/>
              <w:rPr>
                <w:rFonts w:eastAsiaTheme="minorEastAsia"/>
                <w:sz w:val="18"/>
                <w:lang w:val="en-US"/>
              </w:rPr>
            </w:pPr>
          </w:p>
          <w:p w14:paraId="07FDAC07" w14:textId="77777777" w:rsidR="00E4306D" w:rsidRPr="009C62F1" w:rsidRDefault="00E4306D">
            <w:pPr>
              <w:keepNext/>
              <w:spacing w:after="0"/>
              <w:rPr>
                <w:sz w:val="18"/>
                <w:lang w:val="en-US"/>
              </w:rPr>
            </w:pPr>
            <w:r w:rsidRPr="009C62F1">
              <w:rPr>
                <w:rFonts w:eastAsiaTheme="minorEastAsia"/>
                <w:sz w:val="18"/>
                <w:lang w:val="en-US"/>
              </w:rPr>
              <w:t>-174 dBm/Hz</w:t>
            </w:r>
          </w:p>
        </w:tc>
      </w:tr>
      <w:tr w:rsidR="00E4306D" w:rsidRPr="00E6325B" w14:paraId="43B8322D" w14:textId="77777777" w:rsidTr="009C62F1">
        <w:tc>
          <w:tcPr>
            <w:tcW w:w="4706" w:type="dxa"/>
            <w:vAlign w:val="center"/>
          </w:tcPr>
          <w:p w14:paraId="610A910B" w14:textId="77777777" w:rsidR="00E4306D" w:rsidRPr="009C62F1" w:rsidRDefault="00E4306D">
            <w:pPr>
              <w:keepNext/>
              <w:spacing w:after="0"/>
              <w:rPr>
                <w:sz w:val="18"/>
                <w:lang w:val="en-US"/>
              </w:rPr>
            </w:pPr>
            <w:r w:rsidRPr="009C62F1">
              <w:rPr>
                <w:color w:val="000000"/>
                <w:sz w:val="18"/>
                <w:lang w:val="en-US"/>
              </w:rPr>
              <w:t xml:space="preserve">(15) Receiver interference density (dBm/Hz) </w:t>
            </w:r>
          </w:p>
        </w:tc>
        <w:tc>
          <w:tcPr>
            <w:tcW w:w="4536" w:type="dxa"/>
            <w:vAlign w:val="center"/>
          </w:tcPr>
          <w:p w14:paraId="6D6B2C02" w14:textId="77777777" w:rsidR="00E4306D" w:rsidRPr="009C62F1" w:rsidRDefault="00E4306D">
            <w:pPr>
              <w:keepNext/>
              <w:spacing w:after="0"/>
              <w:rPr>
                <w:rFonts w:eastAsia="SimSun"/>
                <w:sz w:val="18"/>
                <w:lang w:val="en-US"/>
              </w:rPr>
            </w:pPr>
            <w:r w:rsidRPr="009C62F1">
              <w:rPr>
                <w:sz w:val="18"/>
                <w:lang w:val="en-US"/>
              </w:rPr>
              <w:t>-Inf dBm/Hz</w:t>
            </w:r>
          </w:p>
        </w:tc>
      </w:tr>
      <w:tr w:rsidR="00E4306D" w:rsidRPr="00E6325B" w14:paraId="7FA2DECF" w14:textId="77777777" w:rsidTr="009C62F1">
        <w:tc>
          <w:tcPr>
            <w:tcW w:w="4706" w:type="dxa"/>
            <w:vAlign w:val="center"/>
          </w:tcPr>
          <w:p w14:paraId="0C69B96C" w14:textId="77777777" w:rsidR="00E4306D" w:rsidRPr="009C62F1" w:rsidRDefault="00E4306D">
            <w:pPr>
              <w:keepNext/>
              <w:spacing w:after="0"/>
              <w:rPr>
                <w:sz w:val="18"/>
                <w:lang w:val="en-US"/>
              </w:rPr>
            </w:pPr>
            <w:r w:rsidRPr="009C62F1">
              <w:rPr>
                <w:color w:val="000000"/>
                <w:sz w:val="18"/>
                <w:lang w:val="en-US"/>
              </w:rPr>
              <w:t>(16) Total noise plus interference density        = 10 log (10^(( (13) + (14))/10) + 10^(</w:t>
            </w:r>
            <w:r w:rsidRPr="009C62F1">
              <w:rPr>
                <w:sz w:val="18"/>
                <w:lang w:val="en-US"/>
              </w:rPr>
              <w:t>(15</w:t>
            </w:r>
            <w:r w:rsidRPr="009C62F1">
              <w:rPr>
                <w:color w:val="000000"/>
                <w:sz w:val="18"/>
                <w:lang w:val="en-US"/>
              </w:rPr>
              <w:t>)/10))    (dBm/Hz)</w:t>
            </w:r>
          </w:p>
        </w:tc>
        <w:tc>
          <w:tcPr>
            <w:tcW w:w="4536" w:type="dxa"/>
            <w:vAlign w:val="center"/>
          </w:tcPr>
          <w:p w14:paraId="4EFB2C3D" w14:textId="77777777" w:rsidR="00E4306D" w:rsidRPr="009C62F1" w:rsidRDefault="00E4306D">
            <w:pPr>
              <w:keepNext/>
              <w:spacing w:after="0"/>
              <w:rPr>
                <w:sz w:val="18"/>
                <w:lang w:val="en-US"/>
              </w:rPr>
            </w:pPr>
            <w:r w:rsidRPr="009C62F1">
              <w:rPr>
                <w:sz w:val="18"/>
                <w:lang w:val="en-US"/>
              </w:rPr>
              <w:t>-169 dBm/Hz</w:t>
            </w:r>
          </w:p>
        </w:tc>
      </w:tr>
      <w:tr w:rsidR="00E4306D" w:rsidRPr="00E6325B" w14:paraId="57ECB71F" w14:textId="77777777" w:rsidTr="009C62F1">
        <w:tc>
          <w:tcPr>
            <w:tcW w:w="4706" w:type="dxa"/>
            <w:vAlign w:val="center"/>
          </w:tcPr>
          <w:p w14:paraId="264AB9B7" w14:textId="77777777" w:rsidR="00E4306D" w:rsidRPr="009C62F1" w:rsidRDefault="00E4306D">
            <w:pPr>
              <w:keepNext/>
              <w:spacing w:after="0"/>
              <w:rPr>
                <w:sz w:val="18"/>
                <w:lang w:val="en-US"/>
              </w:rPr>
            </w:pPr>
            <w:r w:rsidRPr="009C62F1">
              <w:rPr>
                <w:color w:val="000000"/>
                <w:sz w:val="18"/>
                <w:lang w:val="en-US"/>
              </w:rPr>
              <w:t>(18) Effective noise power = (16) + 10 log ((3c))   (dBm)</w:t>
            </w:r>
          </w:p>
        </w:tc>
        <w:tc>
          <w:tcPr>
            <w:tcW w:w="4536" w:type="dxa"/>
            <w:vAlign w:val="center"/>
          </w:tcPr>
          <w:p w14:paraId="1BC3678A" w14:textId="77777777" w:rsidR="00E4306D" w:rsidRPr="009C62F1" w:rsidRDefault="00E4306D">
            <w:pPr>
              <w:keepNext/>
              <w:spacing w:after="0"/>
              <w:rPr>
                <w:sz w:val="18"/>
                <w:lang w:val="en-US"/>
              </w:rPr>
            </w:pPr>
            <w:r w:rsidRPr="009C62F1">
              <w:rPr>
                <w:sz w:val="18"/>
                <w:lang w:val="en-US"/>
              </w:rPr>
              <w:t>-98.7 dBm</w:t>
            </w:r>
          </w:p>
        </w:tc>
      </w:tr>
      <w:tr w:rsidR="00E4306D" w:rsidRPr="00E6325B" w14:paraId="32508A7A" w14:textId="77777777" w:rsidTr="009C62F1">
        <w:tc>
          <w:tcPr>
            <w:tcW w:w="4706" w:type="dxa"/>
            <w:shd w:val="clear" w:color="auto" w:fill="92D050"/>
            <w:vAlign w:val="center"/>
          </w:tcPr>
          <w:p w14:paraId="2F39FEAC" w14:textId="77777777" w:rsidR="00E4306D" w:rsidRPr="009C62F1" w:rsidRDefault="00E4306D">
            <w:pPr>
              <w:keepNext/>
              <w:spacing w:after="0"/>
              <w:rPr>
                <w:sz w:val="18"/>
                <w:lang w:val="en-US"/>
              </w:rPr>
            </w:pPr>
            <w:r w:rsidRPr="009C62F1">
              <w:rPr>
                <w:color w:val="000000"/>
                <w:sz w:val="18"/>
                <w:lang w:val="en-US"/>
              </w:rPr>
              <w:t>(19) Required SNR (dB)</w:t>
            </w:r>
          </w:p>
        </w:tc>
        <w:tc>
          <w:tcPr>
            <w:tcW w:w="4536" w:type="dxa"/>
            <w:shd w:val="clear" w:color="auto" w:fill="92D050"/>
            <w:vAlign w:val="center"/>
          </w:tcPr>
          <w:p w14:paraId="5EEBE13A" w14:textId="22E2A9CE" w:rsidR="00E4306D" w:rsidRPr="009C62F1" w:rsidRDefault="00E4306D">
            <w:pPr>
              <w:keepNext/>
              <w:spacing w:after="0"/>
              <w:rPr>
                <w:sz w:val="18"/>
                <w:lang w:val="en-US"/>
              </w:rPr>
            </w:pPr>
            <w:r w:rsidRPr="009C62F1">
              <w:rPr>
                <w:color w:val="ED7D31" w:themeColor="accent2"/>
                <w:sz w:val="18"/>
                <w:lang w:val="en-US"/>
              </w:rPr>
              <w:t>Based on LLS</w:t>
            </w:r>
            <w:r w:rsidR="00D622E6" w:rsidRPr="009C62F1">
              <w:rPr>
                <w:color w:val="ED7D31" w:themeColor="accent2"/>
                <w:sz w:val="18"/>
                <w:lang w:val="en-US"/>
              </w:rPr>
              <w:t xml:space="preserve"> per simulated scenario</w:t>
            </w:r>
          </w:p>
        </w:tc>
      </w:tr>
      <w:tr w:rsidR="00E4306D" w:rsidRPr="00E6325B" w14:paraId="73B3D772" w14:textId="77777777" w:rsidTr="009C62F1">
        <w:tc>
          <w:tcPr>
            <w:tcW w:w="4706" w:type="dxa"/>
            <w:vAlign w:val="center"/>
          </w:tcPr>
          <w:p w14:paraId="56DD456F" w14:textId="77777777" w:rsidR="00E4306D" w:rsidRPr="009C62F1" w:rsidRDefault="00E4306D">
            <w:pPr>
              <w:keepNext/>
              <w:spacing w:after="0"/>
              <w:rPr>
                <w:sz w:val="18"/>
                <w:lang w:val="en-US"/>
              </w:rPr>
            </w:pPr>
            <w:r w:rsidRPr="009C62F1">
              <w:rPr>
                <w:color w:val="000000"/>
                <w:sz w:val="18"/>
                <w:lang w:val="en-US"/>
              </w:rPr>
              <w:t>(20) Receiver implementation margin (dB)</w:t>
            </w:r>
          </w:p>
        </w:tc>
        <w:tc>
          <w:tcPr>
            <w:tcW w:w="4536" w:type="dxa"/>
            <w:vAlign w:val="center"/>
          </w:tcPr>
          <w:p w14:paraId="01BD885F" w14:textId="77777777" w:rsidR="00E4306D" w:rsidRPr="009C62F1" w:rsidRDefault="00E4306D">
            <w:pPr>
              <w:keepNext/>
              <w:spacing w:after="0"/>
              <w:rPr>
                <w:rFonts w:eastAsiaTheme="minorEastAsia"/>
                <w:sz w:val="18"/>
                <w:lang w:val="en-US"/>
              </w:rPr>
            </w:pPr>
          </w:p>
          <w:p w14:paraId="5F255E34" w14:textId="77777777" w:rsidR="00E4306D" w:rsidRPr="009C62F1" w:rsidRDefault="00E4306D">
            <w:pPr>
              <w:keepNext/>
              <w:spacing w:after="0"/>
              <w:rPr>
                <w:sz w:val="18"/>
                <w:lang w:val="en-US"/>
              </w:rPr>
            </w:pPr>
            <w:r w:rsidRPr="009C62F1">
              <w:rPr>
                <w:rFonts w:eastAsiaTheme="minorEastAsia"/>
                <w:sz w:val="18"/>
                <w:lang w:val="en-US"/>
              </w:rPr>
              <w:t>0 dB</w:t>
            </w:r>
          </w:p>
        </w:tc>
      </w:tr>
      <w:tr w:rsidR="00E4306D" w:rsidRPr="00E6325B" w14:paraId="579096FC" w14:textId="77777777" w:rsidTr="009C62F1">
        <w:tc>
          <w:tcPr>
            <w:tcW w:w="4706" w:type="dxa"/>
            <w:vAlign w:val="center"/>
          </w:tcPr>
          <w:p w14:paraId="555D14AB" w14:textId="77777777" w:rsidR="00E4306D" w:rsidRPr="009C62F1" w:rsidRDefault="00E4306D">
            <w:pPr>
              <w:keepNext/>
              <w:spacing w:after="0"/>
              <w:rPr>
                <w:sz w:val="18"/>
                <w:lang w:val="en-US"/>
              </w:rPr>
            </w:pPr>
            <w:r w:rsidRPr="009C62F1">
              <w:rPr>
                <w:sz w:val="18"/>
                <w:lang w:val="en-US"/>
              </w:rPr>
              <w:t>(21) H-ARQ gain (dB)</w:t>
            </w:r>
            <w:r w:rsidRPr="009C62F1">
              <w:rPr>
                <w:sz w:val="18"/>
                <w:lang w:val="en-US"/>
              </w:rPr>
              <w:br/>
              <w:t>Note: Only applicable if HARQ is not considered in LLS</w:t>
            </w:r>
          </w:p>
        </w:tc>
        <w:tc>
          <w:tcPr>
            <w:tcW w:w="4536" w:type="dxa"/>
            <w:vAlign w:val="center"/>
          </w:tcPr>
          <w:p w14:paraId="6EEEBF75" w14:textId="77777777" w:rsidR="00E4306D" w:rsidRPr="009C62F1" w:rsidRDefault="00E4306D">
            <w:pPr>
              <w:keepNext/>
              <w:spacing w:after="0"/>
              <w:rPr>
                <w:rFonts w:eastAsia="SimSun"/>
                <w:sz w:val="18"/>
                <w:lang w:val="en-US"/>
              </w:rPr>
            </w:pPr>
            <w:r w:rsidRPr="009C62F1">
              <w:rPr>
                <w:sz w:val="18"/>
                <w:lang w:val="en-US"/>
              </w:rPr>
              <w:t>0 dB</w:t>
            </w:r>
          </w:p>
        </w:tc>
      </w:tr>
      <w:tr w:rsidR="00E4306D" w:rsidRPr="00E6325B" w14:paraId="5F2A2718" w14:textId="77777777" w:rsidTr="009C62F1">
        <w:tc>
          <w:tcPr>
            <w:tcW w:w="4706" w:type="dxa"/>
            <w:vAlign w:val="center"/>
          </w:tcPr>
          <w:p w14:paraId="60FD2533" w14:textId="77777777" w:rsidR="00E4306D" w:rsidRPr="009C62F1" w:rsidRDefault="00E4306D">
            <w:pPr>
              <w:keepNext/>
              <w:spacing w:after="0"/>
              <w:rPr>
                <w:sz w:val="18"/>
                <w:lang w:val="en-US"/>
              </w:rPr>
            </w:pPr>
            <w:r w:rsidRPr="009C62F1">
              <w:rPr>
                <w:color w:val="000000"/>
                <w:sz w:val="18"/>
                <w:lang w:val="en-US"/>
              </w:rPr>
              <w:t xml:space="preserve">(22) Receiver sensitivity = (18) + (19) + (20) </w:t>
            </w:r>
            <w:r w:rsidRPr="009C62F1">
              <w:rPr>
                <w:sz w:val="18"/>
                <w:lang w:val="en-US"/>
              </w:rPr>
              <w:t>– (21)  (dBm)</w:t>
            </w:r>
          </w:p>
        </w:tc>
        <w:tc>
          <w:tcPr>
            <w:tcW w:w="4536" w:type="dxa"/>
            <w:vAlign w:val="center"/>
          </w:tcPr>
          <w:p w14:paraId="6A8905B1" w14:textId="78DBD7D8" w:rsidR="00E4306D" w:rsidRPr="009C62F1" w:rsidRDefault="00E4306D">
            <w:pPr>
              <w:keepNext/>
              <w:spacing w:after="0"/>
              <w:rPr>
                <w:sz w:val="18"/>
                <w:lang w:val="en-US"/>
              </w:rPr>
            </w:pPr>
            <w:r w:rsidRPr="009C62F1">
              <w:rPr>
                <w:sz w:val="18"/>
                <w:lang w:val="en-US"/>
              </w:rPr>
              <w:t>-98.7 + (19)</w:t>
            </w:r>
          </w:p>
        </w:tc>
      </w:tr>
      <w:tr w:rsidR="00E4306D" w:rsidRPr="00E6325B" w14:paraId="5FAF5653" w14:textId="77777777" w:rsidTr="009C62F1">
        <w:tc>
          <w:tcPr>
            <w:tcW w:w="4706" w:type="dxa"/>
            <w:shd w:val="clear" w:color="auto" w:fill="92D050"/>
            <w:vAlign w:val="center"/>
          </w:tcPr>
          <w:p w14:paraId="6F2AB4DC" w14:textId="77777777" w:rsidR="00E4306D" w:rsidRPr="009C62F1" w:rsidRDefault="00E4306D">
            <w:pPr>
              <w:keepNext/>
              <w:spacing w:after="0"/>
              <w:rPr>
                <w:sz w:val="18"/>
                <w:lang w:val="da-DK"/>
              </w:rPr>
            </w:pPr>
            <w:r w:rsidRPr="009C62F1">
              <w:rPr>
                <w:sz w:val="18"/>
                <w:lang w:val="da-DK"/>
              </w:rPr>
              <w:t>(22bis) MCL = (3bis) – (22) + (5) + (11bis)   (dB)</w:t>
            </w:r>
          </w:p>
        </w:tc>
        <w:tc>
          <w:tcPr>
            <w:tcW w:w="4536" w:type="dxa"/>
            <w:shd w:val="clear" w:color="auto" w:fill="92D050"/>
            <w:vAlign w:val="center"/>
          </w:tcPr>
          <w:p w14:paraId="54694066" w14:textId="4939334D" w:rsidR="00E4306D" w:rsidRPr="009C62F1" w:rsidRDefault="00E4306D">
            <w:pPr>
              <w:keepNext/>
              <w:spacing w:after="0"/>
              <w:rPr>
                <w:rFonts w:eastAsia="SimSun"/>
                <w:color w:val="ED7D31" w:themeColor="accent2"/>
                <w:sz w:val="18"/>
                <w:lang w:val="en-US"/>
              </w:rPr>
            </w:pPr>
            <w:r w:rsidRPr="009C62F1">
              <w:rPr>
                <w:color w:val="ED7D31" w:themeColor="accent2"/>
                <w:sz w:val="18"/>
                <w:lang w:val="en-US"/>
              </w:rPr>
              <w:t>136.7 – (19)</w:t>
            </w:r>
          </w:p>
        </w:tc>
      </w:tr>
      <w:tr w:rsidR="00E4306D" w:rsidRPr="00E6325B" w14:paraId="45FF9134" w14:textId="77777777" w:rsidTr="009C62F1">
        <w:tc>
          <w:tcPr>
            <w:tcW w:w="4706" w:type="dxa"/>
            <w:shd w:val="clear" w:color="auto" w:fill="92D050"/>
            <w:vAlign w:val="center"/>
          </w:tcPr>
          <w:p w14:paraId="648F8717" w14:textId="77777777" w:rsidR="00E4306D" w:rsidRPr="009C62F1" w:rsidRDefault="00E4306D">
            <w:pPr>
              <w:keepNext/>
              <w:spacing w:after="0"/>
              <w:rPr>
                <w:sz w:val="18"/>
                <w:lang w:val="en-US"/>
              </w:rPr>
            </w:pPr>
            <w:r w:rsidRPr="009C62F1">
              <w:rPr>
                <w:color w:val="000000"/>
                <w:sz w:val="18"/>
                <w:lang w:val="en-US"/>
              </w:rPr>
              <w:t>(23) Hardware link budg</w:t>
            </w:r>
            <w:r w:rsidRPr="009C62F1">
              <w:rPr>
                <w:sz w:val="18"/>
                <w:lang w:val="en-US"/>
              </w:rPr>
              <w:t xml:space="preserve">et, a.k.a. MIL  </w:t>
            </w:r>
            <w:r w:rsidRPr="009C62F1">
              <w:rPr>
                <w:color w:val="000000"/>
                <w:sz w:val="18"/>
                <w:lang w:val="en-US"/>
              </w:rPr>
              <w:t>=</w:t>
            </w:r>
            <w:r w:rsidRPr="009C62F1">
              <w:rPr>
                <w:sz w:val="18"/>
                <w:lang w:val="en-US"/>
              </w:rPr>
              <w:t xml:space="preserve"> (9) + (11) + (11bis) − (12) − (22)</w:t>
            </w:r>
            <w:r w:rsidRPr="009C62F1">
              <w:rPr>
                <w:color w:val="0000FF"/>
                <w:sz w:val="18"/>
                <w:lang w:val="en-US"/>
              </w:rPr>
              <w:t xml:space="preserve"> </w:t>
            </w:r>
            <w:r w:rsidRPr="009C62F1">
              <w:rPr>
                <w:sz w:val="18"/>
                <w:lang w:val="en-US"/>
              </w:rPr>
              <w:t xml:space="preserve">  (dB)</w:t>
            </w:r>
            <w:r w:rsidRPr="009C62F1">
              <w:rPr>
                <w:sz w:val="18"/>
                <w:lang w:val="en-US"/>
              </w:rPr>
              <w:br/>
              <w:t>Note: MIL can also be derived by (22bis) + (4) – (8) + (11) − (12)</w:t>
            </w:r>
          </w:p>
        </w:tc>
        <w:tc>
          <w:tcPr>
            <w:tcW w:w="4536" w:type="dxa"/>
            <w:shd w:val="clear" w:color="auto" w:fill="92D050"/>
            <w:vAlign w:val="center"/>
          </w:tcPr>
          <w:p w14:paraId="713E6E7F" w14:textId="1722C097" w:rsidR="00E4306D" w:rsidRPr="009C62F1" w:rsidRDefault="00E4306D">
            <w:pPr>
              <w:keepNext/>
              <w:spacing w:after="0"/>
              <w:rPr>
                <w:rFonts w:eastAsia="SimSun"/>
                <w:color w:val="ED7D31" w:themeColor="accent2"/>
                <w:sz w:val="18"/>
                <w:lang w:val="en-US"/>
              </w:rPr>
            </w:pPr>
            <w:r w:rsidRPr="009C62F1">
              <w:rPr>
                <w:color w:val="ED7D31" w:themeColor="accent2"/>
                <w:sz w:val="18"/>
                <w:lang w:val="en-US"/>
              </w:rPr>
              <w:t>147.9 – (19)</w:t>
            </w:r>
          </w:p>
        </w:tc>
      </w:tr>
    </w:tbl>
    <w:p w14:paraId="55A35AD6" w14:textId="6E5781C1" w:rsidR="00D84ABB" w:rsidRDefault="00D84ABB" w:rsidP="00C73B33">
      <w:pPr>
        <w:spacing w:after="0"/>
        <w:rPr>
          <w:lang w:val="en-US"/>
        </w:rPr>
      </w:pPr>
    </w:p>
    <w:p w14:paraId="53FAED2B" w14:textId="6CDCC0AD" w:rsidR="006F30FB" w:rsidRPr="006F30FB" w:rsidRDefault="006F30FB" w:rsidP="00381453">
      <w:pPr>
        <w:rPr>
          <w:lang w:val="en-US"/>
        </w:rPr>
      </w:pPr>
    </w:p>
    <w:sectPr w:rsidR="006F30FB" w:rsidRPr="006F30FB"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4E4EB7" w14:textId="77777777" w:rsidR="00C502CF" w:rsidRDefault="00C502CF">
      <w:r>
        <w:separator/>
      </w:r>
    </w:p>
  </w:endnote>
  <w:endnote w:type="continuationSeparator" w:id="0">
    <w:p w14:paraId="4E41E03C" w14:textId="77777777" w:rsidR="00C502CF" w:rsidRDefault="00C502CF">
      <w:r>
        <w:continuationSeparator/>
      </w:r>
    </w:p>
  </w:endnote>
  <w:endnote w:type="continuationNotice" w:id="1">
    <w:p w14:paraId="64F1B00E" w14:textId="77777777" w:rsidR="00C502CF" w:rsidRDefault="00C502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21C4F4" w14:textId="77777777" w:rsidR="00C502CF" w:rsidRDefault="00C502CF">
      <w:r>
        <w:separator/>
      </w:r>
    </w:p>
  </w:footnote>
  <w:footnote w:type="continuationSeparator" w:id="0">
    <w:p w14:paraId="1E669F7D" w14:textId="77777777" w:rsidR="00C502CF" w:rsidRDefault="00C502CF">
      <w:r>
        <w:continuationSeparator/>
      </w:r>
    </w:p>
  </w:footnote>
  <w:footnote w:type="continuationNotice" w:id="1">
    <w:p w14:paraId="65A3E373" w14:textId="77777777" w:rsidR="00C502CF" w:rsidRDefault="00C502C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24CC8"/>
    <w:multiLevelType w:val="multilevel"/>
    <w:tmpl w:val="02924CC8"/>
    <w:lvl w:ilvl="0">
      <w:numFmt w:val="bullet"/>
      <w:lvlText w:val="-"/>
      <w:lvlJc w:val="left"/>
      <w:pPr>
        <w:ind w:left="400" w:hanging="360"/>
      </w:pPr>
      <w:rPr>
        <w:rFonts w:ascii="Times" w:eastAsia="Batang" w:hAnsi="Times" w:cs="Times" w:hint="default"/>
      </w:rPr>
    </w:lvl>
    <w:lvl w:ilvl="1">
      <w:start w:val="1"/>
      <w:numFmt w:val="bullet"/>
      <w:lvlText w:val=""/>
      <w:lvlJc w:val="left"/>
      <w:pPr>
        <w:ind w:left="840" w:hanging="400"/>
      </w:pPr>
      <w:rPr>
        <w:rFonts w:ascii="Symbol" w:hAnsi="Symbol" w:hint="default"/>
        <w:color w:val="auto"/>
      </w:rPr>
    </w:lvl>
    <w:lvl w:ilvl="2">
      <w:start w:val="1"/>
      <w:numFmt w:val="bullet"/>
      <w:lvlText w:val="o"/>
      <w:lvlJc w:val="left"/>
      <w:pPr>
        <w:ind w:left="1240" w:hanging="400"/>
      </w:pPr>
      <w:rPr>
        <w:rFonts w:ascii="Courier New" w:hAnsi="Courier New" w:cs="Courier New" w:hint="default"/>
      </w:rPr>
    </w:lvl>
    <w:lvl w:ilvl="3">
      <w:start w:val="1"/>
      <w:numFmt w:val="bullet"/>
      <w:lvlText w:val=""/>
      <w:lvlJc w:val="left"/>
      <w:pPr>
        <w:ind w:left="1640" w:hanging="400"/>
      </w:pPr>
      <w:rPr>
        <w:rFonts w:ascii="Wingdings" w:hAnsi="Wingdings" w:hint="default"/>
      </w:rPr>
    </w:lvl>
    <w:lvl w:ilvl="4">
      <w:start w:val="1"/>
      <w:numFmt w:val="bullet"/>
      <w:lvlText w:val=""/>
      <w:lvlJc w:val="left"/>
      <w:pPr>
        <w:ind w:left="2040" w:hanging="400"/>
      </w:pPr>
      <w:rPr>
        <w:rFonts w:ascii="Wingdings" w:hAnsi="Wingdings" w:hint="default"/>
      </w:rPr>
    </w:lvl>
    <w:lvl w:ilvl="5">
      <w:start w:val="1"/>
      <w:numFmt w:val="bullet"/>
      <w:lvlText w:val=""/>
      <w:lvlJc w:val="left"/>
      <w:pPr>
        <w:ind w:left="2440" w:hanging="400"/>
      </w:pPr>
      <w:rPr>
        <w:rFonts w:ascii="Wingdings" w:hAnsi="Wingdings" w:hint="default"/>
      </w:rPr>
    </w:lvl>
    <w:lvl w:ilvl="6">
      <w:start w:val="1"/>
      <w:numFmt w:val="bullet"/>
      <w:lvlText w:val=""/>
      <w:lvlJc w:val="left"/>
      <w:pPr>
        <w:ind w:left="2840" w:hanging="400"/>
      </w:pPr>
      <w:rPr>
        <w:rFonts w:ascii="Wingdings" w:hAnsi="Wingdings" w:hint="default"/>
      </w:rPr>
    </w:lvl>
    <w:lvl w:ilvl="7">
      <w:start w:val="1"/>
      <w:numFmt w:val="bullet"/>
      <w:lvlText w:val=""/>
      <w:lvlJc w:val="left"/>
      <w:pPr>
        <w:ind w:left="3240" w:hanging="400"/>
      </w:pPr>
      <w:rPr>
        <w:rFonts w:ascii="Wingdings" w:hAnsi="Wingdings" w:hint="default"/>
      </w:rPr>
    </w:lvl>
    <w:lvl w:ilvl="8">
      <w:start w:val="1"/>
      <w:numFmt w:val="bullet"/>
      <w:lvlText w:val=""/>
      <w:lvlJc w:val="left"/>
      <w:pPr>
        <w:ind w:left="3640" w:hanging="400"/>
      </w:pPr>
      <w:rPr>
        <w:rFonts w:ascii="Wingdings" w:hAnsi="Wingdings" w:hint="default"/>
      </w:rPr>
    </w:lvl>
  </w:abstractNum>
  <w:abstractNum w:abstractNumId="1" w15:restartNumberingAfterBreak="0">
    <w:nsid w:val="02983655"/>
    <w:multiLevelType w:val="hybridMultilevel"/>
    <w:tmpl w:val="46EC2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8CBA4A"/>
    <w:multiLevelType w:val="hybridMultilevel"/>
    <w:tmpl w:val="FFFFFFFF"/>
    <w:lvl w:ilvl="0" w:tplc="A07A152A">
      <w:start w:val="15"/>
      <w:numFmt w:val="upperLetter"/>
      <w:lvlText w:val="%1."/>
      <w:lvlJc w:val="left"/>
      <w:pPr>
        <w:ind w:left="720" w:hanging="360"/>
      </w:pPr>
    </w:lvl>
    <w:lvl w:ilvl="1" w:tplc="2E76B2F6">
      <w:start w:val="1"/>
      <w:numFmt w:val="lowerLetter"/>
      <w:lvlText w:val="%2."/>
      <w:lvlJc w:val="left"/>
      <w:pPr>
        <w:ind w:left="1440" w:hanging="360"/>
      </w:pPr>
    </w:lvl>
    <w:lvl w:ilvl="2" w:tplc="0AACC29A">
      <w:start w:val="1"/>
      <w:numFmt w:val="lowerRoman"/>
      <w:lvlText w:val="%3."/>
      <w:lvlJc w:val="right"/>
      <w:pPr>
        <w:ind w:left="2160" w:hanging="180"/>
      </w:pPr>
    </w:lvl>
    <w:lvl w:ilvl="3" w:tplc="FEE07334">
      <w:start w:val="1"/>
      <w:numFmt w:val="decimal"/>
      <w:lvlText w:val="%4."/>
      <w:lvlJc w:val="left"/>
      <w:pPr>
        <w:ind w:left="2880" w:hanging="360"/>
      </w:pPr>
    </w:lvl>
    <w:lvl w:ilvl="4" w:tplc="F476D9C0">
      <w:start w:val="1"/>
      <w:numFmt w:val="lowerLetter"/>
      <w:lvlText w:val="%5."/>
      <w:lvlJc w:val="left"/>
      <w:pPr>
        <w:ind w:left="3600" w:hanging="360"/>
      </w:pPr>
    </w:lvl>
    <w:lvl w:ilvl="5" w:tplc="18386CA2">
      <w:start w:val="1"/>
      <w:numFmt w:val="lowerRoman"/>
      <w:lvlText w:val="%6."/>
      <w:lvlJc w:val="right"/>
      <w:pPr>
        <w:ind w:left="4320" w:hanging="180"/>
      </w:pPr>
    </w:lvl>
    <w:lvl w:ilvl="6" w:tplc="0A06F806">
      <w:start w:val="1"/>
      <w:numFmt w:val="decimal"/>
      <w:lvlText w:val="%7."/>
      <w:lvlJc w:val="left"/>
      <w:pPr>
        <w:ind w:left="5040" w:hanging="360"/>
      </w:pPr>
    </w:lvl>
    <w:lvl w:ilvl="7" w:tplc="BD40BF3E">
      <w:start w:val="1"/>
      <w:numFmt w:val="lowerLetter"/>
      <w:lvlText w:val="%8."/>
      <w:lvlJc w:val="left"/>
      <w:pPr>
        <w:ind w:left="5760" w:hanging="360"/>
      </w:pPr>
    </w:lvl>
    <w:lvl w:ilvl="8" w:tplc="65E6B690">
      <w:start w:val="1"/>
      <w:numFmt w:val="lowerRoman"/>
      <w:lvlText w:val="%9."/>
      <w:lvlJc w:val="right"/>
      <w:pPr>
        <w:ind w:left="6480" w:hanging="180"/>
      </w:pPr>
    </w:lvl>
  </w:abstractNum>
  <w:abstractNum w:abstractNumId="3" w15:restartNumberingAfterBreak="0">
    <w:nsid w:val="03A03B21"/>
    <w:multiLevelType w:val="hybridMultilevel"/>
    <w:tmpl w:val="61462158"/>
    <w:lvl w:ilvl="0" w:tplc="0409000F">
      <w:start w:val="1"/>
      <w:numFmt w:val="decimal"/>
      <w:lvlText w:val="%1."/>
      <w:lvlJc w:val="left"/>
      <w:pPr>
        <w:ind w:left="822" w:hanging="360"/>
      </w:p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4" w15:restartNumberingAfterBreak="0">
    <w:nsid w:val="05577EFC"/>
    <w:multiLevelType w:val="multilevel"/>
    <w:tmpl w:val="05577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B17540"/>
    <w:multiLevelType w:val="hybridMultilevel"/>
    <w:tmpl w:val="FFFFFFFF"/>
    <w:lvl w:ilvl="0" w:tplc="FE025272">
      <w:start w:val="15"/>
      <w:numFmt w:val="upperLetter"/>
      <w:lvlText w:val="%1."/>
      <w:lvlJc w:val="left"/>
      <w:pPr>
        <w:ind w:left="720" w:hanging="360"/>
      </w:pPr>
    </w:lvl>
    <w:lvl w:ilvl="1" w:tplc="79AE7DC2">
      <w:start w:val="1"/>
      <w:numFmt w:val="lowerLetter"/>
      <w:lvlText w:val="%2."/>
      <w:lvlJc w:val="left"/>
      <w:pPr>
        <w:ind w:left="1440" w:hanging="360"/>
      </w:pPr>
    </w:lvl>
    <w:lvl w:ilvl="2" w:tplc="0D9C6B5C">
      <w:start w:val="1"/>
      <w:numFmt w:val="lowerRoman"/>
      <w:lvlText w:val="%3."/>
      <w:lvlJc w:val="right"/>
      <w:pPr>
        <w:ind w:left="2160" w:hanging="180"/>
      </w:pPr>
    </w:lvl>
    <w:lvl w:ilvl="3" w:tplc="0638F6E2">
      <w:start w:val="1"/>
      <w:numFmt w:val="decimal"/>
      <w:lvlText w:val="%4."/>
      <w:lvlJc w:val="left"/>
      <w:pPr>
        <w:ind w:left="2880" w:hanging="360"/>
      </w:pPr>
    </w:lvl>
    <w:lvl w:ilvl="4" w:tplc="D4DA418C">
      <w:start w:val="1"/>
      <w:numFmt w:val="lowerLetter"/>
      <w:lvlText w:val="%5."/>
      <w:lvlJc w:val="left"/>
      <w:pPr>
        <w:ind w:left="3600" w:hanging="360"/>
      </w:pPr>
    </w:lvl>
    <w:lvl w:ilvl="5" w:tplc="0652C450">
      <w:start w:val="1"/>
      <w:numFmt w:val="lowerRoman"/>
      <w:lvlText w:val="%6."/>
      <w:lvlJc w:val="right"/>
      <w:pPr>
        <w:ind w:left="4320" w:hanging="180"/>
      </w:pPr>
    </w:lvl>
    <w:lvl w:ilvl="6" w:tplc="AC7449C2">
      <w:start w:val="1"/>
      <w:numFmt w:val="decimal"/>
      <w:lvlText w:val="%7."/>
      <w:lvlJc w:val="left"/>
      <w:pPr>
        <w:ind w:left="5040" w:hanging="360"/>
      </w:pPr>
    </w:lvl>
    <w:lvl w:ilvl="7" w:tplc="F5927996">
      <w:start w:val="1"/>
      <w:numFmt w:val="lowerLetter"/>
      <w:lvlText w:val="%8."/>
      <w:lvlJc w:val="left"/>
      <w:pPr>
        <w:ind w:left="5760" w:hanging="360"/>
      </w:pPr>
    </w:lvl>
    <w:lvl w:ilvl="8" w:tplc="E304A7B6">
      <w:start w:val="1"/>
      <w:numFmt w:val="lowerRoman"/>
      <w:lvlText w:val="%9."/>
      <w:lvlJc w:val="right"/>
      <w:pPr>
        <w:ind w:left="6480" w:hanging="180"/>
      </w:p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470B62"/>
    <w:multiLevelType w:val="hybridMultilevel"/>
    <w:tmpl w:val="D6948CB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8CA7115"/>
    <w:multiLevelType w:val="hybridMultilevel"/>
    <w:tmpl w:val="195EB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8318EE"/>
    <w:multiLevelType w:val="hybridMultilevel"/>
    <w:tmpl w:val="FFFFFFFF"/>
    <w:lvl w:ilvl="0" w:tplc="D01651C2">
      <w:start w:val="15"/>
      <w:numFmt w:val="upperLetter"/>
      <w:lvlText w:val="%1."/>
      <w:lvlJc w:val="left"/>
      <w:pPr>
        <w:ind w:left="720" w:hanging="360"/>
      </w:pPr>
    </w:lvl>
    <w:lvl w:ilvl="1" w:tplc="D7768D1A">
      <w:start w:val="1"/>
      <w:numFmt w:val="lowerLetter"/>
      <w:lvlText w:val="%2."/>
      <w:lvlJc w:val="left"/>
      <w:pPr>
        <w:ind w:left="1440" w:hanging="360"/>
      </w:pPr>
    </w:lvl>
    <w:lvl w:ilvl="2" w:tplc="A4CE21EA">
      <w:start w:val="1"/>
      <w:numFmt w:val="lowerRoman"/>
      <w:lvlText w:val="%3."/>
      <w:lvlJc w:val="right"/>
      <w:pPr>
        <w:ind w:left="2160" w:hanging="180"/>
      </w:pPr>
    </w:lvl>
    <w:lvl w:ilvl="3" w:tplc="7CFE9902">
      <w:start w:val="1"/>
      <w:numFmt w:val="decimal"/>
      <w:lvlText w:val="%4."/>
      <w:lvlJc w:val="left"/>
      <w:pPr>
        <w:ind w:left="2880" w:hanging="360"/>
      </w:pPr>
    </w:lvl>
    <w:lvl w:ilvl="4" w:tplc="555AD750">
      <w:start w:val="1"/>
      <w:numFmt w:val="lowerLetter"/>
      <w:lvlText w:val="%5."/>
      <w:lvlJc w:val="left"/>
      <w:pPr>
        <w:ind w:left="3600" w:hanging="360"/>
      </w:pPr>
    </w:lvl>
    <w:lvl w:ilvl="5" w:tplc="B8180ACE">
      <w:start w:val="1"/>
      <w:numFmt w:val="lowerRoman"/>
      <w:lvlText w:val="%6."/>
      <w:lvlJc w:val="right"/>
      <w:pPr>
        <w:ind w:left="4320" w:hanging="180"/>
      </w:pPr>
    </w:lvl>
    <w:lvl w:ilvl="6" w:tplc="F7A2B42E">
      <w:start w:val="1"/>
      <w:numFmt w:val="decimal"/>
      <w:lvlText w:val="%7."/>
      <w:lvlJc w:val="left"/>
      <w:pPr>
        <w:ind w:left="5040" w:hanging="360"/>
      </w:pPr>
    </w:lvl>
    <w:lvl w:ilvl="7" w:tplc="DCDEAF4E">
      <w:start w:val="1"/>
      <w:numFmt w:val="lowerLetter"/>
      <w:lvlText w:val="%8."/>
      <w:lvlJc w:val="left"/>
      <w:pPr>
        <w:ind w:left="5760" w:hanging="360"/>
      </w:pPr>
    </w:lvl>
    <w:lvl w:ilvl="8" w:tplc="B0E61DF2">
      <w:start w:val="1"/>
      <w:numFmt w:val="lowerRoman"/>
      <w:lvlText w:val="%9."/>
      <w:lvlJc w:val="right"/>
      <w:pPr>
        <w:ind w:left="6480" w:hanging="180"/>
      </w:pPr>
    </w:lvl>
  </w:abstractNum>
  <w:abstractNum w:abstractNumId="10" w15:restartNumberingAfterBreak="0">
    <w:nsid w:val="098F71C6"/>
    <w:multiLevelType w:val="hybridMultilevel"/>
    <w:tmpl w:val="25488532"/>
    <w:lvl w:ilvl="0" w:tplc="FFFFFFFF">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542A2"/>
    <w:multiLevelType w:val="multilevel"/>
    <w:tmpl w:val="26EEF05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2" w15:restartNumberingAfterBreak="0">
    <w:nsid w:val="0DA17D3A"/>
    <w:multiLevelType w:val="hybridMultilevel"/>
    <w:tmpl w:val="B2CE0D18"/>
    <w:lvl w:ilvl="0" w:tplc="FFFFFFFF">
      <w:start w:val="1"/>
      <w:numFmt w:val="decimal"/>
      <w:lvlText w:val="Observation %1:"/>
      <w:lvlJc w:val="left"/>
      <w:pPr>
        <w:ind w:left="720" w:hanging="360"/>
      </w:pPr>
      <w:rPr>
        <w:rFonts w:ascii="Times New Roman" w:hAnsi="Times New Roman" w:hint="default"/>
        <w:b/>
        <w:i w:val="0"/>
        <w:color w:val="auto"/>
        <w:sz w:val="20"/>
        <w:lang w:val="en-U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2340554"/>
    <w:multiLevelType w:val="hybridMultilevel"/>
    <w:tmpl w:val="01965A14"/>
    <w:lvl w:ilvl="0" w:tplc="2A34556A">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2A73E7"/>
    <w:multiLevelType w:val="hybridMultilevel"/>
    <w:tmpl w:val="48BE11EA"/>
    <w:lvl w:ilvl="0" w:tplc="041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5" w15:restartNumberingAfterBreak="0">
    <w:nsid w:val="13A2705F"/>
    <w:multiLevelType w:val="multilevel"/>
    <w:tmpl w:val="C01CA2F0"/>
    <w:lvl w:ilvl="0">
      <w:start w:val="1"/>
      <w:numFmt w:val="decimal"/>
      <w:pStyle w:val="Proposal"/>
      <w:lvlText w:val="Proposal %1"/>
      <w:lvlJc w:val="left"/>
      <w:pPr>
        <w:ind w:left="0" w:firstLine="0"/>
      </w:pPr>
      <w:rPr>
        <w:rFonts w:ascii="Times New Roman" w:hAnsi="Times New Roman" w:hint="default"/>
        <w:b w:val="0"/>
        <w:bCs/>
        <w:i w:val="0"/>
        <w:iCs w:val="0"/>
        <w:caps w:val="0"/>
        <w:strike w:val="0"/>
        <w:dstrike w:val="0"/>
        <w:outline w:val="0"/>
        <w:shadow w:val="0"/>
        <w:emboss w:val="0"/>
        <w:imprint w:val="0"/>
        <w:vanish w:val="0"/>
        <w:color w:val="000000"/>
        <w:spacing w:val="0"/>
        <w:kern w:val="0"/>
        <w:position w:val="0"/>
        <w:sz w:val="20"/>
        <w:u w:val="none"/>
        <w:effect w:val="none"/>
        <w:vertAlign w:val="baseline"/>
        <w:em w:val="none"/>
        <w14:shadow w14:blurRad="0" w14:dist="0" w14:dir="0" w14:sx="0" w14:sy="0" w14:kx="0" w14:ky="0" w14:algn="none">
          <w14:srgbClr w14:val="000000"/>
        </w14:shadow>
        <w14:ligatures w14:val="none"/>
        <w14:numForm w14:val="default"/>
        <w14:numSpacing w14:val="default"/>
        <w14:stylisticSets/>
        <w14:cntxtAlts w14:val="0"/>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abstractNum w:abstractNumId="16" w15:restartNumberingAfterBreak="0">
    <w:nsid w:val="16375FB4"/>
    <w:multiLevelType w:val="hybridMultilevel"/>
    <w:tmpl w:val="2F7AA7D4"/>
    <w:lvl w:ilvl="0" w:tplc="FFFFFFFF">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6C2515D"/>
    <w:multiLevelType w:val="hybridMultilevel"/>
    <w:tmpl w:val="A6FEE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9157DDA"/>
    <w:multiLevelType w:val="hybridMultilevel"/>
    <w:tmpl w:val="C3CE2B12"/>
    <w:lvl w:ilvl="0" w:tplc="515EF0D0">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AC4153A"/>
    <w:multiLevelType w:val="hybridMultilevel"/>
    <w:tmpl w:val="B6AEA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AB1DB8"/>
    <w:multiLevelType w:val="hybridMultilevel"/>
    <w:tmpl w:val="57DAA4C6"/>
    <w:lvl w:ilvl="0" w:tplc="0409000B">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1C36063F"/>
    <w:multiLevelType w:val="multilevel"/>
    <w:tmpl w:val="8076D1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CCD130C"/>
    <w:multiLevelType w:val="hybridMultilevel"/>
    <w:tmpl w:val="52AAC884"/>
    <w:lvl w:ilvl="0" w:tplc="488EF1BC">
      <w:start w:val="1"/>
      <w:numFmt w:val="upperLetter"/>
      <w:lvlText w:val="Op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1D76CA2"/>
    <w:multiLevelType w:val="hybridMultilevel"/>
    <w:tmpl w:val="B7BC5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1FC6FA7"/>
    <w:multiLevelType w:val="hybridMultilevel"/>
    <w:tmpl w:val="646ABFF4"/>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2206877"/>
    <w:multiLevelType w:val="hybridMultilevel"/>
    <w:tmpl w:val="C4A47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2526A94"/>
    <w:multiLevelType w:val="hybridMultilevel"/>
    <w:tmpl w:val="96E099B8"/>
    <w:lvl w:ilvl="0" w:tplc="FFFFFFFF">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8AD1FBF"/>
    <w:multiLevelType w:val="hybridMultilevel"/>
    <w:tmpl w:val="56A42298"/>
    <w:lvl w:ilvl="0" w:tplc="FFFFFFFF">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9711A2C"/>
    <w:multiLevelType w:val="multilevel"/>
    <w:tmpl w:val="7DE086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9752A42"/>
    <w:multiLevelType w:val="hybridMultilevel"/>
    <w:tmpl w:val="C6EAB5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2A13602A"/>
    <w:multiLevelType w:val="hybridMultilevel"/>
    <w:tmpl w:val="22CAF3C4"/>
    <w:lvl w:ilvl="0" w:tplc="04090001">
      <w:start w:val="1"/>
      <w:numFmt w:val="bullet"/>
      <w:lvlText w:val=""/>
      <w:lvlJc w:val="left"/>
      <w:pPr>
        <w:ind w:left="720" w:hanging="360"/>
      </w:pPr>
      <w:rPr>
        <w:rFonts w:ascii="Symbol" w:hAnsi="Symbol" w:hint="default"/>
        <w:b/>
        <w:i w:val="0"/>
        <w:color w:val="auto"/>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A6E5A2A"/>
    <w:multiLevelType w:val="hybridMultilevel"/>
    <w:tmpl w:val="FFFFFFFF"/>
    <w:lvl w:ilvl="0" w:tplc="7400850A">
      <w:start w:val="15"/>
      <w:numFmt w:val="upperLetter"/>
      <w:lvlText w:val="%1."/>
      <w:lvlJc w:val="left"/>
      <w:pPr>
        <w:ind w:left="720" w:hanging="360"/>
      </w:pPr>
    </w:lvl>
    <w:lvl w:ilvl="1" w:tplc="6F6263EE">
      <w:start w:val="1"/>
      <w:numFmt w:val="lowerLetter"/>
      <w:lvlText w:val="%2."/>
      <w:lvlJc w:val="left"/>
      <w:pPr>
        <w:ind w:left="1440" w:hanging="360"/>
      </w:pPr>
    </w:lvl>
    <w:lvl w:ilvl="2" w:tplc="F8CAE4AA">
      <w:start w:val="1"/>
      <w:numFmt w:val="lowerRoman"/>
      <w:lvlText w:val="%3."/>
      <w:lvlJc w:val="right"/>
      <w:pPr>
        <w:ind w:left="2160" w:hanging="180"/>
      </w:pPr>
    </w:lvl>
    <w:lvl w:ilvl="3" w:tplc="ED9C12DC">
      <w:start w:val="1"/>
      <w:numFmt w:val="decimal"/>
      <w:lvlText w:val="%4."/>
      <w:lvlJc w:val="left"/>
      <w:pPr>
        <w:ind w:left="2880" w:hanging="360"/>
      </w:pPr>
    </w:lvl>
    <w:lvl w:ilvl="4" w:tplc="CFEA0270">
      <w:start w:val="1"/>
      <w:numFmt w:val="lowerLetter"/>
      <w:lvlText w:val="%5."/>
      <w:lvlJc w:val="left"/>
      <w:pPr>
        <w:ind w:left="3600" w:hanging="360"/>
      </w:pPr>
    </w:lvl>
    <w:lvl w:ilvl="5" w:tplc="DB7CE73A">
      <w:start w:val="1"/>
      <w:numFmt w:val="lowerRoman"/>
      <w:lvlText w:val="%6."/>
      <w:lvlJc w:val="right"/>
      <w:pPr>
        <w:ind w:left="4320" w:hanging="180"/>
      </w:pPr>
    </w:lvl>
    <w:lvl w:ilvl="6" w:tplc="2244D0BC">
      <w:start w:val="1"/>
      <w:numFmt w:val="decimal"/>
      <w:lvlText w:val="%7."/>
      <w:lvlJc w:val="left"/>
      <w:pPr>
        <w:ind w:left="5040" w:hanging="360"/>
      </w:pPr>
    </w:lvl>
    <w:lvl w:ilvl="7" w:tplc="6D32B0AE">
      <w:start w:val="1"/>
      <w:numFmt w:val="lowerLetter"/>
      <w:lvlText w:val="%8."/>
      <w:lvlJc w:val="left"/>
      <w:pPr>
        <w:ind w:left="5760" w:hanging="360"/>
      </w:pPr>
    </w:lvl>
    <w:lvl w:ilvl="8" w:tplc="B0C28FAE">
      <w:start w:val="1"/>
      <w:numFmt w:val="lowerRoman"/>
      <w:lvlText w:val="%9."/>
      <w:lvlJc w:val="right"/>
      <w:pPr>
        <w:ind w:left="6480" w:hanging="180"/>
      </w:pPr>
    </w:lvl>
  </w:abstractNum>
  <w:abstractNum w:abstractNumId="32" w15:restartNumberingAfterBreak="0">
    <w:nsid w:val="2D345C6E"/>
    <w:multiLevelType w:val="hybridMultilevel"/>
    <w:tmpl w:val="FFFFFFFF"/>
    <w:lvl w:ilvl="0" w:tplc="2BBC22FA">
      <w:start w:val="15"/>
      <w:numFmt w:val="upperLetter"/>
      <w:lvlText w:val="%1."/>
      <w:lvlJc w:val="left"/>
      <w:pPr>
        <w:ind w:left="720" w:hanging="360"/>
      </w:pPr>
    </w:lvl>
    <w:lvl w:ilvl="1" w:tplc="5C1AD3C8">
      <w:start w:val="1"/>
      <w:numFmt w:val="lowerLetter"/>
      <w:lvlText w:val="%2."/>
      <w:lvlJc w:val="left"/>
      <w:pPr>
        <w:ind w:left="1440" w:hanging="360"/>
      </w:pPr>
    </w:lvl>
    <w:lvl w:ilvl="2" w:tplc="2BC0D788">
      <w:start w:val="1"/>
      <w:numFmt w:val="lowerRoman"/>
      <w:lvlText w:val="%3."/>
      <w:lvlJc w:val="right"/>
      <w:pPr>
        <w:ind w:left="2160" w:hanging="180"/>
      </w:pPr>
    </w:lvl>
    <w:lvl w:ilvl="3" w:tplc="3640B5A8">
      <w:start w:val="1"/>
      <w:numFmt w:val="decimal"/>
      <w:lvlText w:val="%4."/>
      <w:lvlJc w:val="left"/>
      <w:pPr>
        <w:ind w:left="2880" w:hanging="360"/>
      </w:pPr>
    </w:lvl>
    <w:lvl w:ilvl="4" w:tplc="5C549164">
      <w:start w:val="1"/>
      <w:numFmt w:val="lowerLetter"/>
      <w:lvlText w:val="%5."/>
      <w:lvlJc w:val="left"/>
      <w:pPr>
        <w:ind w:left="3600" w:hanging="360"/>
      </w:pPr>
    </w:lvl>
    <w:lvl w:ilvl="5" w:tplc="24F8C5CC">
      <w:start w:val="1"/>
      <w:numFmt w:val="lowerRoman"/>
      <w:lvlText w:val="%6."/>
      <w:lvlJc w:val="right"/>
      <w:pPr>
        <w:ind w:left="4320" w:hanging="180"/>
      </w:pPr>
    </w:lvl>
    <w:lvl w:ilvl="6" w:tplc="97F2C2C0">
      <w:start w:val="1"/>
      <w:numFmt w:val="decimal"/>
      <w:lvlText w:val="%7."/>
      <w:lvlJc w:val="left"/>
      <w:pPr>
        <w:ind w:left="5040" w:hanging="360"/>
      </w:pPr>
    </w:lvl>
    <w:lvl w:ilvl="7" w:tplc="D7CE82B8">
      <w:start w:val="1"/>
      <w:numFmt w:val="lowerLetter"/>
      <w:lvlText w:val="%8."/>
      <w:lvlJc w:val="left"/>
      <w:pPr>
        <w:ind w:left="5760" w:hanging="360"/>
      </w:pPr>
    </w:lvl>
    <w:lvl w:ilvl="8" w:tplc="43DE3220">
      <w:start w:val="1"/>
      <w:numFmt w:val="lowerRoman"/>
      <w:lvlText w:val="%9."/>
      <w:lvlJc w:val="right"/>
      <w:pPr>
        <w:ind w:left="6480" w:hanging="180"/>
      </w:pPr>
    </w:lvl>
  </w:abstractNum>
  <w:abstractNum w:abstractNumId="33" w15:restartNumberingAfterBreak="0">
    <w:nsid w:val="2E0B104C"/>
    <w:multiLevelType w:val="hybridMultilevel"/>
    <w:tmpl w:val="78E45A24"/>
    <w:lvl w:ilvl="0" w:tplc="C882A890">
      <w:start w:val="1"/>
      <w:numFmt w:val="decimal"/>
      <w:lvlText w:val="Observation %1:"/>
      <w:lvlJc w:val="left"/>
      <w:pPr>
        <w:ind w:left="720" w:hanging="360"/>
      </w:pPr>
      <w:rPr>
        <w:rFonts w:ascii="Times New Roman" w:hAnsi="Times New Roman" w:hint="default"/>
        <w:b/>
        <w:bCs/>
        <w:i w:val="0"/>
        <w:iCs w:val="0"/>
        <w:caps w:val="0"/>
        <w:smallCaps w:val="0"/>
        <w:strike w:val="0"/>
        <w:dstrike w:val="0"/>
        <w:outline w:val="0"/>
        <w:shadow w:val="0"/>
        <w:emboss w:val="0"/>
        <w:imprint w:val="0"/>
        <w:noProof w:val="0"/>
        <w:vanish w:val="0"/>
        <w:color w:val="auto"/>
        <w:spacing w:val="0"/>
        <w:kern w:val="0"/>
        <w:position w:val="0"/>
        <w:sz w:val="20"/>
        <w:u w:val="none"/>
        <w:effect w:val="none"/>
        <w:vertAlign w:val="baseline"/>
        <w:em w:val="none"/>
        <w:lang w:val="en-US"/>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F492DB3"/>
    <w:multiLevelType w:val="hybridMultilevel"/>
    <w:tmpl w:val="2AB257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6" w15:restartNumberingAfterBreak="0">
    <w:nsid w:val="2FC970AD"/>
    <w:multiLevelType w:val="hybridMultilevel"/>
    <w:tmpl w:val="B9A43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03E71C0"/>
    <w:multiLevelType w:val="multilevel"/>
    <w:tmpl w:val="38DE0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33C5930"/>
    <w:multiLevelType w:val="hybridMultilevel"/>
    <w:tmpl w:val="FFFFFFFF"/>
    <w:lvl w:ilvl="0" w:tplc="0436FE76">
      <w:start w:val="15"/>
      <w:numFmt w:val="upperLetter"/>
      <w:lvlText w:val="%1."/>
      <w:lvlJc w:val="left"/>
      <w:pPr>
        <w:ind w:left="720" w:hanging="360"/>
      </w:pPr>
    </w:lvl>
    <w:lvl w:ilvl="1" w:tplc="B608035C">
      <w:start w:val="1"/>
      <w:numFmt w:val="lowerLetter"/>
      <w:lvlText w:val="%2."/>
      <w:lvlJc w:val="left"/>
      <w:pPr>
        <w:ind w:left="1440" w:hanging="360"/>
      </w:pPr>
    </w:lvl>
    <w:lvl w:ilvl="2" w:tplc="41CA630E">
      <w:start w:val="1"/>
      <w:numFmt w:val="lowerRoman"/>
      <w:lvlText w:val="%3."/>
      <w:lvlJc w:val="right"/>
      <w:pPr>
        <w:ind w:left="2160" w:hanging="180"/>
      </w:pPr>
    </w:lvl>
    <w:lvl w:ilvl="3" w:tplc="92C4F40C">
      <w:start w:val="1"/>
      <w:numFmt w:val="decimal"/>
      <w:lvlText w:val="%4."/>
      <w:lvlJc w:val="left"/>
      <w:pPr>
        <w:ind w:left="2880" w:hanging="360"/>
      </w:pPr>
    </w:lvl>
    <w:lvl w:ilvl="4" w:tplc="19901B0C">
      <w:start w:val="1"/>
      <w:numFmt w:val="lowerLetter"/>
      <w:lvlText w:val="%5."/>
      <w:lvlJc w:val="left"/>
      <w:pPr>
        <w:ind w:left="3600" w:hanging="360"/>
      </w:pPr>
    </w:lvl>
    <w:lvl w:ilvl="5" w:tplc="1902CFE8">
      <w:start w:val="1"/>
      <w:numFmt w:val="lowerRoman"/>
      <w:lvlText w:val="%6."/>
      <w:lvlJc w:val="right"/>
      <w:pPr>
        <w:ind w:left="4320" w:hanging="180"/>
      </w:pPr>
    </w:lvl>
    <w:lvl w:ilvl="6" w:tplc="A5261078">
      <w:start w:val="1"/>
      <w:numFmt w:val="decimal"/>
      <w:lvlText w:val="%7."/>
      <w:lvlJc w:val="left"/>
      <w:pPr>
        <w:ind w:left="5040" w:hanging="360"/>
      </w:pPr>
    </w:lvl>
    <w:lvl w:ilvl="7" w:tplc="26804642">
      <w:start w:val="1"/>
      <w:numFmt w:val="lowerLetter"/>
      <w:lvlText w:val="%8."/>
      <w:lvlJc w:val="left"/>
      <w:pPr>
        <w:ind w:left="5760" w:hanging="360"/>
      </w:pPr>
    </w:lvl>
    <w:lvl w:ilvl="8" w:tplc="A55C31BA">
      <w:start w:val="1"/>
      <w:numFmt w:val="lowerRoman"/>
      <w:lvlText w:val="%9."/>
      <w:lvlJc w:val="right"/>
      <w:pPr>
        <w:ind w:left="6480" w:hanging="180"/>
      </w:pPr>
    </w:lvl>
  </w:abstractNum>
  <w:abstractNum w:abstractNumId="39" w15:restartNumberingAfterBreak="0">
    <w:nsid w:val="33C5892E"/>
    <w:multiLevelType w:val="hybridMultilevel"/>
    <w:tmpl w:val="FFFFFFFF"/>
    <w:lvl w:ilvl="0" w:tplc="B25E5878">
      <w:start w:val="15"/>
      <w:numFmt w:val="upperLetter"/>
      <w:lvlText w:val="%1."/>
      <w:lvlJc w:val="left"/>
      <w:pPr>
        <w:ind w:left="720" w:hanging="360"/>
      </w:pPr>
    </w:lvl>
    <w:lvl w:ilvl="1" w:tplc="6BDAE972">
      <w:start w:val="1"/>
      <w:numFmt w:val="lowerLetter"/>
      <w:lvlText w:val="%2."/>
      <w:lvlJc w:val="left"/>
      <w:pPr>
        <w:ind w:left="1440" w:hanging="360"/>
      </w:pPr>
    </w:lvl>
    <w:lvl w:ilvl="2" w:tplc="739A6EC4">
      <w:start w:val="1"/>
      <w:numFmt w:val="lowerRoman"/>
      <w:lvlText w:val="%3."/>
      <w:lvlJc w:val="right"/>
      <w:pPr>
        <w:ind w:left="2160" w:hanging="180"/>
      </w:pPr>
    </w:lvl>
    <w:lvl w:ilvl="3" w:tplc="B3EACD68">
      <w:start w:val="1"/>
      <w:numFmt w:val="decimal"/>
      <w:lvlText w:val="%4."/>
      <w:lvlJc w:val="left"/>
      <w:pPr>
        <w:ind w:left="2880" w:hanging="360"/>
      </w:pPr>
    </w:lvl>
    <w:lvl w:ilvl="4" w:tplc="C3809394">
      <w:start w:val="1"/>
      <w:numFmt w:val="lowerLetter"/>
      <w:lvlText w:val="%5."/>
      <w:lvlJc w:val="left"/>
      <w:pPr>
        <w:ind w:left="3600" w:hanging="360"/>
      </w:pPr>
    </w:lvl>
    <w:lvl w:ilvl="5" w:tplc="08724A18">
      <w:start w:val="1"/>
      <w:numFmt w:val="lowerRoman"/>
      <w:lvlText w:val="%6."/>
      <w:lvlJc w:val="right"/>
      <w:pPr>
        <w:ind w:left="4320" w:hanging="180"/>
      </w:pPr>
    </w:lvl>
    <w:lvl w:ilvl="6" w:tplc="F88805AC">
      <w:start w:val="1"/>
      <w:numFmt w:val="decimal"/>
      <w:lvlText w:val="%7."/>
      <w:lvlJc w:val="left"/>
      <w:pPr>
        <w:ind w:left="5040" w:hanging="360"/>
      </w:pPr>
    </w:lvl>
    <w:lvl w:ilvl="7" w:tplc="FE90842C">
      <w:start w:val="1"/>
      <w:numFmt w:val="lowerLetter"/>
      <w:lvlText w:val="%8."/>
      <w:lvlJc w:val="left"/>
      <w:pPr>
        <w:ind w:left="5760" w:hanging="360"/>
      </w:pPr>
    </w:lvl>
    <w:lvl w:ilvl="8" w:tplc="2188C32C">
      <w:start w:val="1"/>
      <w:numFmt w:val="lowerRoman"/>
      <w:lvlText w:val="%9."/>
      <w:lvlJc w:val="right"/>
      <w:pPr>
        <w:ind w:left="6480" w:hanging="180"/>
      </w:pPr>
    </w:lvl>
  </w:abstractNum>
  <w:abstractNum w:abstractNumId="40" w15:restartNumberingAfterBreak="0">
    <w:nsid w:val="36272E62"/>
    <w:multiLevelType w:val="hybridMultilevel"/>
    <w:tmpl w:val="EFE0EECE"/>
    <w:lvl w:ilvl="0" w:tplc="C882A890">
      <w:start w:val="1"/>
      <w:numFmt w:val="decimal"/>
      <w:lvlText w:val="Observation %1:"/>
      <w:lvlJc w:val="left"/>
      <w:pPr>
        <w:ind w:left="720" w:hanging="360"/>
      </w:pPr>
      <w:rPr>
        <w:rFonts w:ascii="Times New Roman" w:hAnsi="Times New Roman" w:hint="default"/>
        <w:b/>
        <w:i w:val="0"/>
        <w:color w:val="auto"/>
        <w:sz w:val="2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64B1A86"/>
    <w:multiLevelType w:val="hybridMultilevel"/>
    <w:tmpl w:val="6C9E708A"/>
    <w:lvl w:ilvl="0" w:tplc="4E4E63C6">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76136C0"/>
    <w:multiLevelType w:val="hybridMultilevel"/>
    <w:tmpl w:val="4A7C07B4"/>
    <w:lvl w:ilvl="0" w:tplc="515EF0D0">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8DF0D6F"/>
    <w:multiLevelType w:val="hybridMultilevel"/>
    <w:tmpl w:val="274CED06"/>
    <w:lvl w:ilvl="0" w:tplc="4E4E63C6">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9636768"/>
    <w:multiLevelType w:val="hybridMultilevel"/>
    <w:tmpl w:val="FFFFFFFF"/>
    <w:lvl w:ilvl="0" w:tplc="7EB672F0">
      <w:start w:val="15"/>
      <w:numFmt w:val="upperLetter"/>
      <w:lvlText w:val="%1."/>
      <w:lvlJc w:val="left"/>
      <w:pPr>
        <w:ind w:left="720" w:hanging="360"/>
      </w:pPr>
    </w:lvl>
    <w:lvl w:ilvl="1" w:tplc="D9367EA0">
      <w:start w:val="1"/>
      <w:numFmt w:val="lowerLetter"/>
      <w:lvlText w:val="%2."/>
      <w:lvlJc w:val="left"/>
      <w:pPr>
        <w:ind w:left="1440" w:hanging="360"/>
      </w:pPr>
    </w:lvl>
    <w:lvl w:ilvl="2" w:tplc="4A5E8D1E">
      <w:start w:val="1"/>
      <w:numFmt w:val="lowerRoman"/>
      <w:lvlText w:val="%3."/>
      <w:lvlJc w:val="right"/>
      <w:pPr>
        <w:ind w:left="2160" w:hanging="180"/>
      </w:pPr>
    </w:lvl>
    <w:lvl w:ilvl="3" w:tplc="61C661F2">
      <w:start w:val="1"/>
      <w:numFmt w:val="decimal"/>
      <w:lvlText w:val="%4."/>
      <w:lvlJc w:val="left"/>
      <w:pPr>
        <w:ind w:left="2880" w:hanging="360"/>
      </w:pPr>
    </w:lvl>
    <w:lvl w:ilvl="4" w:tplc="1D4665C6">
      <w:start w:val="1"/>
      <w:numFmt w:val="lowerLetter"/>
      <w:lvlText w:val="%5."/>
      <w:lvlJc w:val="left"/>
      <w:pPr>
        <w:ind w:left="3600" w:hanging="360"/>
      </w:pPr>
    </w:lvl>
    <w:lvl w:ilvl="5" w:tplc="C38A10F4">
      <w:start w:val="1"/>
      <w:numFmt w:val="lowerRoman"/>
      <w:lvlText w:val="%6."/>
      <w:lvlJc w:val="right"/>
      <w:pPr>
        <w:ind w:left="4320" w:hanging="180"/>
      </w:pPr>
    </w:lvl>
    <w:lvl w:ilvl="6" w:tplc="A85A2BA6">
      <w:start w:val="1"/>
      <w:numFmt w:val="decimal"/>
      <w:lvlText w:val="%7."/>
      <w:lvlJc w:val="left"/>
      <w:pPr>
        <w:ind w:left="5040" w:hanging="360"/>
      </w:pPr>
    </w:lvl>
    <w:lvl w:ilvl="7" w:tplc="E9A0269A">
      <w:start w:val="1"/>
      <w:numFmt w:val="lowerLetter"/>
      <w:lvlText w:val="%8."/>
      <w:lvlJc w:val="left"/>
      <w:pPr>
        <w:ind w:left="5760" w:hanging="360"/>
      </w:pPr>
    </w:lvl>
    <w:lvl w:ilvl="8" w:tplc="6330C496">
      <w:start w:val="1"/>
      <w:numFmt w:val="lowerRoman"/>
      <w:lvlText w:val="%9."/>
      <w:lvlJc w:val="right"/>
      <w:pPr>
        <w:ind w:left="6480" w:hanging="180"/>
      </w:pPr>
    </w:lvl>
  </w:abstractNum>
  <w:abstractNum w:abstractNumId="46" w15:restartNumberingAfterBreak="0">
    <w:nsid w:val="3A2840CA"/>
    <w:multiLevelType w:val="hybridMultilevel"/>
    <w:tmpl w:val="98CAE9AC"/>
    <w:lvl w:ilvl="0" w:tplc="4E4E63C6">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A482469"/>
    <w:multiLevelType w:val="multilevel"/>
    <w:tmpl w:val="E098D654"/>
    <w:lvl w:ilvl="0">
      <w:start w:val="1"/>
      <w:numFmt w:val="decimal"/>
      <w:pStyle w:val="Heading1"/>
      <w:lvlText w:val="%1"/>
      <w:lvlJc w:val="left"/>
      <w:pPr>
        <w:ind w:left="432" w:hanging="432"/>
      </w:pPr>
    </w:lvl>
    <w:lvl w:ilvl="1">
      <w:start w:val="1"/>
      <w:numFmt w:val="decimal"/>
      <w:pStyle w:val="Heading2"/>
      <w:lvlText w:val="%1.%2"/>
      <w:lvlJc w:val="left"/>
      <w:pPr>
        <w:ind w:left="576" w:hanging="576"/>
      </w:pPr>
      <w:rPr>
        <w:sz w:val="32"/>
        <w:szCs w:val="32"/>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8" w15:restartNumberingAfterBreak="0">
    <w:nsid w:val="3BDD6038"/>
    <w:multiLevelType w:val="hybridMultilevel"/>
    <w:tmpl w:val="88665594"/>
    <w:lvl w:ilvl="0" w:tplc="FFFFFFFF">
      <w:start w:val="1"/>
      <w:numFmt w:val="decimal"/>
      <w:lvlText w:val="Observation %1"/>
      <w:lvlJc w:val="left"/>
      <w:pPr>
        <w:ind w:left="720" w:hanging="360"/>
      </w:pPr>
      <w:rPr>
        <w:rFonts w:ascii="Times New Roman" w:hAnsi="Times New Roman" w:hint="default"/>
        <w:b/>
        <w:i w:val="0"/>
        <w:color w:val="auto"/>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3D5A5B40"/>
    <w:multiLevelType w:val="hybridMultilevel"/>
    <w:tmpl w:val="10AE2120"/>
    <w:lvl w:ilvl="0" w:tplc="515EF0D0">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F8A4B0D"/>
    <w:multiLevelType w:val="multilevel"/>
    <w:tmpl w:val="7F92585D"/>
    <w:lvl w:ilvl="0">
      <w:start w:val="1"/>
      <w:numFmt w:val="decimal"/>
      <w:suff w:val="nothing"/>
      <w:lvlText w:val="Proposal %1: "/>
      <w:lvlJc w:val="left"/>
      <w:pPr>
        <w:ind w:left="0" w:firstLine="0"/>
      </w:pPr>
      <w:rPr>
        <w:rFonts w:ascii="Times New Roman" w:eastAsia="SimSun" w:hAnsi="Times New Roman" w:hint="default"/>
        <w:b/>
        <w:bCs w:val="0"/>
        <w:i/>
        <w:iCs w:val="0"/>
        <w:caps w:val="0"/>
        <w:smallCaps w:val="0"/>
        <w:strike w:val="0"/>
        <w:dstrike w:val="0"/>
        <w:outline w:val="0"/>
        <w:shadow w:val="0"/>
        <w:emboss w:val="0"/>
        <w:imprint w:val="0"/>
        <w:vanish w:val="0"/>
        <w:color w:val="000000"/>
        <w:spacing w:val="0"/>
        <w:kern w:val="0"/>
        <w:position w:val="0"/>
        <w:sz w:val="21"/>
        <w:u w:val="none"/>
        <w:effect w:val="none"/>
        <w:vertAlign w:val="baseline"/>
        <w:em w:val="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abstractNum w:abstractNumId="51" w15:restartNumberingAfterBreak="0">
    <w:nsid w:val="416344C2"/>
    <w:multiLevelType w:val="hybridMultilevel"/>
    <w:tmpl w:val="FDF44488"/>
    <w:lvl w:ilvl="0" w:tplc="04090001">
      <w:start w:val="1"/>
      <w:numFmt w:val="bullet"/>
      <w:lvlText w:val=""/>
      <w:lvlJc w:val="left"/>
      <w:pPr>
        <w:ind w:left="1524" w:hanging="360"/>
      </w:pPr>
      <w:rPr>
        <w:rFonts w:ascii="Symbol" w:hAnsi="Symbol" w:hint="default"/>
      </w:rPr>
    </w:lvl>
    <w:lvl w:ilvl="1" w:tplc="04090003" w:tentative="1">
      <w:start w:val="1"/>
      <w:numFmt w:val="bullet"/>
      <w:lvlText w:val="o"/>
      <w:lvlJc w:val="left"/>
      <w:pPr>
        <w:ind w:left="2244" w:hanging="360"/>
      </w:pPr>
      <w:rPr>
        <w:rFonts w:ascii="Courier New" w:hAnsi="Courier New" w:cs="Courier New" w:hint="default"/>
      </w:rPr>
    </w:lvl>
    <w:lvl w:ilvl="2" w:tplc="04090005" w:tentative="1">
      <w:start w:val="1"/>
      <w:numFmt w:val="bullet"/>
      <w:lvlText w:val=""/>
      <w:lvlJc w:val="left"/>
      <w:pPr>
        <w:ind w:left="2964" w:hanging="360"/>
      </w:pPr>
      <w:rPr>
        <w:rFonts w:ascii="Wingdings" w:hAnsi="Wingdings" w:hint="default"/>
      </w:rPr>
    </w:lvl>
    <w:lvl w:ilvl="3" w:tplc="04090001" w:tentative="1">
      <w:start w:val="1"/>
      <w:numFmt w:val="bullet"/>
      <w:lvlText w:val=""/>
      <w:lvlJc w:val="left"/>
      <w:pPr>
        <w:ind w:left="3684" w:hanging="360"/>
      </w:pPr>
      <w:rPr>
        <w:rFonts w:ascii="Symbol" w:hAnsi="Symbol" w:hint="default"/>
      </w:rPr>
    </w:lvl>
    <w:lvl w:ilvl="4" w:tplc="04090003" w:tentative="1">
      <w:start w:val="1"/>
      <w:numFmt w:val="bullet"/>
      <w:lvlText w:val="o"/>
      <w:lvlJc w:val="left"/>
      <w:pPr>
        <w:ind w:left="4404" w:hanging="360"/>
      </w:pPr>
      <w:rPr>
        <w:rFonts w:ascii="Courier New" w:hAnsi="Courier New" w:cs="Courier New" w:hint="default"/>
      </w:rPr>
    </w:lvl>
    <w:lvl w:ilvl="5" w:tplc="04090005" w:tentative="1">
      <w:start w:val="1"/>
      <w:numFmt w:val="bullet"/>
      <w:lvlText w:val=""/>
      <w:lvlJc w:val="left"/>
      <w:pPr>
        <w:ind w:left="5124" w:hanging="360"/>
      </w:pPr>
      <w:rPr>
        <w:rFonts w:ascii="Wingdings" w:hAnsi="Wingdings" w:hint="default"/>
      </w:rPr>
    </w:lvl>
    <w:lvl w:ilvl="6" w:tplc="04090001" w:tentative="1">
      <w:start w:val="1"/>
      <w:numFmt w:val="bullet"/>
      <w:lvlText w:val=""/>
      <w:lvlJc w:val="left"/>
      <w:pPr>
        <w:ind w:left="5844" w:hanging="360"/>
      </w:pPr>
      <w:rPr>
        <w:rFonts w:ascii="Symbol" w:hAnsi="Symbol" w:hint="default"/>
      </w:rPr>
    </w:lvl>
    <w:lvl w:ilvl="7" w:tplc="04090003" w:tentative="1">
      <w:start w:val="1"/>
      <w:numFmt w:val="bullet"/>
      <w:lvlText w:val="o"/>
      <w:lvlJc w:val="left"/>
      <w:pPr>
        <w:ind w:left="6564" w:hanging="360"/>
      </w:pPr>
      <w:rPr>
        <w:rFonts w:ascii="Courier New" w:hAnsi="Courier New" w:cs="Courier New" w:hint="default"/>
      </w:rPr>
    </w:lvl>
    <w:lvl w:ilvl="8" w:tplc="04090005" w:tentative="1">
      <w:start w:val="1"/>
      <w:numFmt w:val="bullet"/>
      <w:lvlText w:val=""/>
      <w:lvlJc w:val="left"/>
      <w:pPr>
        <w:ind w:left="7284" w:hanging="360"/>
      </w:pPr>
      <w:rPr>
        <w:rFonts w:ascii="Wingdings" w:hAnsi="Wingdings" w:hint="default"/>
      </w:rPr>
    </w:lvl>
  </w:abstractNum>
  <w:abstractNum w:abstractNumId="52" w15:restartNumberingAfterBreak="0">
    <w:nsid w:val="435D0F63"/>
    <w:multiLevelType w:val="multilevel"/>
    <w:tmpl w:val="D26ABEFC"/>
    <w:lvl w:ilvl="0">
      <w:start w:val="1"/>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Symbol" w:hAnsi="Symbol" w:cs="Symbol" w:hint="default"/>
      </w:rPr>
    </w:lvl>
    <w:lvl w:ilvl="2">
      <w:start w:val="1"/>
      <w:numFmt w:val="bullet"/>
      <w:lvlText w:val="o"/>
      <w:lvlJc w:val="left"/>
      <w:pPr>
        <w:tabs>
          <w:tab w:val="num" w:pos="0"/>
        </w:tabs>
        <w:ind w:left="1600" w:hanging="400"/>
      </w:pPr>
      <w:rPr>
        <w:rFonts w:ascii="Courier New" w:hAnsi="Courier New" w:cs="Courier New"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53" w15:restartNumberingAfterBreak="0">
    <w:nsid w:val="43EC79EC"/>
    <w:multiLevelType w:val="hybridMultilevel"/>
    <w:tmpl w:val="5676840A"/>
    <w:lvl w:ilvl="0" w:tplc="7EB0C27A">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4386487"/>
    <w:multiLevelType w:val="hybridMultilevel"/>
    <w:tmpl w:val="CFBA9162"/>
    <w:lvl w:ilvl="0" w:tplc="FFFFFFFF">
      <w:start w:val="1"/>
      <w:numFmt w:val="decimal"/>
      <w:lvlText w:val="Observation %1"/>
      <w:lvlJc w:val="left"/>
      <w:pPr>
        <w:ind w:left="720" w:hanging="360"/>
      </w:pPr>
      <w:rPr>
        <w:rFonts w:ascii="Times New Roman" w:hAnsi="Times New Roman" w:hint="default"/>
        <w:b/>
        <w:i w:val="0"/>
        <w:color w:val="auto"/>
        <w:sz w:val="20"/>
        <w:lang w:val="en-G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989607A"/>
    <w:multiLevelType w:val="multilevel"/>
    <w:tmpl w:val="C6100E6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56" w15:restartNumberingAfterBreak="0">
    <w:nsid w:val="49C421CE"/>
    <w:multiLevelType w:val="hybridMultilevel"/>
    <w:tmpl w:val="2E140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A4866EF"/>
    <w:multiLevelType w:val="hybridMultilevel"/>
    <w:tmpl w:val="56A42298"/>
    <w:lvl w:ilvl="0" w:tplc="FFFFFFFF">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A795808"/>
    <w:multiLevelType w:val="hybridMultilevel"/>
    <w:tmpl w:val="47BC530E"/>
    <w:lvl w:ilvl="0" w:tplc="515EF0D0">
      <w:start w:val="5"/>
      <w:numFmt w:val="bullet"/>
      <w:lvlText w:val="-"/>
      <w:lvlJc w:val="left"/>
      <w:pPr>
        <w:ind w:left="720" w:hanging="360"/>
      </w:pPr>
      <w:rPr>
        <w:rFonts w:ascii="Times New Roman" w:eastAsia="MS Mincho" w:hAnsi="Times New Roman" w:cs="Times New Roman" w:hint="default"/>
      </w:rPr>
    </w:lvl>
    <w:lvl w:ilvl="1" w:tplc="515EF0D0">
      <w:start w:val="5"/>
      <w:numFmt w:val="bullet"/>
      <w:lvlText w:val="-"/>
      <w:lvlJc w:val="left"/>
      <w:pPr>
        <w:ind w:left="72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D8F1C14"/>
    <w:multiLevelType w:val="hybridMultilevel"/>
    <w:tmpl w:val="99E21D34"/>
    <w:lvl w:ilvl="0" w:tplc="B5A8667A">
      <w:numFmt w:val="bullet"/>
      <w:lvlText w:val="-"/>
      <w:lvlJc w:val="left"/>
      <w:pPr>
        <w:ind w:left="988" w:hanging="420"/>
      </w:pPr>
      <w:rPr>
        <w:rFonts w:ascii="Times" w:eastAsia="Batang" w:hAnsi="Times" w:cs="Time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0" w15:restartNumberingAfterBreak="0">
    <w:nsid w:val="4F4EB95B"/>
    <w:multiLevelType w:val="hybridMultilevel"/>
    <w:tmpl w:val="FFFFFFFF"/>
    <w:lvl w:ilvl="0" w:tplc="CAAA645C">
      <w:start w:val="15"/>
      <w:numFmt w:val="upperLetter"/>
      <w:lvlText w:val="%1."/>
      <w:lvlJc w:val="left"/>
      <w:pPr>
        <w:ind w:left="720" w:hanging="360"/>
      </w:pPr>
    </w:lvl>
    <w:lvl w:ilvl="1" w:tplc="9B88583A">
      <w:start w:val="1"/>
      <w:numFmt w:val="lowerLetter"/>
      <w:lvlText w:val="%2."/>
      <w:lvlJc w:val="left"/>
      <w:pPr>
        <w:ind w:left="1440" w:hanging="360"/>
      </w:pPr>
    </w:lvl>
    <w:lvl w:ilvl="2" w:tplc="39C23622">
      <w:start w:val="1"/>
      <w:numFmt w:val="lowerRoman"/>
      <w:lvlText w:val="%3."/>
      <w:lvlJc w:val="right"/>
      <w:pPr>
        <w:ind w:left="2160" w:hanging="180"/>
      </w:pPr>
    </w:lvl>
    <w:lvl w:ilvl="3" w:tplc="29D2A6BC">
      <w:start w:val="1"/>
      <w:numFmt w:val="decimal"/>
      <w:lvlText w:val="%4."/>
      <w:lvlJc w:val="left"/>
      <w:pPr>
        <w:ind w:left="2880" w:hanging="360"/>
      </w:pPr>
    </w:lvl>
    <w:lvl w:ilvl="4" w:tplc="2BDE41B6">
      <w:start w:val="1"/>
      <w:numFmt w:val="lowerLetter"/>
      <w:lvlText w:val="%5."/>
      <w:lvlJc w:val="left"/>
      <w:pPr>
        <w:ind w:left="3600" w:hanging="360"/>
      </w:pPr>
    </w:lvl>
    <w:lvl w:ilvl="5" w:tplc="62C8EE7E">
      <w:start w:val="1"/>
      <w:numFmt w:val="lowerRoman"/>
      <w:lvlText w:val="%6."/>
      <w:lvlJc w:val="right"/>
      <w:pPr>
        <w:ind w:left="4320" w:hanging="180"/>
      </w:pPr>
    </w:lvl>
    <w:lvl w:ilvl="6" w:tplc="FA949E34">
      <w:start w:val="1"/>
      <w:numFmt w:val="decimal"/>
      <w:lvlText w:val="%7."/>
      <w:lvlJc w:val="left"/>
      <w:pPr>
        <w:ind w:left="5040" w:hanging="360"/>
      </w:pPr>
    </w:lvl>
    <w:lvl w:ilvl="7" w:tplc="BE9627C4">
      <w:start w:val="1"/>
      <w:numFmt w:val="lowerLetter"/>
      <w:lvlText w:val="%8."/>
      <w:lvlJc w:val="left"/>
      <w:pPr>
        <w:ind w:left="5760" w:hanging="360"/>
      </w:pPr>
    </w:lvl>
    <w:lvl w:ilvl="8" w:tplc="D0387FBA">
      <w:start w:val="1"/>
      <w:numFmt w:val="lowerRoman"/>
      <w:lvlText w:val="%9."/>
      <w:lvlJc w:val="right"/>
      <w:pPr>
        <w:ind w:left="6480" w:hanging="180"/>
      </w:pPr>
    </w:lvl>
  </w:abstractNum>
  <w:abstractNum w:abstractNumId="61" w15:restartNumberingAfterBreak="0">
    <w:nsid w:val="523E0F71"/>
    <w:multiLevelType w:val="hybridMultilevel"/>
    <w:tmpl w:val="FFFFFFFF"/>
    <w:lvl w:ilvl="0" w:tplc="92266752">
      <w:start w:val="15"/>
      <w:numFmt w:val="upperLetter"/>
      <w:lvlText w:val="%1."/>
      <w:lvlJc w:val="left"/>
      <w:pPr>
        <w:ind w:left="720" w:hanging="360"/>
      </w:pPr>
    </w:lvl>
    <w:lvl w:ilvl="1" w:tplc="19BC905C">
      <w:start w:val="1"/>
      <w:numFmt w:val="lowerLetter"/>
      <w:lvlText w:val="%2."/>
      <w:lvlJc w:val="left"/>
      <w:pPr>
        <w:ind w:left="1440" w:hanging="360"/>
      </w:pPr>
    </w:lvl>
    <w:lvl w:ilvl="2" w:tplc="B7BAEDC6">
      <w:start w:val="1"/>
      <w:numFmt w:val="lowerRoman"/>
      <w:lvlText w:val="%3."/>
      <w:lvlJc w:val="right"/>
      <w:pPr>
        <w:ind w:left="2160" w:hanging="180"/>
      </w:pPr>
    </w:lvl>
    <w:lvl w:ilvl="3" w:tplc="602273AC">
      <w:start w:val="1"/>
      <w:numFmt w:val="decimal"/>
      <w:lvlText w:val="%4."/>
      <w:lvlJc w:val="left"/>
      <w:pPr>
        <w:ind w:left="2880" w:hanging="360"/>
      </w:pPr>
    </w:lvl>
    <w:lvl w:ilvl="4" w:tplc="02E6AA66">
      <w:start w:val="1"/>
      <w:numFmt w:val="lowerLetter"/>
      <w:lvlText w:val="%5."/>
      <w:lvlJc w:val="left"/>
      <w:pPr>
        <w:ind w:left="3600" w:hanging="360"/>
      </w:pPr>
    </w:lvl>
    <w:lvl w:ilvl="5" w:tplc="A29CBCEA">
      <w:start w:val="1"/>
      <w:numFmt w:val="lowerRoman"/>
      <w:lvlText w:val="%6."/>
      <w:lvlJc w:val="right"/>
      <w:pPr>
        <w:ind w:left="4320" w:hanging="180"/>
      </w:pPr>
    </w:lvl>
    <w:lvl w:ilvl="6" w:tplc="F3522890">
      <w:start w:val="1"/>
      <w:numFmt w:val="decimal"/>
      <w:lvlText w:val="%7."/>
      <w:lvlJc w:val="left"/>
      <w:pPr>
        <w:ind w:left="5040" w:hanging="360"/>
      </w:pPr>
    </w:lvl>
    <w:lvl w:ilvl="7" w:tplc="6826F192">
      <w:start w:val="1"/>
      <w:numFmt w:val="lowerLetter"/>
      <w:lvlText w:val="%8."/>
      <w:lvlJc w:val="left"/>
      <w:pPr>
        <w:ind w:left="5760" w:hanging="360"/>
      </w:pPr>
    </w:lvl>
    <w:lvl w:ilvl="8" w:tplc="10D2BBF0">
      <w:start w:val="1"/>
      <w:numFmt w:val="lowerRoman"/>
      <w:lvlText w:val="%9."/>
      <w:lvlJc w:val="right"/>
      <w:pPr>
        <w:ind w:left="6480" w:hanging="180"/>
      </w:pPr>
    </w:lvl>
  </w:abstractNum>
  <w:abstractNum w:abstractNumId="62" w15:restartNumberingAfterBreak="0">
    <w:nsid w:val="527806EB"/>
    <w:multiLevelType w:val="hybridMultilevel"/>
    <w:tmpl w:val="4606AF56"/>
    <w:lvl w:ilvl="0" w:tplc="7EB0C27A">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647E688"/>
    <w:multiLevelType w:val="hybridMultilevel"/>
    <w:tmpl w:val="FFFFFFFF"/>
    <w:lvl w:ilvl="0" w:tplc="1FF4245E">
      <w:start w:val="15"/>
      <w:numFmt w:val="upperLetter"/>
      <w:lvlText w:val="%1."/>
      <w:lvlJc w:val="left"/>
      <w:pPr>
        <w:ind w:left="720" w:hanging="360"/>
      </w:pPr>
    </w:lvl>
    <w:lvl w:ilvl="1" w:tplc="7F346EBE">
      <w:start w:val="1"/>
      <w:numFmt w:val="lowerLetter"/>
      <w:lvlText w:val="%2."/>
      <w:lvlJc w:val="left"/>
      <w:pPr>
        <w:ind w:left="1440" w:hanging="360"/>
      </w:pPr>
    </w:lvl>
    <w:lvl w:ilvl="2" w:tplc="11821FA6">
      <w:start w:val="1"/>
      <w:numFmt w:val="lowerRoman"/>
      <w:lvlText w:val="%3."/>
      <w:lvlJc w:val="right"/>
      <w:pPr>
        <w:ind w:left="2160" w:hanging="180"/>
      </w:pPr>
    </w:lvl>
    <w:lvl w:ilvl="3" w:tplc="A8D47870">
      <w:start w:val="1"/>
      <w:numFmt w:val="decimal"/>
      <w:lvlText w:val="%4."/>
      <w:lvlJc w:val="left"/>
      <w:pPr>
        <w:ind w:left="2880" w:hanging="360"/>
      </w:pPr>
    </w:lvl>
    <w:lvl w:ilvl="4" w:tplc="DA50CA96">
      <w:start w:val="1"/>
      <w:numFmt w:val="lowerLetter"/>
      <w:lvlText w:val="%5."/>
      <w:lvlJc w:val="left"/>
      <w:pPr>
        <w:ind w:left="3600" w:hanging="360"/>
      </w:pPr>
    </w:lvl>
    <w:lvl w:ilvl="5" w:tplc="936053F8">
      <w:start w:val="1"/>
      <w:numFmt w:val="lowerRoman"/>
      <w:lvlText w:val="%6."/>
      <w:lvlJc w:val="right"/>
      <w:pPr>
        <w:ind w:left="4320" w:hanging="180"/>
      </w:pPr>
    </w:lvl>
    <w:lvl w:ilvl="6" w:tplc="E0AE3356">
      <w:start w:val="1"/>
      <w:numFmt w:val="decimal"/>
      <w:lvlText w:val="%7."/>
      <w:lvlJc w:val="left"/>
      <w:pPr>
        <w:ind w:left="5040" w:hanging="360"/>
      </w:pPr>
    </w:lvl>
    <w:lvl w:ilvl="7" w:tplc="C3725F14">
      <w:start w:val="1"/>
      <w:numFmt w:val="lowerLetter"/>
      <w:lvlText w:val="%8."/>
      <w:lvlJc w:val="left"/>
      <w:pPr>
        <w:ind w:left="5760" w:hanging="360"/>
      </w:pPr>
    </w:lvl>
    <w:lvl w:ilvl="8" w:tplc="20329FF0">
      <w:start w:val="1"/>
      <w:numFmt w:val="lowerRoman"/>
      <w:lvlText w:val="%9."/>
      <w:lvlJc w:val="right"/>
      <w:pPr>
        <w:ind w:left="6480" w:hanging="180"/>
      </w:pPr>
    </w:lvl>
  </w:abstractNum>
  <w:abstractNum w:abstractNumId="64" w15:restartNumberingAfterBreak="0">
    <w:nsid w:val="575A6114"/>
    <w:multiLevelType w:val="multilevel"/>
    <w:tmpl w:val="F78A044A"/>
    <w:lvl w:ilvl="0">
      <w:start w:val="1"/>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Symbol" w:hAnsi="Symbol" w:cs="Symbol" w:hint="default"/>
      </w:rPr>
    </w:lvl>
    <w:lvl w:ilvl="2">
      <w:start w:val="1"/>
      <w:numFmt w:val="bullet"/>
      <w:lvlText w:val="o"/>
      <w:lvlJc w:val="left"/>
      <w:pPr>
        <w:tabs>
          <w:tab w:val="num" w:pos="0"/>
        </w:tabs>
        <w:ind w:left="1600" w:hanging="400"/>
      </w:pPr>
      <w:rPr>
        <w:rFonts w:ascii="Courier New" w:hAnsi="Courier New" w:cs="Courier New"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5" w15:restartNumberingAfterBreak="0">
    <w:nsid w:val="60206C38"/>
    <w:multiLevelType w:val="hybridMultilevel"/>
    <w:tmpl w:val="BC463D52"/>
    <w:lvl w:ilvl="0" w:tplc="FFFFFFFF">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605C6444"/>
    <w:multiLevelType w:val="hybridMultilevel"/>
    <w:tmpl w:val="B832C77C"/>
    <w:lvl w:ilvl="0" w:tplc="4E4E63C6">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2715BE7"/>
    <w:multiLevelType w:val="hybridMultilevel"/>
    <w:tmpl w:val="EB58222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3885A8E"/>
    <w:multiLevelType w:val="hybridMultilevel"/>
    <w:tmpl w:val="FFFFFFFF"/>
    <w:lvl w:ilvl="0" w:tplc="3C4ED3F8">
      <w:start w:val="15"/>
      <w:numFmt w:val="upperLetter"/>
      <w:lvlText w:val="%1."/>
      <w:lvlJc w:val="left"/>
      <w:pPr>
        <w:ind w:left="720" w:hanging="360"/>
      </w:pPr>
    </w:lvl>
    <w:lvl w:ilvl="1" w:tplc="71E25074">
      <w:start w:val="1"/>
      <w:numFmt w:val="lowerLetter"/>
      <w:lvlText w:val="%2."/>
      <w:lvlJc w:val="left"/>
      <w:pPr>
        <w:ind w:left="1440" w:hanging="360"/>
      </w:pPr>
    </w:lvl>
    <w:lvl w:ilvl="2" w:tplc="EA0C72C2">
      <w:start w:val="1"/>
      <w:numFmt w:val="lowerRoman"/>
      <w:lvlText w:val="%3."/>
      <w:lvlJc w:val="right"/>
      <w:pPr>
        <w:ind w:left="2160" w:hanging="180"/>
      </w:pPr>
    </w:lvl>
    <w:lvl w:ilvl="3" w:tplc="18141B9A">
      <w:start w:val="1"/>
      <w:numFmt w:val="decimal"/>
      <w:lvlText w:val="%4."/>
      <w:lvlJc w:val="left"/>
      <w:pPr>
        <w:ind w:left="2880" w:hanging="360"/>
      </w:pPr>
    </w:lvl>
    <w:lvl w:ilvl="4" w:tplc="3AECF544">
      <w:start w:val="1"/>
      <w:numFmt w:val="lowerLetter"/>
      <w:lvlText w:val="%5."/>
      <w:lvlJc w:val="left"/>
      <w:pPr>
        <w:ind w:left="3600" w:hanging="360"/>
      </w:pPr>
    </w:lvl>
    <w:lvl w:ilvl="5" w:tplc="E72C004C">
      <w:start w:val="1"/>
      <w:numFmt w:val="lowerRoman"/>
      <w:lvlText w:val="%6."/>
      <w:lvlJc w:val="right"/>
      <w:pPr>
        <w:ind w:left="4320" w:hanging="180"/>
      </w:pPr>
    </w:lvl>
    <w:lvl w:ilvl="6" w:tplc="C8782F26">
      <w:start w:val="1"/>
      <w:numFmt w:val="decimal"/>
      <w:lvlText w:val="%7."/>
      <w:lvlJc w:val="left"/>
      <w:pPr>
        <w:ind w:left="5040" w:hanging="360"/>
      </w:pPr>
    </w:lvl>
    <w:lvl w:ilvl="7" w:tplc="4FF27574">
      <w:start w:val="1"/>
      <w:numFmt w:val="lowerLetter"/>
      <w:lvlText w:val="%8."/>
      <w:lvlJc w:val="left"/>
      <w:pPr>
        <w:ind w:left="5760" w:hanging="360"/>
      </w:pPr>
    </w:lvl>
    <w:lvl w:ilvl="8" w:tplc="54A48526">
      <w:start w:val="1"/>
      <w:numFmt w:val="lowerRoman"/>
      <w:lvlText w:val="%9."/>
      <w:lvlJc w:val="right"/>
      <w:pPr>
        <w:ind w:left="6480" w:hanging="180"/>
      </w:pPr>
    </w:lvl>
  </w:abstractNum>
  <w:abstractNum w:abstractNumId="69" w15:restartNumberingAfterBreak="0">
    <w:nsid w:val="65641D8F"/>
    <w:multiLevelType w:val="hybridMultilevel"/>
    <w:tmpl w:val="FFFFFFFF"/>
    <w:lvl w:ilvl="0" w:tplc="494A0B4E">
      <w:start w:val="15"/>
      <w:numFmt w:val="upperLetter"/>
      <w:lvlText w:val="%1."/>
      <w:lvlJc w:val="left"/>
      <w:pPr>
        <w:ind w:left="720" w:hanging="360"/>
      </w:pPr>
    </w:lvl>
    <w:lvl w:ilvl="1" w:tplc="047E9844">
      <w:start w:val="1"/>
      <w:numFmt w:val="lowerLetter"/>
      <w:lvlText w:val="%2."/>
      <w:lvlJc w:val="left"/>
      <w:pPr>
        <w:ind w:left="1440" w:hanging="360"/>
      </w:pPr>
    </w:lvl>
    <w:lvl w:ilvl="2" w:tplc="12161CAA">
      <w:start w:val="1"/>
      <w:numFmt w:val="lowerRoman"/>
      <w:lvlText w:val="%3."/>
      <w:lvlJc w:val="right"/>
      <w:pPr>
        <w:ind w:left="2160" w:hanging="180"/>
      </w:pPr>
    </w:lvl>
    <w:lvl w:ilvl="3" w:tplc="F25664DA">
      <w:start w:val="1"/>
      <w:numFmt w:val="decimal"/>
      <w:lvlText w:val="%4."/>
      <w:lvlJc w:val="left"/>
      <w:pPr>
        <w:ind w:left="2880" w:hanging="360"/>
      </w:pPr>
    </w:lvl>
    <w:lvl w:ilvl="4" w:tplc="9D4E32A0">
      <w:start w:val="1"/>
      <w:numFmt w:val="lowerLetter"/>
      <w:lvlText w:val="%5."/>
      <w:lvlJc w:val="left"/>
      <w:pPr>
        <w:ind w:left="3600" w:hanging="360"/>
      </w:pPr>
    </w:lvl>
    <w:lvl w:ilvl="5" w:tplc="B46C0E50">
      <w:start w:val="1"/>
      <w:numFmt w:val="lowerRoman"/>
      <w:lvlText w:val="%6."/>
      <w:lvlJc w:val="right"/>
      <w:pPr>
        <w:ind w:left="4320" w:hanging="180"/>
      </w:pPr>
    </w:lvl>
    <w:lvl w:ilvl="6" w:tplc="6B529146">
      <w:start w:val="1"/>
      <w:numFmt w:val="decimal"/>
      <w:lvlText w:val="%7."/>
      <w:lvlJc w:val="left"/>
      <w:pPr>
        <w:ind w:left="5040" w:hanging="360"/>
      </w:pPr>
    </w:lvl>
    <w:lvl w:ilvl="7" w:tplc="BAE44084">
      <w:start w:val="1"/>
      <w:numFmt w:val="lowerLetter"/>
      <w:lvlText w:val="%8."/>
      <w:lvlJc w:val="left"/>
      <w:pPr>
        <w:ind w:left="5760" w:hanging="360"/>
      </w:pPr>
    </w:lvl>
    <w:lvl w:ilvl="8" w:tplc="64D835BA">
      <w:start w:val="1"/>
      <w:numFmt w:val="lowerRoman"/>
      <w:lvlText w:val="%9."/>
      <w:lvlJc w:val="right"/>
      <w:pPr>
        <w:ind w:left="6480" w:hanging="180"/>
      </w:pPr>
    </w:lvl>
  </w:abstractNum>
  <w:abstractNum w:abstractNumId="70" w15:restartNumberingAfterBreak="0">
    <w:nsid w:val="66C60902"/>
    <w:multiLevelType w:val="multilevel"/>
    <w:tmpl w:val="66C60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A7301BE"/>
    <w:multiLevelType w:val="hybridMultilevel"/>
    <w:tmpl w:val="FFFFFFFF"/>
    <w:lvl w:ilvl="0" w:tplc="0C6CE466">
      <w:start w:val="15"/>
      <w:numFmt w:val="upperLetter"/>
      <w:lvlText w:val="%1."/>
      <w:lvlJc w:val="left"/>
      <w:pPr>
        <w:ind w:left="720" w:hanging="360"/>
      </w:pPr>
    </w:lvl>
    <w:lvl w:ilvl="1" w:tplc="D20838A0">
      <w:start w:val="1"/>
      <w:numFmt w:val="lowerLetter"/>
      <w:lvlText w:val="%2."/>
      <w:lvlJc w:val="left"/>
      <w:pPr>
        <w:ind w:left="1440" w:hanging="360"/>
      </w:pPr>
    </w:lvl>
    <w:lvl w:ilvl="2" w:tplc="A0A0B904">
      <w:start w:val="1"/>
      <w:numFmt w:val="lowerRoman"/>
      <w:lvlText w:val="%3."/>
      <w:lvlJc w:val="right"/>
      <w:pPr>
        <w:ind w:left="2160" w:hanging="180"/>
      </w:pPr>
    </w:lvl>
    <w:lvl w:ilvl="3" w:tplc="7F149826">
      <w:start w:val="1"/>
      <w:numFmt w:val="decimal"/>
      <w:lvlText w:val="%4."/>
      <w:lvlJc w:val="left"/>
      <w:pPr>
        <w:ind w:left="2880" w:hanging="360"/>
      </w:pPr>
    </w:lvl>
    <w:lvl w:ilvl="4" w:tplc="5ADC1A64">
      <w:start w:val="1"/>
      <w:numFmt w:val="lowerLetter"/>
      <w:lvlText w:val="%5."/>
      <w:lvlJc w:val="left"/>
      <w:pPr>
        <w:ind w:left="3600" w:hanging="360"/>
      </w:pPr>
    </w:lvl>
    <w:lvl w:ilvl="5" w:tplc="F6104F7C">
      <w:start w:val="1"/>
      <w:numFmt w:val="lowerRoman"/>
      <w:lvlText w:val="%6."/>
      <w:lvlJc w:val="right"/>
      <w:pPr>
        <w:ind w:left="4320" w:hanging="180"/>
      </w:pPr>
    </w:lvl>
    <w:lvl w:ilvl="6" w:tplc="AF14FCF8">
      <w:start w:val="1"/>
      <w:numFmt w:val="decimal"/>
      <w:lvlText w:val="%7."/>
      <w:lvlJc w:val="left"/>
      <w:pPr>
        <w:ind w:left="5040" w:hanging="360"/>
      </w:pPr>
    </w:lvl>
    <w:lvl w:ilvl="7" w:tplc="3A820484">
      <w:start w:val="1"/>
      <w:numFmt w:val="lowerLetter"/>
      <w:lvlText w:val="%8."/>
      <w:lvlJc w:val="left"/>
      <w:pPr>
        <w:ind w:left="5760" w:hanging="360"/>
      </w:pPr>
    </w:lvl>
    <w:lvl w:ilvl="8" w:tplc="7390C148">
      <w:start w:val="1"/>
      <w:numFmt w:val="lowerRoman"/>
      <w:lvlText w:val="%9."/>
      <w:lvlJc w:val="right"/>
      <w:pPr>
        <w:ind w:left="6480" w:hanging="180"/>
      </w:pPr>
    </w:lvl>
  </w:abstractNum>
  <w:abstractNum w:abstractNumId="72" w15:restartNumberingAfterBreak="0">
    <w:nsid w:val="6B3533AA"/>
    <w:multiLevelType w:val="hybridMultilevel"/>
    <w:tmpl w:val="FFFFFFFF"/>
    <w:lvl w:ilvl="0" w:tplc="681425C0">
      <w:start w:val="15"/>
      <w:numFmt w:val="upperLetter"/>
      <w:lvlText w:val="%1."/>
      <w:lvlJc w:val="left"/>
      <w:pPr>
        <w:ind w:left="720" w:hanging="360"/>
      </w:pPr>
    </w:lvl>
    <w:lvl w:ilvl="1" w:tplc="87728DBC">
      <w:start w:val="1"/>
      <w:numFmt w:val="lowerLetter"/>
      <w:lvlText w:val="%2."/>
      <w:lvlJc w:val="left"/>
      <w:pPr>
        <w:ind w:left="1440" w:hanging="360"/>
      </w:pPr>
    </w:lvl>
    <w:lvl w:ilvl="2" w:tplc="C8169550">
      <w:start w:val="1"/>
      <w:numFmt w:val="lowerRoman"/>
      <w:lvlText w:val="%3."/>
      <w:lvlJc w:val="right"/>
      <w:pPr>
        <w:ind w:left="2160" w:hanging="180"/>
      </w:pPr>
    </w:lvl>
    <w:lvl w:ilvl="3" w:tplc="8E4A1298">
      <w:start w:val="1"/>
      <w:numFmt w:val="decimal"/>
      <w:lvlText w:val="%4."/>
      <w:lvlJc w:val="left"/>
      <w:pPr>
        <w:ind w:left="2880" w:hanging="360"/>
      </w:pPr>
    </w:lvl>
    <w:lvl w:ilvl="4" w:tplc="91CEFE44">
      <w:start w:val="1"/>
      <w:numFmt w:val="lowerLetter"/>
      <w:lvlText w:val="%5."/>
      <w:lvlJc w:val="left"/>
      <w:pPr>
        <w:ind w:left="3600" w:hanging="360"/>
      </w:pPr>
    </w:lvl>
    <w:lvl w:ilvl="5" w:tplc="30C0AFA6">
      <w:start w:val="1"/>
      <w:numFmt w:val="lowerRoman"/>
      <w:lvlText w:val="%6."/>
      <w:lvlJc w:val="right"/>
      <w:pPr>
        <w:ind w:left="4320" w:hanging="180"/>
      </w:pPr>
    </w:lvl>
    <w:lvl w:ilvl="6" w:tplc="098A3D68">
      <w:start w:val="1"/>
      <w:numFmt w:val="decimal"/>
      <w:lvlText w:val="%7."/>
      <w:lvlJc w:val="left"/>
      <w:pPr>
        <w:ind w:left="5040" w:hanging="360"/>
      </w:pPr>
    </w:lvl>
    <w:lvl w:ilvl="7" w:tplc="14787FDA">
      <w:start w:val="1"/>
      <w:numFmt w:val="lowerLetter"/>
      <w:lvlText w:val="%8."/>
      <w:lvlJc w:val="left"/>
      <w:pPr>
        <w:ind w:left="5760" w:hanging="360"/>
      </w:pPr>
    </w:lvl>
    <w:lvl w:ilvl="8" w:tplc="2F482E42">
      <w:start w:val="1"/>
      <w:numFmt w:val="lowerRoman"/>
      <w:lvlText w:val="%9."/>
      <w:lvlJc w:val="right"/>
      <w:pPr>
        <w:ind w:left="6480" w:hanging="180"/>
      </w:pPr>
    </w:lvl>
  </w:abstractNum>
  <w:abstractNum w:abstractNumId="73" w15:restartNumberingAfterBreak="0">
    <w:nsid w:val="6D3F2FD1"/>
    <w:multiLevelType w:val="hybridMultilevel"/>
    <w:tmpl w:val="FFFFFFFF"/>
    <w:lvl w:ilvl="0" w:tplc="EBCC90F2">
      <w:start w:val="15"/>
      <w:numFmt w:val="upperLetter"/>
      <w:lvlText w:val="%1."/>
      <w:lvlJc w:val="left"/>
      <w:pPr>
        <w:ind w:left="720" w:hanging="360"/>
      </w:pPr>
    </w:lvl>
    <w:lvl w:ilvl="1" w:tplc="F830F8AC">
      <w:start w:val="1"/>
      <w:numFmt w:val="lowerLetter"/>
      <w:lvlText w:val="%2."/>
      <w:lvlJc w:val="left"/>
      <w:pPr>
        <w:ind w:left="1440" w:hanging="360"/>
      </w:pPr>
    </w:lvl>
    <w:lvl w:ilvl="2" w:tplc="9B42C16A">
      <w:start w:val="1"/>
      <w:numFmt w:val="lowerRoman"/>
      <w:lvlText w:val="%3."/>
      <w:lvlJc w:val="right"/>
      <w:pPr>
        <w:ind w:left="2160" w:hanging="180"/>
      </w:pPr>
    </w:lvl>
    <w:lvl w:ilvl="3" w:tplc="7C16C3AA">
      <w:start w:val="1"/>
      <w:numFmt w:val="decimal"/>
      <w:lvlText w:val="%4."/>
      <w:lvlJc w:val="left"/>
      <w:pPr>
        <w:ind w:left="2880" w:hanging="360"/>
      </w:pPr>
    </w:lvl>
    <w:lvl w:ilvl="4" w:tplc="ECCE3DD8">
      <w:start w:val="1"/>
      <w:numFmt w:val="lowerLetter"/>
      <w:lvlText w:val="%5."/>
      <w:lvlJc w:val="left"/>
      <w:pPr>
        <w:ind w:left="3600" w:hanging="360"/>
      </w:pPr>
    </w:lvl>
    <w:lvl w:ilvl="5" w:tplc="E5D82BCA">
      <w:start w:val="1"/>
      <w:numFmt w:val="lowerRoman"/>
      <w:lvlText w:val="%6."/>
      <w:lvlJc w:val="right"/>
      <w:pPr>
        <w:ind w:left="4320" w:hanging="180"/>
      </w:pPr>
    </w:lvl>
    <w:lvl w:ilvl="6" w:tplc="3214753A">
      <w:start w:val="1"/>
      <w:numFmt w:val="decimal"/>
      <w:lvlText w:val="%7."/>
      <w:lvlJc w:val="left"/>
      <w:pPr>
        <w:ind w:left="5040" w:hanging="360"/>
      </w:pPr>
    </w:lvl>
    <w:lvl w:ilvl="7" w:tplc="975E67C8">
      <w:start w:val="1"/>
      <w:numFmt w:val="lowerLetter"/>
      <w:lvlText w:val="%8."/>
      <w:lvlJc w:val="left"/>
      <w:pPr>
        <w:ind w:left="5760" w:hanging="360"/>
      </w:pPr>
    </w:lvl>
    <w:lvl w:ilvl="8" w:tplc="F3C68846">
      <w:start w:val="1"/>
      <w:numFmt w:val="lowerRoman"/>
      <w:lvlText w:val="%9."/>
      <w:lvlJc w:val="right"/>
      <w:pPr>
        <w:ind w:left="6480" w:hanging="180"/>
      </w:pPr>
    </w:lvl>
  </w:abstractNum>
  <w:abstractNum w:abstractNumId="74" w15:restartNumberingAfterBreak="0">
    <w:nsid w:val="6FEE5FE3"/>
    <w:multiLevelType w:val="hybridMultilevel"/>
    <w:tmpl w:val="79CCF5E4"/>
    <w:lvl w:ilvl="0" w:tplc="04090001">
      <w:start w:val="1"/>
      <w:numFmt w:val="bullet"/>
      <w:lvlText w:val=""/>
      <w:lvlJc w:val="left"/>
      <w:pPr>
        <w:ind w:left="720" w:hanging="360"/>
      </w:pPr>
      <w:rPr>
        <w:rFonts w:ascii="Symbol" w:hAnsi="Symbol" w:hint="default"/>
        <w:b/>
        <w:i w:val="0"/>
        <w:color w:val="auto"/>
        <w:sz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723C4547"/>
    <w:multiLevelType w:val="hybridMultilevel"/>
    <w:tmpl w:val="08DC1AE6"/>
    <w:lvl w:ilvl="0" w:tplc="C882A890">
      <w:start w:val="1"/>
      <w:numFmt w:val="decimal"/>
      <w:lvlText w:val="Observation %1:"/>
      <w:lvlJc w:val="left"/>
      <w:pPr>
        <w:ind w:left="360" w:hanging="360"/>
      </w:pPr>
      <w:rPr>
        <w:rFonts w:ascii="Times New Roman" w:hAnsi="Times New Roman" w:hint="default"/>
        <w:b/>
        <w:i w:val="0"/>
        <w:color w:val="auto"/>
        <w:sz w:val="20"/>
        <w:lang w:val="en-U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72D4A297"/>
    <w:multiLevelType w:val="hybridMultilevel"/>
    <w:tmpl w:val="FFFFFFFF"/>
    <w:lvl w:ilvl="0" w:tplc="603A28DE">
      <w:start w:val="15"/>
      <w:numFmt w:val="upperLetter"/>
      <w:lvlText w:val="%1."/>
      <w:lvlJc w:val="left"/>
      <w:pPr>
        <w:ind w:left="720" w:hanging="360"/>
      </w:pPr>
    </w:lvl>
    <w:lvl w:ilvl="1" w:tplc="1610E53C">
      <w:start w:val="1"/>
      <w:numFmt w:val="lowerLetter"/>
      <w:lvlText w:val="%2."/>
      <w:lvlJc w:val="left"/>
      <w:pPr>
        <w:ind w:left="1440" w:hanging="360"/>
      </w:pPr>
    </w:lvl>
    <w:lvl w:ilvl="2" w:tplc="EBC211B2">
      <w:start w:val="1"/>
      <w:numFmt w:val="lowerRoman"/>
      <w:lvlText w:val="%3."/>
      <w:lvlJc w:val="right"/>
      <w:pPr>
        <w:ind w:left="2160" w:hanging="180"/>
      </w:pPr>
    </w:lvl>
    <w:lvl w:ilvl="3" w:tplc="2A380874">
      <w:start w:val="1"/>
      <w:numFmt w:val="decimal"/>
      <w:lvlText w:val="%4."/>
      <w:lvlJc w:val="left"/>
      <w:pPr>
        <w:ind w:left="2880" w:hanging="360"/>
      </w:pPr>
    </w:lvl>
    <w:lvl w:ilvl="4" w:tplc="B2501CD4">
      <w:start w:val="1"/>
      <w:numFmt w:val="lowerLetter"/>
      <w:lvlText w:val="%5."/>
      <w:lvlJc w:val="left"/>
      <w:pPr>
        <w:ind w:left="3600" w:hanging="360"/>
      </w:pPr>
    </w:lvl>
    <w:lvl w:ilvl="5" w:tplc="3C5861FA">
      <w:start w:val="1"/>
      <w:numFmt w:val="lowerRoman"/>
      <w:lvlText w:val="%6."/>
      <w:lvlJc w:val="right"/>
      <w:pPr>
        <w:ind w:left="4320" w:hanging="180"/>
      </w:pPr>
    </w:lvl>
    <w:lvl w:ilvl="6" w:tplc="23E8F4E6">
      <w:start w:val="1"/>
      <w:numFmt w:val="decimal"/>
      <w:lvlText w:val="%7."/>
      <w:lvlJc w:val="left"/>
      <w:pPr>
        <w:ind w:left="5040" w:hanging="360"/>
      </w:pPr>
    </w:lvl>
    <w:lvl w:ilvl="7" w:tplc="B210BA54">
      <w:start w:val="1"/>
      <w:numFmt w:val="lowerLetter"/>
      <w:lvlText w:val="%8."/>
      <w:lvlJc w:val="left"/>
      <w:pPr>
        <w:ind w:left="5760" w:hanging="360"/>
      </w:pPr>
    </w:lvl>
    <w:lvl w:ilvl="8" w:tplc="CEC640DC">
      <w:start w:val="1"/>
      <w:numFmt w:val="lowerRoman"/>
      <w:lvlText w:val="%9."/>
      <w:lvlJc w:val="right"/>
      <w:pPr>
        <w:ind w:left="6480" w:hanging="180"/>
      </w:pPr>
    </w:lvl>
  </w:abstractNum>
  <w:abstractNum w:abstractNumId="77" w15:restartNumberingAfterBreak="0">
    <w:nsid w:val="7394D130"/>
    <w:multiLevelType w:val="hybridMultilevel"/>
    <w:tmpl w:val="FFFFFFFF"/>
    <w:lvl w:ilvl="0" w:tplc="FA54FF88">
      <w:start w:val="15"/>
      <w:numFmt w:val="upperLetter"/>
      <w:lvlText w:val="%1."/>
      <w:lvlJc w:val="left"/>
      <w:pPr>
        <w:ind w:left="720" w:hanging="360"/>
      </w:pPr>
    </w:lvl>
    <w:lvl w:ilvl="1" w:tplc="A0F456E4">
      <w:start w:val="1"/>
      <w:numFmt w:val="lowerLetter"/>
      <w:lvlText w:val="%2."/>
      <w:lvlJc w:val="left"/>
      <w:pPr>
        <w:ind w:left="1440" w:hanging="360"/>
      </w:pPr>
    </w:lvl>
    <w:lvl w:ilvl="2" w:tplc="F45C18C4">
      <w:start w:val="1"/>
      <w:numFmt w:val="lowerRoman"/>
      <w:lvlText w:val="%3."/>
      <w:lvlJc w:val="right"/>
      <w:pPr>
        <w:ind w:left="2160" w:hanging="180"/>
      </w:pPr>
    </w:lvl>
    <w:lvl w:ilvl="3" w:tplc="67827D22">
      <w:start w:val="1"/>
      <w:numFmt w:val="decimal"/>
      <w:lvlText w:val="%4."/>
      <w:lvlJc w:val="left"/>
      <w:pPr>
        <w:ind w:left="2880" w:hanging="360"/>
      </w:pPr>
    </w:lvl>
    <w:lvl w:ilvl="4" w:tplc="1346A34C">
      <w:start w:val="1"/>
      <w:numFmt w:val="lowerLetter"/>
      <w:lvlText w:val="%5."/>
      <w:lvlJc w:val="left"/>
      <w:pPr>
        <w:ind w:left="3600" w:hanging="360"/>
      </w:pPr>
    </w:lvl>
    <w:lvl w:ilvl="5" w:tplc="33E0969C">
      <w:start w:val="1"/>
      <w:numFmt w:val="lowerRoman"/>
      <w:lvlText w:val="%6."/>
      <w:lvlJc w:val="right"/>
      <w:pPr>
        <w:ind w:left="4320" w:hanging="180"/>
      </w:pPr>
    </w:lvl>
    <w:lvl w:ilvl="6" w:tplc="6F6AD1F2">
      <w:start w:val="1"/>
      <w:numFmt w:val="decimal"/>
      <w:lvlText w:val="%7."/>
      <w:lvlJc w:val="left"/>
      <w:pPr>
        <w:ind w:left="5040" w:hanging="360"/>
      </w:pPr>
    </w:lvl>
    <w:lvl w:ilvl="7" w:tplc="CBBEC70E">
      <w:start w:val="1"/>
      <w:numFmt w:val="lowerLetter"/>
      <w:lvlText w:val="%8."/>
      <w:lvlJc w:val="left"/>
      <w:pPr>
        <w:ind w:left="5760" w:hanging="360"/>
      </w:pPr>
    </w:lvl>
    <w:lvl w:ilvl="8" w:tplc="EEEEA92A">
      <w:start w:val="1"/>
      <w:numFmt w:val="lowerRoman"/>
      <w:lvlText w:val="%9."/>
      <w:lvlJc w:val="right"/>
      <w:pPr>
        <w:ind w:left="6480" w:hanging="180"/>
      </w:pPr>
    </w:lvl>
  </w:abstractNum>
  <w:abstractNum w:abstractNumId="78" w15:restartNumberingAfterBreak="0">
    <w:nsid w:val="75A502C5"/>
    <w:multiLevelType w:val="hybridMultilevel"/>
    <w:tmpl w:val="944A52AE"/>
    <w:lvl w:ilvl="0" w:tplc="FFFFFFFF">
      <w:start w:val="1"/>
      <w:numFmt w:val="decimal"/>
      <w:lvlText w:val="Observation %1"/>
      <w:lvlJc w:val="left"/>
      <w:pPr>
        <w:ind w:left="720" w:hanging="360"/>
      </w:pPr>
      <w:rPr>
        <w:rFonts w:ascii="Times New Roman" w:hAnsi="Times New Roman" w:hint="default"/>
        <w:b/>
        <w:i w:val="0"/>
        <w:color w:val="auto"/>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8A356E2"/>
    <w:multiLevelType w:val="hybridMultilevel"/>
    <w:tmpl w:val="9440CEA4"/>
    <w:lvl w:ilvl="0" w:tplc="C882A890">
      <w:start w:val="1"/>
      <w:numFmt w:val="decimal"/>
      <w:lvlText w:val="Observation %1:"/>
      <w:lvlJc w:val="left"/>
      <w:pPr>
        <w:ind w:left="720" w:hanging="360"/>
      </w:pPr>
      <w:rPr>
        <w:rFonts w:ascii="Times New Roman" w:hAnsi="Times New Roman" w:hint="default"/>
        <w:b/>
        <w:i w:val="0"/>
        <w:color w:val="auto"/>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79091A7C"/>
    <w:multiLevelType w:val="multilevel"/>
    <w:tmpl w:val="D94CF872"/>
    <w:lvl w:ilvl="0">
      <w:start w:val="1"/>
      <w:numFmt w:val="decimal"/>
      <w:lvlText w:val="Proposal %1"/>
      <w:lvlJc w:val="left"/>
      <w:pPr>
        <w:ind w:left="0" w:firstLine="0"/>
      </w:pPr>
      <w:rPr>
        <w:rFonts w:ascii="Times New Roman" w:hAnsi="Times New Roman" w:hint="default"/>
        <w:b/>
        <w:bCs w:val="0"/>
        <w:i w:val="0"/>
        <w:iCs w:val="0"/>
        <w:caps w:val="0"/>
        <w:smallCaps w:val="0"/>
        <w:strike w:val="0"/>
        <w:dstrike w:val="0"/>
        <w:outline w:val="0"/>
        <w:shadow w:val="0"/>
        <w:emboss w:val="0"/>
        <w:imprint w:val="0"/>
        <w:vanish w:val="0"/>
        <w:color w:val="000000"/>
        <w:spacing w:val="0"/>
        <w:kern w:val="0"/>
        <w:position w:val="0"/>
        <w:sz w:val="20"/>
        <w:u w:val="none"/>
        <w:effect w:val="none"/>
        <w:vertAlign w:val="baseline"/>
        <w:em w:val="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abstractNum w:abstractNumId="81" w15:restartNumberingAfterBreak="0">
    <w:nsid w:val="7BB35E28"/>
    <w:multiLevelType w:val="hybridMultilevel"/>
    <w:tmpl w:val="D21C2C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EEDBB18"/>
    <w:multiLevelType w:val="hybridMultilevel"/>
    <w:tmpl w:val="FFFFFFFF"/>
    <w:lvl w:ilvl="0" w:tplc="EC1A2D22">
      <w:start w:val="15"/>
      <w:numFmt w:val="upperLetter"/>
      <w:lvlText w:val="%1."/>
      <w:lvlJc w:val="left"/>
      <w:pPr>
        <w:ind w:left="720" w:hanging="360"/>
      </w:pPr>
    </w:lvl>
    <w:lvl w:ilvl="1" w:tplc="E304C2D0">
      <w:start w:val="1"/>
      <w:numFmt w:val="lowerLetter"/>
      <w:lvlText w:val="%2."/>
      <w:lvlJc w:val="left"/>
      <w:pPr>
        <w:ind w:left="1440" w:hanging="360"/>
      </w:pPr>
    </w:lvl>
    <w:lvl w:ilvl="2" w:tplc="41A48C2E">
      <w:start w:val="1"/>
      <w:numFmt w:val="lowerRoman"/>
      <w:lvlText w:val="%3."/>
      <w:lvlJc w:val="right"/>
      <w:pPr>
        <w:ind w:left="2160" w:hanging="180"/>
      </w:pPr>
    </w:lvl>
    <w:lvl w:ilvl="3" w:tplc="5E8EFA1A">
      <w:start w:val="1"/>
      <w:numFmt w:val="decimal"/>
      <w:lvlText w:val="%4."/>
      <w:lvlJc w:val="left"/>
      <w:pPr>
        <w:ind w:left="2880" w:hanging="360"/>
      </w:pPr>
    </w:lvl>
    <w:lvl w:ilvl="4" w:tplc="8160E388">
      <w:start w:val="1"/>
      <w:numFmt w:val="lowerLetter"/>
      <w:lvlText w:val="%5."/>
      <w:lvlJc w:val="left"/>
      <w:pPr>
        <w:ind w:left="3600" w:hanging="360"/>
      </w:pPr>
    </w:lvl>
    <w:lvl w:ilvl="5" w:tplc="773EEB86">
      <w:start w:val="1"/>
      <w:numFmt w:val="lowerRoman"/>
      <w:lvlText w:val="%6."/>
      <w:lvlJc w:val="right"/>
      <w:pPr>
        <w:ind w:left="4320" w:hanging="180"/>
      </w:pPr>
    </w:lvl>
    <w:lvl w:ilvl="6" w:tplc="1A60318A">
      <w:start w:val="1"/>
      <w:numFmt w:val="decimal"/>
      <w:lvlText w:val="%7."/>
      <w:lvlJc w:val="left"/>
      <w:pPr>
        <w:ind w:left="5040" w:hanging="360"/>
      </w:pPr>
    </w:lvl>
    <w:lvl w:ilvl="7" w:tplc="F0A0E0A2">
      <w:start w:val="1"/>
      <w:numFmt w:val="lowerLetter"/>
      <w:lvlText w:val="%8."/>
      <w:lvlJc w:val="left"/>
      <w:pPr>
        <w:ind w:left="5760" w:hanging="360"/>
      </w:pPr>
    </w:lvl>
    <w:lvl w:ilvl="8" w:tplc="597A2808">
      <w:start w:val="1"/>
      <w:numFmt w:val="lowerRoman"/>
      <w:lvlText w:val="%9."/>
      <w:lvlJc w:val="right"/>
      <w:pPr>
        <w:ind w:left="6480" w:hanging="180"/>
      </w:pPr>
    </w:lvl>
  </w:abstractNum>
  <w:abstractNum w:abstractNumId="83" w15:restartNumberingAfterBreak="0">
    <w:nsid w:val="7F9678EB"/>
    <w:multiLevelType w:val="hybridMultilevel"/>
    <w:tmpl w:val="CA469456"/>
    <w:lvl w:ilvl="0" w:tplc="FFFFFFFF">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20634993">
    <w:abstractNumId w:val="43"/>
  </w:num>
  <w:num w:numId="2" w16cid:durableId="1615792036">
    <w:abstractNumId w:val="6"/>
  </w:num>
  <w:num w:numId="3" w16cid:durableId="1699428652">
    <w:abstractNumId w:val="47"/>
  </w:num>
  <w:num w:numId="4" w16cid:durableId="1216089035">
    <w:abstractNumId w:val="28"/>
  </w:num>
  <w:num w:numId="5" w16cid:durableId="244268650">
    <w:abstractNumId w:val="13"/>
  </w:num>
  <w:num w:numId="6" w16cid:durableId="517355694">
    <w:abstractNumId w:val="37"/>
  </w:num>
  <w:num w:numId="7" w16cid:durableId="495538598">
    <w:abstractNumId w:val="17"/>
  </w:num>
  <w:num w:numId="8" w16cid:durableId="1090278517">
    <w:abstractNumId w:val="51"/>
  </w:num>
  <w:num w:numId="9" w16cid:durableId="2035842222">
    <w:abstractNumId w:val="11"/>
  </w:num>
  <w:num w:numId="10" w16cid:durableId="9063638">
    <w:abstractNumId w:val="21"/>
  </w:num>
  <w:num w:numId="11" w16cid:durableId="2072461790">
    <w:abstractNumId w:val="49"/>
  </w:num>
  <w:num w:numId="12" w16cid:durableId="830753130">
    <w:abstractNumId w:val="4"/>
  </w:num>
  <w:num w:numId="13" w16cid:durableId="508642967">
    <w:abstractNumId w:val="14"/>
  </w:num>
  <w:num w:numId="14" w16cid:durableId="1175732853">
    <w:abstractNumId w:val="42"/>
  </w:num>
  <w:num w:numId="15" w16cid:durableId="220213566">
    <w:abstractNumId w:val="58"/>
  </w:num>
  <w:num w:numId="16" w16cid:durableId="1467813461">
    <w:abstractNumId w:val="80"/>
  </w:num>
  <w:num w:numId="17" w16cid:durableId="809513911">
    <w:abstractNumId w:val="53"/>
  </w:num>
  <w:num w:numId="18" w16cid:durableId="268663091">
    <w:abstractNumId w:val="67"/>
  </w:num>
  <w:num w:numId="19" w16cid:durableId="4015125">
    <w:abstractNumId w:val="15"/>
  </w:num>
  <w:num w:numId="20" w16cid:durableId="1857958013">
    <w:abstractNumId w:val="80"/>
  </w:num>
  <w:num w:numId="21" w16cid:durableId="216864407">
    <w:abstractNumId w:val="50"/>
  </w:num>
  <w:num w:numId="22" w16cid:durableId="1715613338">
    <w:abstractNumId w:val="75"/>
  </w:num>
  <w:num w:numId="23" w16cid:durableId="2113626579">
    <w:abstractNumId w:val="24"/>
  </w:num>
  <w:num w:numId="24" w16cid:durableId="132525883">
    <w:abstractNumId w:val="44"/>
  </w:num>
  <w:num w:numId="25" w16cid:durableId="1038163837">
    <w:abstractNumId w:val="41"/>
  </w:num>
  <w:num w:numId="26" w16cid:durableId="90857657">
    <w:abstractNumId w:val="10"/>
  </w:num>
  <w:num w:numId="27" w16cid:durableId="813447760">
    <w:abstractNumId w:val="83"/>
  </w:num>
  <w:num w:numId="28" w16cid:durableId="1755589146">
    <w:abstractNumId w:val="66"/>
  </w:num>
  <w:num w:numId="29" w16cid:durableId="1912815370">
    <w:abstractNumId w:val="79"/>
  </w:num>
  <w:num w:numId="30" w16cid:durableId="846822952">
    <w:abstractNumId w:val="61"/>
  </w:num>
  <w:num w:numId="31" w16cid:durableId="410398515">
    <w:abstractNumId w:val="39"/>
  </w:num>
  <w:num w:numId="32" w16cid:durableId="1937593074">
    <w:abstractNumId w:val="32"/>
  </w:num>
  <w:num w:numId="33" w16cid:durableId="1537347043">
    <w:abstractNumId w:val="68"/>
  </w:num>
  <w:num w:numId="34" w16cid:durableId="1918440097">
    <w:abstractNumId w:val="60"/>
  </w:num>
  <w:num w:numId="35" w16cid:durableId="1887525761">
    <w:abstractNumId w:val="69"/>
  </w:num>
  <w:num w:numId="36" w16cid:durableId="760026308">
    <w:abstractNumId w:val="72"/>
  </w:num>
  <w:num w:numId="37" w16cid:durableId="1298797995">
    <w:abstractNumId w:val="31"/>
  </w:num>
  <w:num w:numId="38" w16cid:durableId="1787892168">
    <w:abstractNumId w:val="38"/>
  </w:num>
  <w:num w:numId="39" w16cid:durableId="1219584449">
    <w:abstractNumId w:val="9"/>
  </w:num>
  <w:num w:numId="40" w16cid:durableId="1678003223">
    <w:abstractNumId w:val="82"/>
  </w:num>
  <w:num w:numId="41" w16cid:durableId="1213536727">
    <w:abstractNumId w:val="63"/>
  </w:num>
  <w:num w:numId="42" w16cid:durableId="2064136902">
    <w:abstractNumId w:val="5"/>
  </w:num>
  <w:num w:numId="43" w16cid:durableId="196281178">
    <w:abstractNumId w:val="2"/>
  </w:num>
  <w:num w:numId="44" w16cid:durableId="969287373">
    <w:abstractNumId w:val="71"/>
  </w:num>
  <w:num w:numId="45" w16cid:durableId="1174761127">
    <w:abstractNumId w:val="77"/>
  </w:num>
  <w:num w:numId="46" w16cid:durableId="1323697038">
    <w:abstractNumId w:val="45"/>
  </w:num>
  <w:num w:numId="47" w16cid:durableId="48263716">
    <w:abstractNumId w:val="73"/>
  </w:num>
  <w:num w:numId="48" w16cid:durableId="586689148">
    <w:abstractNumId w:val="76"/>
  </w:num>
  <w:num w:numId="49" w16cid:durableId="363746993">
    <w:abstractNumId w:val="18"/>
  </w:num>
  <w:num w:numId="50" w16cid:durableId="83763763">
    <w:abstractNumId w:val="64"/>
  </w:num>
  <w:num w:numId="51" w16cid:durableId="1225877114">
    <w:abstractNumId w:val="52"/>
  </w:num>
  <w:num w:numId="52" w16cid:durableId="1658997112">
    <w:abstractNumId w:val="78"/>
  </w:num>
  <w:num w:numId="53" w16cid:durableId="1191066107">
    <w:abstractNumId w:val="25"/>
  </w:num>
  <w:num w:numId="54" w16cid:durableId="549344270">
    <w:abstractNumId w:val="48"/>
  </w:num>
  <w:num w:numId="55" w16cid:durableId="1889954002">
    <w:abstractNumId w:val="30"/>
  </w:num>
  <w:num w:numId="56" w16cid:durableId="1174147427">
    <w:abstractNumId w:val="74"/>
  </w:num>
  <w:num w:numId="57" w16cid:durableId="1608807415">
    <w:abstractNumId w:val="54"/>
  </w:num>
  <w:num w:numId="58" w16cid:durableId="841437266">
    <w:abstractNumId w:val="23"/>
  </w:num>
  <w:num w:numId="59" w16cid:durableId="1232545260">
    <w:abstractNumId w:val="47"/>
  </w:num>
  <w:num w:numId="60" w16cid:durableId="1631937200">
    <w:abstractNumId w:val="47"/>
  </w:num>
  <w:num w:numId="61" w16cid:durableId="1919171804">
    <w:abstractNumId w:val="55"/>
  </w:num>
  <w:num w:numId="62" w16cid:durableId="1479958011">
    <w:abstractNumId w:val="29"/>
  </w:num>
  <w:num w:numId="63" w16cid:durableId="1142888408">
    <w:abstractNumId w:val="81"/>
  </w:num>
  <w:num w:numId="64" w16cid:durableId="1475444371">
    <w:abstractNumId w:val="20"/>
  </w:num>
  <w:num w:numId="65" w16cid:durableId="1507406927">
    <w:abstractNumId w:val="59"/>
  </w:num>
  <w:num w:numId="66" w16cid:durableId="1050686396">
    <w:abstractNumId w:val="16"/>
  </w:num>
  <w:num w:numId="67" w16cid:durableId="1446999281">
    <w:abstractNumId w:val="7"/>
  </w:num>
  <w:num w:numId="68" w16cid:durableId="119614801">
    <w:abstractNumId w:val="26"/>
  </w:num>
  <w:num w:numId="69" w16cid:durableId="1589924824">
    <w:abstractNumId w:val="7"/>
  </w:num>
  <w:num w:numId="70" w16cid:durableId="1075663926">
    <w:abstractNumId w:val="81"/>
  </w:num>
  <w:num w:numId="71" w16cid:durableId="165830806">
    <w:abstractNumId w:val="27"/>
  </w:num>
  <w:num w:numId="72" w16cid:durableId="1289164412">
    <w:abstractNumId w:val="57"/>
  </w:num>
  <w:num w:numId="73" w16cid:durableId="401026717">
    <w:abstractNumId w:val="3"/>
  </w:num>
  <w:num w:numId="74" w16cid:durableId="132796798">
    <w:abstractNumId w:val="22"/>
  </w:num>
  <w:num w:numId="75" w16cid:durableId="1345088263">
    <w:abstractNumId w:val="46"/>
  </w:num>
  <w:num w:numId="76" w16cid:durableId="2113743395">
    <w:abstractNumId w:val="35"/>
  </w:num>
  <w:num w:numId="77" w16cid:durableId="788165780">
    <w:abstractNumId w:val="0"/>
  </w:num>
  <w:num w:numId="78" w16cid:durableId="744109272">
    <w:abstractNumId w:val="70"/>
  </w:num>
  <w:num w:numId="79" w16cid:durableId="264578216">
    <w:abstractNumId w:val="8"/>
  </w:num>
  <w:num w:numId="80" w16cid:durableId="1913617456">
    <w:abstractNumId w:val="1"/>
  </w:num>
  <w:num w:numId="81" w16cid:durableId="1694649283">
    <w:abstractNumId w:val="34"/>
  </w:num>
  <w:num w:numId="82" w16cid:durableId="317810992">
    <w:abstractNumId w:val="36"/>
  </w:num>
  <w:num w:numId="83" w16cid:durableId="1157767718">
    <w:abstractNumId w:val="56"/>
  </w:num>
  <w:num w:numId="84" w16cid:durableId="1652521875">
    <w:abstractNumId w:val="19"/>
  </w:num>
  <w:num w:numId="85" w16cid:durableId="1619482691">
    <w:abstractNumId w:val="40"/>
  </w:num>
  <w:num w:numId="86" w16cid:durableId="1276982570">
    <w:abstractNumId w:val="62"/>
  </w:num>
  <w:num w:numId="87" w16cid:durableId="1088844956">
    <w:abstractNumId w:val="65"/>
  </w:num>
  <w:num w:numId="88" w16cid:durableId="1312560250">
    <w:abstractNumId w:val="12"/>
  </w:num>
  <w:num w:numId="89" w16cid:durableId="897781614">
    <w:abstractNumId w:val="33"/>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yNjcwtTCxMDIwNbFU0lEKTi0uzszPAymwqAUAY+2qASwAAAA="/>
  </w:docVars>
  <w:rsids>
    <w:rsidRoot w:val="002B2813"/>
    <w:rsid w:val="00000133"/>
    <w:rsid w:val="000001C4"/>
    <w:rsid w:val="00000408"/>
    <w:rsid w:val="000006A0"/>
    <w:rsid w:val="000006F3"/>
    <w:rsid w:val="000007F7"/>
    <w:rsid w:val="000008F0"/>
    <w:rsid w:val="00000973"/>
    <w:rsid w:val="00000FA7"/>
    <w:rsid w:val="000013E2"/>
    <w:rsid w:val="000014A2"/>
    <w:rsid w:val="0000159F"/>
    <w:rsid w:val="000015B2"/>
    <w:rsid w:val="00002139"/>
    <w:rsid w:val="0000242E"/>
    <w:rsid w:val="00002669"/>
    <w:rsid w:val="00002DC1"/>
    <w:rsid w:val="00002DEA"/>
    <w:rsid w:val="00002EF0"/>
    <w:rsid w:val="00002FA0"/>
    <w:rsid w:val="00002FF8"/>
    <w:rsid w:val="00003346"/>
    <w:rsid w:val="000034E0"/>
    <w:rsid w:val="000035C5"/>
    <w:rsid w:val="000035FE"/>
    <w:rsid w:val="00003692"/>
    <w:rsid w:val="00003CA1"/>
    <w:rsid w:val="00003CD6"/>
    <w:rsid w:val="00003E20"/>
    <w:rsid w:val="00003F72"/>
    <w:rsid w:val="0000449C"/>
    <w:rsid w:val="000046F1"/>
    <w:rsid w:val="000049B3"/>
    <w:rsid w:val="00004AC8"/>
    <w:rsid w:val="00005317"/>
    <w:rsid w:val="00005342"/>
    <w:rsid w:val="000053BA"/>
    <w:rsid w:val="00005450"/>
    <w:rsid w:val="000058F9"/>
    <w:rsid w:val="00005F99"/>
    <w:rsid w:val="00006055"/>
    <w:rsid w:val="0000609E"/>
    <w:rsid w:val="00006369"/>
    <w:rsid w:val="00006460"/>
    <w:rsid w:val="0000675F"/>
    <w:rsid w:val="0000699D"/>
    <w:rsid w:val="00006AD4"/>
    <w:rsid w:val="00006CB9"/>
    <w:rsid w:val="00006EBB"/>
    <w:rsid w:val="00006F6D"/>
    <w:rsid w:val="00007149"/>
    <w:rsid w:val="000074C4"/>
    <w:rsid w:val="000076F6"/>
    <w:rsid w:val="00007908"/>
    <w:rsid w:val="00007980"/>
    <w:rsid w:val="000079A6"/>
    <w:rsid w:val="00007AA8"/>
    <w:rsid w:val="00007AC9"/>
    <w:rsid w:val="00007D7A"/>
    <w:rsid w:val="00007DE3"/>
    <w:rsid w:val="00010811"/>
    <w:rsid w:val="0001081B"/>
    <w:rsid w:val="00010D98"/>
    <w:rsid w:val="00010E15"/>
    <w:rsid w:val="00010E2C"/>
    <w:rsid w:val="00011190"/>
    <w:rsid w:val="0001156F"/>
    <w:rsid w:val="00011576"/>
    <w:rsid w:val="00011835"/>
    <w:rsid w:val="00011877"/>
    <w:rsid w:val="00011993"/>
    <w:rsid w:val="00011BB2"/>
    <w:rsid w:val="00012035"/>
    <w:rsid w:val="000120A5"/>
    <w:rsid w:val="0001216A"/>
    <w:rsid w:val="000122CE"/>
    <w:rsid w:val="00012478"/>
    <w:rsid w:val="00012505"/>
    <w:rsid w:val="00012685"/>
    <w:rsid w:val="00012A0D"/>
    <w:rsid w:val="00012B80"/>
    <w:rsid w:val="00012C4F"/>
    <w:rsid w:val="00012FA9"/>
    <w:rsid w:val="0001307F"/>
    <w:rsid w:val="000131D1"/>
    <w:rsid w:val="00013455"/>
    <w:rsid w:val="000134E3"/>
    <w:rsid w:val="00013591"/>
    <w:rsid w:val="00013632"/>
    <w:rsid w:val="0001395B"/>
    <w:rsid w:val="00013E23"/>
    <w:rsid w:val="00013E68"/>
    <w:rsid w:val="00013F5E"/>
    <w:rsid w:val="0001403F"/>
    <w:rsid w:val="000140F6"/>
    <w:rsid w:val="0001463E"/>
    <w:rsid w:val="0001487F"/>
    <w:rsid w:val="00014C46"/>
    <w:rsid w:val="00014F35"/>
    <w:rsid w:val="0001565F"/>
    <w:rsid w:val="00015715"/>
    <w:rsid w:val="000158EF"/>
    <w:rsid w:val="00015AFF"/>
    <w:rsid w:val="00015F98"/>
    <w:rsid w:val="0001623C"/>
    <w:rsid w:val="000166AC"/>
    <w:rsid w:val="00016976"/>
    <w:rsid w:val="000171FD"/>
    <w:rsid w:val="000173AA"/>
    <w:rsid w:val="000176F6"/>
    <w:rsid w:val="00017B7F"/>
    <w:rsid w:val="00017D68"/>
    <w:rsid w:val="00017EDA"/>
    <w:rsid w:val="00017F77"/>
    <w:rsid w:val="00020222"/>
    <w:rsid w:val="00020231"/>
    <w:rsid w:val="0002027E"/>
    <w:rsid w:val="00020980"/>
    <w:rsid w:val="00020ADD"/>
    <w:rsid w:val="0002123E"/>
    <w:rsid w:val="000212A5"/>
    <w:rsid w:val="000213C8"/>
    <w:rsid w:val="000216EC"/>
    <w:rsid w:val="00021A1A"/>
    <w:rsid w:val="00021C98"/>
    <w:rsid w:val="00021F8F"/>
    <w:rsid w:val="00022064"/>
    <w:rsid w:val="00022080"/>
    <w:rsid w:val="00022196"/>
    <w:rsid w:val="0002219D"/>
    <w:rsid w:val="000223A6"/>
    <w:rsid w:val="0002249D"/>
    <w:rsid w:val="000224D7"/>
    <w:rsid w:val="00022566"/>
    <w:rsid w:val="000228DD"/>
    <w:rsid w:val="00022931"/>
    <w:rsid w:val="000229B9"/>
    <w:rsid w:val="00022B8C"/>
    <w:rsid w:val="00023019"/>
    <w:rsid w:val="000231F5"/>
    <w:rsid w:val="0002348F"/>
    <w:rsid w:val="00023742"/>
    <w:rsid w:val="0002402D"/>
    <w:rsid w:val="000241E8"/>
    <w:rsid w:val="00024209"/>
    <w:rsid w:val="00024436"/>
    <w:rsid w:val="000246E2"/>
    <w:rsid w:val="000248D4"/>
    <w:rsid w:val="00024AEF"/>
    <w:rsid w:val="00024DF4"/>
    <w:rsid w:val="00025151"/>
    <w:rsid w:val="000252CA"/>
    <w:rsid w:val="00025488"/>
    <w:rsid w:val="00025730"/>
    <w:rsid w:val="00025D9F"/>
    <w:rsid w:val="000264B1"/>
    <w:rsid w:val="0002655D"/>
    <w:rsid w:val="000268D7"/>
    <w:rsid w:val="000269E7"/>
    <w:rsid w:val="00026C65"/>
    <w:rsid w:val="00027270"/>
    <w:rsid w:val="000274AD"/>
    <w:rsid w:val="000276B8"/>
    <w:rsid w:val="00027755"/>
    <w:rsid w:val="00027864"/>
    <w:rsid w:val="0002789E"/>
    <w:rsid w:val="00027CC4"/>
    <w:rsid w:val="00027D44"/>
    <w:rsid w:val="00027EA7"/>
    <w:rsid w:val="00027EE6"/>
    <w:rsid w:val="00027FFB"/>
    <w:rsid w:val="00030048"/>
    <w:rsid w:val="00030054"/>
    <w:rsid w:val="00030119"/>
    <w:rsid w:val="00030385"/>
    <w:rsid w:val="0003065B"/>
    <w:rsid w:val="000306DC"/>
    <w:rsid w:val="0003072D"/>
    <w:rsid w:val="0003099B"/>
    <w:rsid w:val="00030A56"/>
    <w:rsid w:val="00030A88"/>
    <w:rsid w:val="00031214"/>
    <w:rsid w:val="000314CD"/>
    <w:rsid w:val="000315C5"/>
    <w:rsid w:val="00032364"/>
    <w:rsid w:val="000324CE"/>
    <w:rsid w:val="000326E7"/>
    <w:rsid w:val="00032A97"/>
    <w:rsid w:val="00032AB4"/>
    <w:rsid w:val="00032C5B"/>
    <w:rsid w:val="00032E66"/>
    <w:rsid w:val="00032EB9"/>
    <w:rsid w:val="00032FDA"/>
    <w:rsid w:val="00033094"/>
    <w:rsid w:val="0003332B"/>
    <w:rsid w:val="000333A5"/>
    <w:rsid w:val="00033544"/>
    <w:rsid w:val="000336D9"/>
    <w:rsid w:val="0003387C"/>
    <w:rsid w:val="0003393A"/>
    <w:rsid w:val="00033958"/>
    <w:rsid w:val="00033C7F"/>
    <w:rsid w:val="00033CC6"/>
    <w:rsid w:val="00033CFB"/>
    <w:rsid w:val="00033D25"/>
    <w:rsid w:val="00033EDF"/>
    <w:rsid w:val="000343F3"/>
    <w:rsid w:val="0003479E"/>
    <w:rsid w:val="000349F7"/>
    <w:rsid w:val="00034D78"/>
    <w:rsid w:val="00034F51"/>
    <w:rsid w:val="00034FC4"/>
    <w:rsid w:val="00035291"/>
    <w:rsid w:val="00035691"/>
    <w:rsid w:val="00035800"/>
    <w:rsid w:val="0003580A"/>
    <w:rsid w:val="00035A94"/>
    <w:rsid w:val="00035BD9"/>
    <w:rsid w:val="00035CE8"/>
    <w:rsid w:val="00035DEA"/>
    <w:rsid w:val="0003601E"/>
    <w:rsid w:val="0003615B"/>
    <w:rsid w:val="00036385"/>
    <w:rsid w:val="00036615"/>
    <w:rsid w:val="00036C2A"/>
    <w:rsid w:val="00036CF3"/>
    <w:rsid w:val="0003710E"/>
    <w:rsid w:val="00037200"/>
    <w:rsid w:val="000372AF"/>
    <w:rsid w:val="00037631"/>
    <w:rsid w:val="0003767C"/>
    <w:rsid w:val="000378C5"/>
    <w:rsid w:val="00037D45"/>
    <w:rsid w:val="00037F68"/>
    <w:rsid w:val="00037F72"/>
    <w:rsid w:val="000400BE"/>
    <w:rsid w:val="00040258"/>
    <w:rsid w:val="000402F2"/>
    <w:rsid w:val="000405A6"/>
    <w:rsid w:val="00040627"/>
    <w:rsid w:val="00040961"/>
    <w:rsid w:val="00040D4F"/>
    <w:rsid w:val="00040F4F"/>
    <w:rsid w:val="00041043"/>
    <w:rsid w:val="0004114C"/>
    <w:rsid w:val="000412E0"/>
    <w:rsid w:val="0004132D"/>
    <w:rsid w:val="000414EF"/>
    <w:rsid w:val="0004153E"/>
    <w:rsid w:val="000415E1"/>
    <w:rsid w:val="00041C9D"/>
    <w:rsid w:val="00041D6F"/>
    <w:rsid w:val="00041E07"/>
    <w:rsid w:val="00041E8C"/>
    <w:rsid w:val="00042AE3"/>
    <w:rsid w:val="00042C79"/>
    <w:rsid w:val="00042D4E"/>
    <w:rsid w:val="00042EF0"/>
    <w:rsid w:val="0004347E"/>
    <w:rsid w:val="00043926"/>
    <w:rsid w:val="00043938"/>
    <w:rsid w:val="00043B13"/>
    <w:rsid w:val="000442C5"/>
    <w:rsid w:val="00044CFA"/>
    <w:rsid w:val="0004552D"/>
    <w:rsid w:val="000456B0"/>
    <w:rsid w:val="0004579A"/>
    <w:rsid w:val="000459C7"/>
    <w:rsid w:val="00045D30"/>
    <w:rsid w:val="0004623D"/>
    <w:rsid w:val="00046415"/>
    <w:rsid w:val="00046630"/>
    <w:rsid w:val="00046760"/>
    <w:rsid w:val="00046924"/>
    <w:rsid w:val="00046956"/>
    <w:rsid w:val="00046C80"/>
    <w:rsid w:val="00046F06"/>
    <w:rsid w:val="00046F4B"/>
    <w:rsid w:val="00046F66"/>
    <w:rsid w:val="00047149"/>
    <w:rsid w:val="000476B5"/>
    <w:rsid w:val="00047A99"/>
    <w:rsid w:val="00047B64"/>
    <w:rsid w:val="00047EE1"/>
    <w:rsid w:val="00050073"/>
    <w:rsid w:val="00050112"/>
    <w:rsid w:val="00050276"/>
    <w:rsid w:val="00050466"/>
    <w:rsid w:val="000505CC"/>
    <w:rsid w:val="000507EE"/>
    <w:rsid w:val="000511F9"/>
    <w:rsid w:val="00051472"/>
    <w:rsid w:val="00051A71"/>
    <w:rsid w:val="00051B32"/>
    <w:rsid w:val="0005230E"/>
    <w:rsid w:val="00052595"/>
    <w:rsid w:val="00052815"/>
    <w:rsid w:val="00052850"/>
    <w:rsid w:val="000528A2"/>
    <w:rsid w:val="00052BBA"/>
    <w:rsid w:val="00052C6D"/>
    <w:rsid w:val="00052F83"/>
    <w:rsid w:val="0005336A"/>
    <w:rsid w:val="00053588"/>
    <w:rsid w:val="00053C11"/>
    <w:rsid w:val="00053E44"/>
    <w:rsid w:val="0005445F"/>
    <w:rsid w:val="000545DC"/>
    <w:rsid w:val="00054667"/>
    <w:rsid w:val="000548FC"/>
    <w:rsid w:val="00054A3A"/>
    <w:rsid w:val="00054AB8"/>
    <w:rsid w:val="00054B05"/>
    <w:rsid w:val="00054D9D"/>
    <w:rsid w:val="00054EB5"/>
    <w:rsid w:val="00054EC0"/>
    <w:rsid w:val="00055290"/>
    <w:rsid w:val="00055301"/>
    <w:rsid w:val="00055676"/>
    <w:rsid w:val="0005578C"/>
    <w:rsid w:val="00055F5B"/>
    <w:rsid w:val="00055F6B"/>
    <w:rsid w:val="00056544"/>
    <w:rsid w:val="00056637"/>
    <w:rsid w:val="000567BA"/>
    <w:rsid w:val="00056BDE"/>
    <w:rsid w:val="0005703E"/>
    <w:rsid w:val="00057229"/>
    <w:rsid w:val="00057463"/>
    <w:rsid w:val="0005770D"/>
    <w:rsid w:val="00057CE6"/>
    <w:rsid w:val="0006046F"/>
    <w:rsid w:val="0006047F"/>
    <w:rsid w:val="00060D8E"/>
    <w:rsid w:val="00060F0A"/>
    <w:rsid w:val="00061145"/>
    <w:rsid w:val="0006121A"/>
    <w:rsid w:val="000612BB"/>
    <w:rsid w:val="00061489"/>
    <w:rsid w:val="00061E16"/>
    <w:rsid w:val="00062140"/>
    <w:rsid w:val="00062159"/>
    <w:rsid w:val="000633B7"/>
    <w:rsid w:val="000634DC"/>
    <w:rsid w:val="000635B7"/>
    <w:rsid w:val="00063802"/>
    <w:rsid w:val="00063C2F"/>
    <w:rsid w:val="00063D9E"/>
    <w:rsid w:val="00063F30"/>
    <w:rsid w:val="00064531"/>
    <w:rsid w:val="00064892"/>
    <w:rsid w:val="00064AD3"/>
    <w:rsid w:val="00064E66"/>
    <w:rsid w:val="00065037"/>
    <w:rsid w:val="00065088"/>
    <w:rsid w:val="00065172"/>
    <w:rsid w:val="000652D3"/>
    <w:rsid w:val="000654A0"/>
    <w:rsid w:val="00065823"/>
    <w:rsid w:val="00065843"/>
    <w:rsid w:val="0006595E"/>
    <w:rsid w:val="00065B56"/>
    <w:rsid w:val="00065BC1"/>
    <w:rsid w:val="00065E60"/>
    <w:rsid w:val="00065E94"/>
    <w:rsid w:val="0006645F"/>
    <w:rsid w:val="00066635"/>
    <w:rsid w:val="000666AE"/>
    <w:rsid w:val="00066719"/>
    <w:rsid w:val="00066CB9"/>
    <w:rsid w:val="00066F9B"/>
    <w:rsid w:val="00067969"/>
    <w:rsid w:val="00067D01"/>
    <w:rsid w:val="00067D59"/>
    <w:rsid w:val="00067E95"/>
    <w:rsid w:val="00067EF2"/>
    <w:rsid w:val="00070080"/>
    <w:rsid w:val="00070144"/>
    <w:rsid w:val="000701AD"/>
    <w:rsid w:val="000706AD"/>
    <w:rsid w:val="000707CA"/>
    <w:rsid w:val="00070824"/>
    <w:rsid w:val="00070A82"/>
    <w:rsid w:val="00070AE0"/>
    <w:rsid w:val="00070D21"/>
    <w:rsid w:val="00070FF0"/>
    <w:rsid w:val="0007132A"/>
    <w:rsid w:val="0007135B"/>
    <w:rsid w:val="00071393"/>
    <w:rsid w:val="00071790"/>
    <w:rsid w:val="000717FB"/>
    <w:rsid w:val="000719BF"/>
    <w:rsid w:val="00071B8E"/>
    <w:rsid w:val="00071FA2"/>
    <w:rsid w:val="00072029"/>
    <w:rsid w:val="0007208A"/>
    <w:rsid w:val="0007213C"/>
    <w:rsid w:val="00072BBA"/>
    <w:rsid w:val="00072ED3"/>
    <w:rsid w:val="00072FF5"/>
    <w:rsid w:val="00072FF9"/>
    <w:rsid w:val="0007309E"/>
    <w:rsid w:val="000730DC"/>
    <w:rsid w:val="00073192"/>
    <w:rsid w:val="00073273"/>
    <w:rsid w:val="00073610"/>
    <w:rsid w:val="00073A65"/>
    <w:rsid w:val="00073A77"/>
    <w:rsid w:val="0007407A"/>
    <w:rsid w:val="000744B6"/>
    <w:rsid w:val="00074554"/>
    <w:rsid w:val="00074C50"/>
    <w:rsid w:val="00074FD2"/>
    <w:rsid w:val="0007518F"/>
    <w:rsid w:val="0007547C"/>
    <w:rsid w:val="00075503"/>
    <w:rsid w:val="000755F4"/>
    <w:rsid w:val="000757CF"/>
    <w:rsid w:val="00075965"/>
    <w:rsid w:val="00075C2D"/>
    <w:rsid w:val="00075CC8"/>
    <w:rsid w:val="00075E6F"/>
    <w:rsid w:val="00075FDA"/>
    <w:rsid w:val="000760FD"/>
    <w:rsid w:val="00076386"/>
    <w:rsid w:val="00076665"/>
    <w:rsid w:val="00076D82"/>
    <w:rsid w:val="00076E20"/>
    <w:rsid w:val="0007700A"/>
    <w:rsid w:val="0007704E"/>
    <w:rsid w:val="000772E2"/>
    <w:rsid w:val="00077327"/>
    <w:rsid w:val="00077486"/>
    <w:rsid w:val="000775E3"/>
    <w:rsid w:val="00077935"/>
    <w:rsid w:val="00077A72"/>
    <w:rsid w:val="00077E12"/>
    <w:rsid w:val="00077E26"/>
    <w:rsid w:val="00077E72"/>
    <w:rsid w:val="00080123"/>
    <w:rsid w:val="00080314"/>
    <w:rsid w:val="00080840"/>
    <w:rsid w:val="00080F10"/>
    <w:rsid w:val="0008116B"/>
    <w:rsid w:val="0008172E"/>
    <w:rsid w:val="000817A3"/>
    <w:rsid w:val="00081B08"/>
    <w:rsid w:val="00081DF6"/>
    <w:rsid w:val="00081EC2"/>
    <w:rsid w:val="00081EF2"/>
    <w:rsid w:val="00082086"/>
    <w:rsid w:val="00082154"/>
    <w:rsid w:val="000822EC"/>
    <w:rsid w:val="00082348"/>
    <w:rsid w:val="000825EB"/>
    <w:rsid w:val="0008264C"/>
    <w:rsid w:val="000828D8"/>
    <w:rsid w:val="0008299B"/>
    <w:rsid w:val="00083607"/>
    <w:rsid w:val="0008362E"/>
    <w:rsid w:val="00083800"/>
    <w:rsid w:val="000838CE"/>
    <w:rsid w:val="000838FE"/>
    <w:rsid w:val="00083DBF"/>
    <w:rsid w:val="00083E39"/>
    <w:rsid w:val="00084415"/>
    <w:rsid w:val="0008462D"/>
    <w:rsid w:val="00084758"/>
    <w:rsid w:val="0008491D"/>
    <w:rsid w:val="00084925"/>
    <w:rsid w:val="00084A5C"/>
    <w:rsid w:val="00084A65"/>
    <w:rsid w:val="00084C43"/>
    <w:rsid w:val="000851C9"/>
    <w:rsid w:val="000852EB"/>
    <w:rsid w:val="0008559A"/>
    <w:rsid w:val="00086001"/>
    <w:rsid w:val="000864B0"/>
    <w:rsid w:val="000864DF"/>
    <w:rsid w:val="000865F0"/>
    <w:rsid w:val="00086740"/>
    <w:rsid w:val="000868BD"/>
    <w:rsid w:val="000869E8"/>
    <w:rsid w:val="00086AAF"/>
    <w:rsid w:val="00086C01"/>
    <w:rsid w:val="00086C1F"/>
    <w:rsid w:val="00086E41"/>
    <w:rsid w:val="000870F4"/>
    <w:rsid w:val="000874B2"/>
    <w:rsid w:val="000874EC"/>
    <w:rsid w:val="000875E7"/>
    <w:rsid w:val="000877D3"/>
    <w:rsid w:val="00087B6C"/>
    <w:rsid w:val="00090042"/>
    <w:rsid w:val="00090115"/>
    <w:rsid w:val="00090280"/>
    <w:rsid w:val="000902C2"/>
    <w:rsid w:val="00090527"/>
    <w:rsid w:val="00090897"/>
    <w:rsid w:val="00090AF3"/>
    <w:rsid w:val="00090B8A"/>
    <w:rsid w:val="00090C1B"/>
    <w:rsid w:val="00090D1D"/>
    <w:rsid w:val="000911CF"/>
    <w:rsid w:val="00091955"/>
    <w:rsid w:val="00091A70"/>
    <w:rsid w:val="00091A92"/>
    <w:rsid w:val="00091AFC"/>
    <w:rsid w:val="0009237C"/>
    <w:rsid w:val="000925DA"/>
    <w:rsid w:val="00092B58"/>
    <w:rsid w:val="00092C49"/>
    <w:rsid w:val="0009320D"/>
    <w:rsid w:val="000932C3"/>
    <w:rsid w:val="00093313"/>
    <w:rsid w:val="000933EE"/>
    <w:rsid w:val="00093499"/>
    <w:rsid w:val="0009386F"/>
    <w:rsid w:val="000939E6"/>
    <w:rsid w:val="00093BB9"/>
    <w:rsid w:val="00093C49"/>
    <w:rsid w:val="000944A2"/>
    <w:rsid w:val="0009480F"/>
    <w:rsid w:val="00094A06"/>
    <w:rsid w:val="00094B4E"/>
    <w:rsid w:val="00094B70"/>
    <w:rsid w:val="00094E7C"/>
    <w:rsid w:val="00095519"/>
    <w:rsid w:val="000957B5"/>
    <w:rsid w:val="00095A80"/>
    <w:rsid w:val="00096074"/>
    <w:rsid w:val="00096609"/>
    <w:rsid w:val="000966DA"/>
    <w:rsid w:val="000966F6"/>
    <w:rsid w:val="00096980"/>
    <w:rsid w:val="00096C90"/>
    <w:rsid w:val="00096DD7"/>
    <w:rsid w:val="00096E85"/>
    <w:rsid w:val="00096ED9"/>
    <w:rsid w:val="00097037"/>
    <w:rsid w:val="000970AF"/>
    <w:rsid w:val="00097290"/>
    <w:rsid w:val="000973E1"/>
    <w:rsid w:val="00097793"/>
    <w:rsid w:val="0009799B"/>
    <w:rsid w:val="00097B3B"/>
    <w:rsid w:val="00097BD1"/>
    <w:rsid w:val="00097CB1"/>
    <w:rsid w:val="00097E0C"/>
    <w:rsid w:val="000A04D9"/>
    <w:rsid w:val="000A07B0"/>
    <w:rsid w:val="000A07C1"/>
    <w:rsid w:val="000A0AC2"/>
    <w:rsid w:val="000A10B3"/>
    <w:rsid w:val="000A12CF"/>
    <w:rsid w:val="000A1402"/>
    <w:rsid w:val="000A15F4"/>
    <w:rsid w:val="000A1702"/>
    <w:rsid w:val="000A1953"/>
    <w:rsid w:val="000A1A88"/>
    <w:rsid w:val="000A1D25"/>
    <w:rsid w:val="000A1D45"/>
    <w:rsid w:val="000A20BA"/>
    <w:rsid w:val="000A214E"/>
    <w:rsid w:val="000A262C"/>
    <w:rsid w:val="000A29D1"/>
    <w:rsid w:val="000A3297"/>
    <w:rsid w:val="000A3871"/>
    <w:rsid w:val="000A3945"/>
    <w:rsid w:val="000A39B7"/>
    <w:rsid w:val="000A3C8D"/>
    <w:rsid w:val="000A3DFE"/>
    <w:rsid w:val="000A40EC"/>
    <w:rsid w:val="000A438E"/>
    <w:rsid w:val="000A46E7"/>
    <w:rsid w:val="000A4908"/>
    <w:rsid w:val="000A51A4"/>
    <w:rsid w:val="000A51C1"/>
    <w:rsid w:val="000A54EE"/>
    <w:rsid w:val="000A5AF0"/>
    <w:rsid w:val="000A5C37"/>
    <w:rsid w:val="000A5C62"/>
    <w:rsid w:val="000A5E33"/>
    <w:rsid w:val="000A5F36"/>
    <w:rsid w:val="000A60A3"/>
    <w:rsid w:val="000A68B2"/>
    <w:rsid w:val="000A6987"/>
    <w:rsid w:val="000A6A23"/>
    <w:rsid w:val="000A6A26"/>
    <w:rsid w:val="000A6CAA"/>
    <w:rsid w:val="000A6DC0"/>
    <w:rsid w:val="000A6F39"/>
    <w:rsid w:val="000A6FFD"/>
    <w:rsid w:val="000A75C0"/>
    <w:rsid w:val="000A7605"/>
    <w:rsid w:val="000A7A28"/>
    <w:rsid w:val="000A7AF4"/>
    <w:rsid w:val="000A7BC5"/>
    <w:rsid w:val="000A7D7F"/>
    <w:rsid w:val="000A7E50"/>
    <w:rsid w:val="000B01B2"/>
    <w:rsid w:val="000B02BA"/>
    <w:rsid w:val="000B044E"/>
    <w:rsid w:val="000B057E"/>
    <w:rsid w:val="000B0587"/>
    <w:rsid w:val="000B0659"/>
    <w:rsid w:val="000B0B5F"/>
    <w:rsid w:val="000B0BF5"/>
    <w:rsid w:val="000B0C45"/>
    <w:rsid w:val="000B0E71"/>
    <w:rsid w:val="000B0EAE"/>
    <w:rsid w:val="000B0F95"/>
    <w:rsid w:val="000B10E1"/>
    <w:rsid w:val="000B13E1"/>
    <w:rsid w:val="000B140B"/>
    <w:rsid w:val="000B16DB"/>
    <w:rsid w:val="000B16DF"/>
    <w:rsid w:val="000B1793"/>
    <w:rsid w:val="000B17E2"/>
    <w:rsid w:val="000B18EE"/>
    <w:rsid w:val="000B19AC"/>
    <w:rsid w:val="000B1C5E"/>
    <w:rsid w:val="000B1CC6"/>
    <w:rsid w:val="000B1D92"/>
    <w:rsid w:val="000B2274"/>
    <w:rsid w:val="000B2282"/>
    <w:rsid w:val="000B2297"/>
    <w:rsid w:val="000B2334"/>
    <w:rsid w:val="000B2664"/>
    <w:rsid w:val="000B27E9"/>
    <w:rsid w:val="000B2864"/>
    <w:rsid w:val="000B2A11"/>
    <w:rsid w:val="000B2A5B"/>
    <w:rsid w:val="000B2B9C"/>
    <w:rsid w:val="000B2E30"/>
    <w:rsid w:val="000B2FCF"/>
    <w:rsid w:val="000B317E"/>
    <w:rsid w:val="000B3495"/>
    <w:rsid w:val="000B3A97"/>
    <w:rsid w:val="000B3B91"/>
    <w:rsid w:val="000B3C8D"/>
    <w:rsid w:val="000B3E75"/>
    <w:rsid w:val="000B4207"/>
    <w:rsid w:val="000B42F8"/>
    <w:rsid w:val="000B4438"/>
    <w:rsid w:val="000B4495"/>
    <w:rsid w:val="000B4518"/>
    <w:rsid w:val="000B4651"/>
    <w:rsid w:val="000B46E3"/>
    <w:rsid w:val="000B4B1B"/>
    <w:rsid w:val="000B4E64"/>
    <w:rsid w:val="000B50C3"/>
    <w:rsid w:val="000B51DD"/>
    <w:rsid w:val="000B524E"/>
    <w:rsid w:val="000B5609"/>
    <w:rsid w:val="000B5AC9"/>
    <w:rsid w:val="000B5F0A"/>
    <w:rsid w:val="000B6233"/>
    <w:rsid w:val="000B65A7"/>
    <w:rsid w:val="000B66F9"/>
    <w:rsid w:val="000B69A3"/>
    <w:rsid w:val="000B6D65"/>
    <w:rsid w:val="000B6F40"/>
    <w:rsid w:val="000B72DD"/>
    <w:rsid w:val="000B73EC"/>
    <w:rsid w:val="000B743C"/>
    <w:rsid w:val="000B744C"/>
    <w:rsid w:val="000B74EB"/>
    <w:rsid w:val="000B78A8"/>
    <w:rsid w:val="000B795E"/>
    <w:rsid w:val="000C0091"/>
    <w:rsid w:val="000C05AA"/>
    <w:rsid w:val="000C0606"/>
    <w:rsid w:val="000C060E"/>
    <w:rsid w:val="000C06D1"/>
    <w:rsid w:val="000C095B"/>
    <w:rsid w:val="000C0977"/>
    <w:rsid w:val="000C09B5"/>
    <w:rsid w:val="000C0AF2"/>
    <w:rsid w:val="000C0C3B"/>
    <w:rsid w:val="000C0DAC"/>
    <w:rsid w:val="000C0FD3"/>
    <w:rsid w:val="000C1091"/>
    <w:rsid w:val="000C118D"/>
    <w:rsid w:val="000C14F6"/>
    <w:rsid w:val="000C1736"/>
    <w:rsid w:val="000C1822"/>
    <w:rsid w:val="000C194F"/>
    <w:rsid w:val="000C1D59"/>
    <w:rsid w:val="000C213A"/>
    <w:rsid w:val="000C2315"/>
    <w:rsid w:val="000C263D"/>
    <w:rsid w:val="000C2B09"/>
    <w:rsid w:val="000C2BDE"/>
    <w:rsid w:val="000C2D9D"/>
    <w:rsid w:val="000C2ECC"/>
    <w:rsid w:val="000C2FA9"/>
    <w:rsid w:val="000C30CF"/>
    <w:rsid w:val="000C30E7"/>
    <w:rsid w:val="000C332C"/>
    <w:rsid w:val="000C3520"/>
    <w:rsid w:val="000C367B"/>
    <w:rsid w:val="000C3726"/>
    <w:rsid w:val="000C373E"/>
    <w:rsid w:val="000C3B6D"/>
    <w:rsid w:val="000C3B74"/>
    <w:rsid w:val="000C3BC9"/>
    <w:rsid w:val="000C3C3E"/>
    <w:rsid w:val="000C3C9C"/>
    <w:rsid w:val="000C3DAE"/>
    <w:rsid w:val="000C3F5E"/>
    <w:rsid w:val="000C45D7"/>
    <w:rsid w:val="000C45EE"/>
    <w:rsid w:val="000C4F78"/>
    <w:rsid w:val="000C501D"/>
    <w:rsid w:val="000C5B5B"/>
    <w:rsid w:val="000C5C8E"/>
    <w:rsid w:val="000C5CBA"/>
    <w:rsid w:val="000C5D6F"/>
    <w:rsid w:val="000C5DB4"/>
    <w:rsid w:val="000C5E52"/>
    <w:rsid w:val="000C6566"/>
    <w:rsid w:val="000C6982"/>
    <w:rsid w:val="000C69CB"/>
    <w:rsid w:val="000C6B14"/>
    <w:rsid w:val="000C6D22"/>
    <w:rsid w:val="000C6D41"/>
    <w:rsid w:val="000C74BA"/>
    <w:rsid w:val="000C7531"/>
    <w:rsid w:val="000C7A25"/>
    <w:rsid w:val="000C7BA7"/>
    <w:rsid w:val="000C7C3F"/>
    <w:rsid w:val="000D058F"/>
    <w:rsid w:val="000D0703"/>
    <w:rsid w:val="000D0934"/>
    <w:rsid w:val="000D09EF"/>
    <w:rsid w:val="000D0BD6"/>
    <w:rsid w:val="000D0C61"/>
    <w:rsid w:val="000D10E4"/>
    <w:rsid w:val="000D1236"/>
    <w:rsid w:val="000D1440"/>
    <w:rsid w:val="000D1684"/>
    <w:rsid w:val="000D17B1"/>
    <w:rsid w:val="000D18CE"/>
    <w:rsid w:val="000D19C6"/>
    <w:rsid w:val="000D1A7A"/>
    <w:rsid w:val="000D1EDC"/>
    <w:rsid w:val="000D2481"/>
    <w:rsid w:val="000D2507"/>
    <w:rsid w:val="000D2600"/>
    <w:rsid w:val="000D27AD"/>
    <w:rsid w:val="000D283C"/>
    <w:rsid w:val="000D29D1"/>
    <w:rsid w:val="000D2A74"/>
    <w:rsid w:val="000D2B0A"/>
    <w:rsid w:val="000D2B64"/>
    <w:rsid w:val="000D2C5A"/>
    <w:rsid w:val="000D3015"/>
    <w:rsid w:val="000D30F0"/>
    <w:rsid w:val="000D31B6"/>
    <w:rsid w:val="000D3286"/>
    <w:rsid w:val="000D344D"/>
    <w:rsid w:val="000D34D5"/>
    <w:rsid w:val="000D3970"/>
    <w:rsid w:val="000D3C73"/>
    <w:rsid w:val="000D40E7"/>
    <w:rsid w:val="000D459A"/>
    <w:rsid w:val="000D4610"/>
    <w:rsid w:val="000D47CC"/>
    <w:rsid w:val="000D49AD"/>
    <w:rsid w:val="000D4C57"/>
    <w:rsid w:val="000D4E55"/>
    <w:rsid w:val="000D4EFF"/>
    <w:rsid w:val="000D4FFE"/>
    <w:rsid w:val="000D5069"/>
    <w:rsid w:val="000D5745"/>
    <w:rsid w:val="000D584F"/>
    <w:rsid w:val="000D5AE6"/>
    <w:rsid w:val="000D5B08"/>
    <w:rsid w:val="000D5C59"/>
    <w:rsid w:val="000D62E7"/>
    <w:rsid w:val="000D6305"/>
    <w:rsid w:val="000D64DE"/>
    <w:rsid w:val="000D6576"/>
    <w:rsid w:val="000D68D8"/>
    <w:rsid w:val="000D6907"/>
    <w:rsid w:val="000D6BF9"/>
    <w:rsid w:val="000D6D74"/>
    <w:rsid w:val="000D76BC"/>
    <w:rsid w:val="000D7750"/>
    <w:rsid w:val="000D775D"/>
    <w:rsid w:val="000D7A3D"/>
    <w:rsid w:val="000D7B30"/>
    <w:rsid w:val="000D7D9A"/>
    <w:rsid w:val="000D7FCF"/>
    <w:rsid w:val="000E00AF"/>
    <w:rsid w:val="000E0136"/>
    <w:rsid w:val="000E013E"/>
    <w:rsid w:val="000E071E"/>
    <w:rsid w:val="000E0DEE"/>
    <w:rsid w:val="000E0ECF"/>
    <w:rsid w:val="000E1060"/>
    <w:rsid w:val="000E11B1"/>
    <w:rsid w:val="000E13EC"/>
    <w:rsid w:val="000E13F4"/>
    <w:rsid w:val="000E17A5"/>
    <w:rsid w:val="000E181D"/>
    <w:rsid w:val="000E18EB"/>
    <w:rsid w:val="000E225A"/>
    <w:rsid w:val="000E22A8"/>
    <w:rsid w:val="000E25CB"/>
    <w:rsid w:val="000E27AA"/>
    <w:rsid w:val="000E2DD7"/>
    <w:rsid w:val="000E2E4E"/>
    <w:rsid w:val="000E2E7D"/>
    <w:rsid w:val="000E2E88"/>
    <w:rsid w:val="000E337A"/>
    <w:rsid w:val="000E34FD"/>
    <w:rsid w:val="000E38F1"/>
    <w:rsid w:val="000E3B6A"/>
    <w:rsid w:val="000E3D7C"/>
    <w:rsid w:val="000E408C"/>
    <w:rsid w:val="000E4350"/>
    <w:rsid w:val="000E4376"/>
    <w:rsid w:val="000E4408"/>
    <w:rsid w:val="000E45C9"/>
    <w:rsid w:val="000E4837"/>
    <w:rsid w:val="000E4B7D"/>
    <w:rsid w:val="000E4BFD"/>
    <w:rsid w:val="000E4F82"/>
    <w:rsid w:val="000E4F89"/>
    <w:rsid w:val="000E53AB"/>
    <w:rsid w:val="000E54BD"/>
    <w:rsid w:val="000E5525"/>
    <w:rsid w:val="000E5716"/>
    <w:rsid w:val="000E5751"/>
    <w:rsid w:val="000E5782"/>
    <w:rsid w:val="000E57CB"/>
    <w:rsid w:val="000E5B9C"/>
    <w:rsid w:val="000E5C08"/>
    <w:rsid w:val="000E5CA8"/>
    <w:rsid w:val="000E6337"/>
    <w:rsid w:val="000E6352"/>
    <w:rsid w:val="000E6463"/>
    <w:rsid w:val="000E65BD"/>
    <w:rsid w:val="000E6874"/>
    <w:rsid w:val="000E6ADB"/>
    <w:rsid w:val="000E6D1D"/>
    <w:rsid w:val="000E6D90"/>
    <w:rsid w:val="000E6DB3"/>
    <w:rsid w:val="000E7377"/>
    <w:rsid w:val="000E7A79"/>
    <w:rsid w:val="000E7B0B"/>
    <w:rsid w:val="000E7B6E"/>
    <w:rsid w:val="000E7F4A"/>
    <w:rsid w:val="000F0740"/>
    <w:rsid w:val="000F0D92"/>
    <w:rsid w:val="000F100B"/>
    <w:rsid w:val="000F105A"/>
    <w:rsid w:val="000F15B2"/>
    <w:rsid w:val="000F199C"/>
    <w:rsid w:val="000F19DE"/>
    <w:rsid w:val="000F207F"/>
    <w:rsid w:val="000F20C8"/>
    <w:rsid w:val="000F22C3"/>
    <w:rsid w:val="000F265C"/>
    <w:rsid w:val="000F2668"/>
    <w:rsid w:val="000F2705"/>
    <w:rsid w:val="000F2CD2"/>
    <w:rsid w:val="000F2D77"/>
    <w:rsid w:val="000F2E1F"/>
    <w:rsid w:val="000F32CA"/>
    <w:rsid w:val="000F334F"/>
    <w:rsid w:val="000F3607"/>
    <w:rsid w:val="000F373D"/>
    <w:rsid w:val="000F37B0"/>
    <w:rsid w:val="000F3DAE"/>
    <w:rsid w:val="000F3EE6"/>
    <w:rsid w:val="000F3F45"/>
    <w:rsid w:val="000F414C"/>
    <w:rsid w:val="000F44D2"/>
    <w:rsid w:val="000F454F"/>
    <w:rsid w:val="000F4595"/>
    <w:rsid w:val="000F4B30"/>
    <w:rsid w:val="000F4CB2"/>
    <w:rsid w:val="000F4E44"/>
    <w:rsid w:val="000F4E90"/>
    <w:rsid w:val="000F51F4"/>
    <w:rsid w:val="000F568D"/>
    <w:rsid w:val="000F5C95"/>
    <w:rsid w:val="000F5CAF"/>
    <w:rsid w:val="000F615A"/>
    <w:rsid w:val="000F6193"/>
    <w:rsid w:val="000F64F5"/>
    <w:rsid w:val="000F66E1"/>
    <w:rsid w:val="000F677E"/>
    <w:rsid w:val="000F6780"/>
    <w:rsid w:val="000F68D0"/>
    <w:rsid w:val="000F69DF"/>
    <w:rsid w:val="000F6ACF"/>
    <w:rsid w:val="000F6B15"/>
    <w:rsid w:val="000F6F97"/>
    <w:rsid w:val="000F7208"/>
    <w:rsid w:val="000F76DC"/>
    <w:rsid w:val="000F79FC"/>
    <w:rsid w:val="000F7D2B"/>
    <w:rsid w:val="0010010B"/>
    <w:rsid w:val="00100312"/>
    <w:rsid w:val="00100516"/>
    <w:rsid w:val="0010051A"/>
    <w:rsid w:val="00100690"/>
    <w:rsid w:val="00100745"/>
    <w:rsid w:val="00100B75"/>
    <w:rsid w:val="00101261"/>
    <w:rsid w:val="00101373"/>
    <w:rsid w:val="00101565"/>
    <w:rsid w:val="00101608"/>
    <w:rsid w:val="0010170B"/>
    <w:rsid w:val="00101A82"/>
    <w:rsid w:val="00101AA4"/>
    <w:rsid w:val="00101C4F"/>
    <w:rsid w:val="001023B0"/>
    <w:rsid w:val="001024FB"/>
    <w:rsid w:val="0010265E"/>
    <w:rsid w:val="001026A9"/>
    <w:rsid w:val="0010277A"/>
    <w:rsid w:val="00102C9F"/>
    <w:rsid w:val="00102D77"/>
    <w:rsid w:val="00102E09"/>
    <w:rsid w:val="001039DA"/>
    <w:rsid w:val="00103AE6"/>
    <w:rsid w:val="00103D60"/>
    <w:rsid w:val="00103FC9"/>
    <w:rsid w:val="001042F3"/>
    <w:rsid w:val="001057FD"/>
    <w:rsid w:val="001058B2"/>
    <w:rsid w:val="00105B6E"/>
    <w:rsid w:val="00105F82"/>
    <w:rsid w:val="0010655C"/>
    <w:rsid w:val="0010677E"/>
    <w:rsid w:val="001068D2"/>
    <w:rsid w:val="001069F2"/>
    <w:rsid w:val="00106AC1"/>
    <w:rsid w:val="00106D5E"/>
    <w:rsid w:val="00106E28"/>
    <w:rsid w:val="00106F0A"/>
    <w:rsid w:val="00106FCB"/>
    <w:rsid w:val="001070A3"/>
    <w:rsid w:val="001074FA"/>
    <w:rsid w:val="001075BE"/>
    <w:rsid w:val="001076B6"/>
    <w:rsid w:val="00107897"/>
    <w:rsid w:val="00107920"/>
    <w:rsid w:val="00107E6B"/>
    <w:rsid w:val="00107E92"/>
    <w:rsid w:val="00107EC0"/>
    <w:rsid w:val="00110118"/>
    <w:rsid w:val="00110354"/>
    <w:rsid w:val="001103BD"/>
    <w:rsid w:val="001105F8"/>
    <w:rsid w:val="00110A35"/>
    <w:rsid w:val="00110AB7"/>
    <w:rsid w:val="00110C83"/>
    <w:rsid w:val="00110CB6"/>
    <w:rsid w:val="00110E61"/>
    <w:rsid w:val="0011100D"/>
    <w:rsid w:val="001111F9"/>
    <w:rsid w:val="00111208"/>
    <w:rsid w:val="001115E4"/>
    <w:rsid w:val="0011179F"/>
    <w:rsid w:val="00111808"/>
    <w:rsid w:val="00111986"/>
    <w:rsid w:val="0011212B"/>
    <w:rsid w:val="0011213A"/>
    <w:rsid w:val="00112220"/>
    <w:rsid w:val="00112475"/>
    <w:rsid w:val="0011275C"/>
    <w:rsid w:val="00112931"/>
    <w:rsid w:val="00112C42"/>
    <w:rsid w:val="00112E16"/>
    <w:rsid w:val="00113034"/>
    <w:rsid w:val="001131A5"/>
    <w:rsid w:val="0011339F"/>
    <w:rsid w:val="00113506"/>
    <w:rsid w:val="001139F6"/>
    <w:rsid w:val="001139F8"/>
    <w:rsid w:val="00113B8F"/>
    <w:rsid w:val="00113BF3"/>
    <w:rsid w:val="00113EC8"/>
    <w:rsid w:val="00113F1B"/>
    <w:rsid w:val="00113F57"/>
    <w:rsid w:val="00114159"/>
    <w:rsid w:val="0011419C"/>
    <w:rsid w:val="0011442A"/>
    <w:rsid w:val="001147BE"/>
    <w:rsid w:val="00114DFB"/>
    <w:rsid w:val="00114E96"/>
    <w:rsid w:val="001152C7"/>
    <w:rsid w:val="00115790"/>
    <w:rsid w:val="0011582F"/>
    <w:rsid w:val="00115839"/>
    <w:rsid w:val="00115C6C"/>
    <w:rsid w:val="00115C88"/>
    <w:rsid w:val="00115FB8"/>
    <w:rsid w:val="00116127"/>
    <w:rsid w:val="001161BE"/>
    <w:rsid w:val="00116283"/>
    <w:rsid w:val="0011637B"/>
    <w:rsid w:val="0011639D"/>
    <w:rsid w:val="0011644A"/>
    <w:rsid w:val="001167B9"/>
    <w:rsid w:val="001169F3"/>
    <w:rsid w:val="00116CA8"/>
    <w:rsid w:val="001172F5"/>
    <w:rsid w:val="00117332"/>
    <w:rsid w:val="0011779A"/>
    <w:rsid w:val="001177C9"/>
    <w:rsid w:val="0011784B"/>
    <w:rsid w:val="00117E78"/>
    <w:rsid w:val="00120331"/>
    <w:rsid w:val="001203BA"/>
    <w:rsid w:val="001204DD"/>
    <w:rsid w:val="00120732"/>
    <w:rsid w:val="00120C5D"/>
    <w:rsid w:val="00120D54"/>
    <w:rsid w:val="00121015"/>
    <w:rsid w:val="0012138D"/>
    <w:rsid w:val="00121864"/>
    <w:rsid w:val="001220B5"/>
    <w:rsid w:val="00122344"/>
    <w:rsid w:val="001223E8"/>
    <w:rsid w:val="00122478"/>
    <w:rsid w:val="0012250B"/>
    <w:rsid w:val="0012271E"/>
    <w:rsid w:val="00122839"/>
    <w:rsid w:val="0012289A"/>
    <w:rsid w:val="00122DD6"/>
    <w:rsid w:val="00122F8F"/>
    <w:rsid w:val="0012325A"/>
    <w:rsid w:val="001233CF"/>
    <w:rsid w:val="00123694"/>
    <w:rsid w:val="001237AC"/>
    <w:rsid w:val="00123820"/>
    <w:rsid w:val="00123BCE"/>
    <w:rsid w:val="00123F0C"/>
    <w:rsid w:val="00124040"/>
    <w:rsid w:val="001242D8"/>
    <w:rsid w:val="0012445B"/>
    <w:rsid w:val="0012460F"/>
    <w:rsid w:val="0012477D"/>
    <w:rsid w:val="001249C0"/>
    <w:rsid w:val="00124D1D"/>
    <w:rsid w:val="00124E12"/>
    <w:rsid w:val="00124E75"/>
    <w:rsid w:val="00125256"/>
    <w:rsid w:val="0012572C"/>
    <w:rsid w:val="00125980"/>
    <w:rsid w:val="001259E6"/>
    <w:rsid w:val="00125D23"/>
    <w:rsid w:val="001265C5"/>
    <w:rsid w:val="0012673D"/>
    <w:rsid w:val="001269B8"/>
    <w:rsid w:val="00126CBC"/>
    <w:rsid w:val="00126E20"/>
    <w:rsid w:val="00126F13"/>
    <w:rsid w:val="00126F9F"/>
    <w:rsid w:val="00127099"/>
    <w:rsid w:val="00127437"/>
    <w:rsid w:val="0012765C"/>
    <w:rsid w:val="00127EE9"/>
    <w:rsid w:val="0013016A"/>
    <w:rsid w:val="0013054D"/>
    <w:rsid w:val="001305E4"/>
    <w:rsid w:val="00130722"/>
    <w:rsid w:val="00130880"/>
    <w:rsid w:val="001308FC"/>
    <w:rsid w:val="00130AFD"/>
    <w:rsid w:val="00130F60"/>
    <w:rsid w:val="001314B0"/>
    <w:rsid w:val="0013153B"/>
    <w:rsid w:val="001315EA"/>
    <w:rsid w:val="00131605"/>
    <w:rsid w:val="00131B5A"/>
    <w:rsid w:val="00131E94"/>
    <w:rsid w:val="00131F21"/>
    <w:rsid w:val="00131FA4"/>
    <w:rsid w:val="00132830"/>
    <w:rsid w:val="00132B71"/>
    <w:rsid w:val="00132CAD"/>
    <w:rsid w:val="0013304A"/>
    <w:rsid w:val="001330FC"/>
    <w:rsid w:val="0013333D"/>
    <w:rsid w:val="001337A5"/>
    <w:rsid w:val="0013427A"/>
    <w:rsid w:val="00134311"/>
    <w:rsid w:val="001344AA"/>
    <w:rsid w:val="001348FE"/>
    <w:rsid w:val="001349C7"/>
    <w:rsid w:val="00134B36"/>
    <w:rsid w:val="00134D55"/>
    <w:rsid w:val="00135466"/>
    <w:rsid w:val="0013554F"/>
    <w:rsid w:val="00135659"/>
    <w:rsid w:val="00135E7C"/>
    <w:rsid w:val="001360F3"/>
    <w:rsid w:val="001361FB"/>
    <w:rsid w:val="001362C2"/>
    <w:rsid w:val="00136566"/>
    <w:rsid w:val="0013678C"/>
    <w:rsid w:val="0013684D"/>
    <w:rsid w:val="001368E3"/>
    <w:rsid w:val="00136955"/>
    <w:rsid w:val="00136E19"/>
    <w:rsid w:val="00137038"/>
    <w:rsid w:val="001371B2"/>
    <w:rsid w:val="00137246"/>
    <w:rsid w:val="001373C6"/>
    <w:rsid w:val="00137A92"/>
    <w:rsid w:val="00137AB9"/>
    <w:rsid w:val="00137D78"/>
    <w:rsid w:val="00137DE8"/>
    <w:rsid w:val="00137F84"/>
    <w:rsid w:val="0014025F"/>
    <w:rsid w:val="0014060C"/>
    <w:rsid w:val="0014061B"/>
    <w:rsid w:val="00140631"/>
    <w:rsid w:val="00140650"/>
    <w:rsid w:val="00140720"/>
    <w:rsid w:val="001409A0"/>
    <w:rsid w:val="00140AFA"/>
    <w:rsid w:val="00140D3E"/>
    <w:rsid w:val="00140D58"/>
    <w:rsid w:val="001411B9"/>
    <w:rsid w:val="001416DD"/>
    <w:rsid w:val="00141C9E"/>
    <w:rsid w:val="00141CFF"/>
    <w:rsid w:val="00141E40"/>
    <w:rsid w:val="00141EE8"/>
    <w:rsid w:val="00141F08"/>
    <w:rsid w:val="00141FF0"/>
    <w:rsid w:val="00141FF2"/>
    <w:rsid w:val="0014255D"/>
    <w:rsid w:val="0014262B"/>
    <w:rsid w:val="001427D5"/>
    <w:rsid w:val="0014287A"/>
    <w:rsid w:val="00142DC5"/>
    <w:rsid w:val="00142DE2"/>
    <w:rsid w:val="00143CE3"/>
    <w:rsid w:val="00143FD8"/>
    <w:rsid w:val="00144312"/>
    <w:rsid w:val="001443F3"/>
    <w:rsid w:val="0014465E"/>
    <w:rsid w:val="00144C87"/>
    <w:rsid w:val="00145118"/>
    <w:rsid w:val="001452EC"/>
    <w:rsid w:val="00145357"/>
    <w:rsid w:val="001454E0"/>
    <w:rsid w:val="0014565B"/>
    <w:rsid w:val="00145691"/>
    <w:rsid w:val="00145A8D"/>
    <w:rsid w:val="00146182"/>
    <w:rsid w:val="001462F6"/>
    <w:rsid w:val="001463E2"/>
    <w:rsid w:val="00146724"/>
    <w:rsid w:val="001467B1"/>
    <w:rsid w:val="00146AF8"/>
    <w:rsid w:val="00146BE9"/>
    <w:rsid w:val="00147B1D"/>
    <w:rsid w:val="00147B35"/>
    <w:rsid w:val="00147B64"/>
    <w:rsid w:val="00147C09"/>
    <w:rsid w:val="00147C17"/>
    <w:rsid w:val="00147CEA"/>
    <w:rsid w:val="00150175"/>
    <w:rsid w:val="001502C8"/>
    <w:rsid w:val="001505FA"/>
    <w:rsid w:val="001506FF"/>
    <w:rsid w:val="00150DEA"/>
    <w:rsid w:val="00151011"/>
    <w:rsid w:val="001510F4"/>
    <w:rsid w:val="00151224"/>
    <w:rsid w:val="0015130F"/>
    <w:rsid w:val="001513EF"/>
    <w:rsid w:val="00151639"/>
    <w:rsid w:val="0015169B"/>
    <w:rsid w:val="00151779"/>
    <w:rsid w:val="00151825"/>
    <w:rsid w:val="00151BA6"/>
    <w:rsid w:val="001520DA"/>
    <w:rsid w:val="0015214C"/>
    <w:rsid w:val="00152152"/>
    <w:rsid w:val="001522FA"/>
    <w:rsid w:val="001523D1"/>
    <w:rsid w:val="00152802"/>
    <w:rsid w:val="00152CC3"/>
    <w:rsid w:val="00152D55"/>
    <w:rsid w:val="001532BA"/>
    <w:rsid w:val="0015364E"/>
    <w:rsid w:val="00153763"/>
    <w:rsid w:val="00153901"/>
    <w:rsid w:val="00153CA1"/>
    <w:rsid w:val="00153CF8"/>
    <w:rsid w:val="00153DC6"/>
    <w:rsid w:val="00153EA9"/>
    <w:rsid w:val="00153ED2"/>
    <w:rsid w:val="00153FED"/>
    <w:rsid w:val="00154133"/>
    <w:rsid w:val="00154266"/>
    <w:rsid w:val="001542AD"/>
    <w:rsid w:val="001542B8"/>
    <w:rsid w:val="00154379"/>
    <w:rsid w:val="00154395"/>
    <w:rsid w:val="001543D1"/>
    <w:rsid w:val="0015452A"/>
    <w:rsid w:val="0015453A"/>
    <w:rsid w:val="0015457C"/>
    <w:rsid w:val="00154DCF"/>
    <w:rsid w:val="00155183"/>
    <w:rsid w:val="001553DB"/>
    <w:rsid w:val="00155BFD"/>
    <w:rsid w:val="00155F48"/>
    <w:rsid w:val="0015627C"/>
    <w:rsid w:val="00156505"/>
    <w:rsid w:val="00156832"/>
    <w:rsid w:val="00156ABA"/>
    <w:rsid w:val="00157076"/>
    <w:rsid w:val="0015730A"/>
    <w:rsid w:val="00157390"/>
    <w:rsid w:val="001573D3"/>
    <w:rsid w:val="0015761C"/>
    <w:rsid w:val="00157667"/>
    <w:rsid w:val="00157C45"/>
    <w:rsid w:val="00157C99"/>
    <w:rsid w:val="00157D61"/>
    <w:rsid w:val="00157DF3"/>
    <w:rsid w:val="00157EB4"/>
    <w:rsid w:val="00160067"/>
    <w:rsid w:val="001602DF"/>
    <w:rsid w:val="0016071A"/>
    <w:rsid w:val="00160998"/>
    <w:rsid w:val="001609DC"/>
    <w:rsid w:val="00160BCF"/>
    <w:rsid w:val="00160CD6"/>
    <w:rsid w:val="00160F5F"/>
    <w:rsid w:val="00160F68"/>
    <w:rsid w:val="00160FD5"/>
    <w:rsid w:val="0016110C"/>
    <w:rsid w:val="00161272"/>
    <w:rsid w:val="00161493"/>
    <w:rsid w:val="00161542"/>
    <w:rsid w:val="00161828"/>
    <w:rsid w:val="00161FDD"/>
    <w:rsid w:val="00162094"/>
    <w:rsid w:val="00162308"/>
    <w:rsid w:val="00162510"/>
    <w:rsid w:val="001629E1"/>
    <w:rsid w:val="00162DBB"/>
    <w:rsid w:val="00162F00"/>
    <w:rsid w:val="0016316A"/>
    <w:rsid w:val="00163176"/>
    <w:rsid w:val="001632B4"/>
    <w:rsid w:val="001633E1"/>
    <w:rsid w:val="00163539"/>
    <w:rsid w:val="00163768"/>
    <w:rsid w:val="0016381F"/>
    <w:rsid w:val="00163C39"/>
    <w:rsid w:val="00163D1D"/>
    <w:rsid w:val="00163F96"/>
    <w:rsid w:val="00164060"/>
    <w:rsid w:val="00164171"/>
    <w:rsid w:val="001644BD"/>
    <w:rsid w:val="001644FA"/>
    <w:rsid w:val="00164578"/>
    <w:rsid w:val="0016470F"/>
    <w:rsid w:val="00164C26"/>
    <w:rsid w:val="00164E58"/>
    <w:rsid w:val="00165033"/>
    <w:rsid w:val="00165199"/>
    <w:rsid w:val="00165256"/>
    <w:rsid w:val="001652A4"/>
    <w:rsid w:val="00165926"/>
    <w:rsid w:val="00165C06"/>
    <w:rsid w:val="00165D85"/>
    <w:rsid w:val="00165FCF"/>
    <w:rsid w:val="0016623C"/>
    <w:rsid w:val="00166456"/>
    <w:rsid w:val="001665EB"/>
    <w:rsid w:val="00166DD8"/>
    <w:rsid w:val="001670EA"/>
    <w:rsid w:val="0016738D"/>
    <w:rsid w:val="001673ED"/>
    <w:rsid w:val="001674A0"/>
    <w:rsid w:val="0016750E"/>
    <w:rsid w:val="00167A3E"/>
    <w:rsid w:val="00167D79"/>
    <w:rsid w:val="001700F6"/>
    <w:rsid w:val="0017019D"/>
    <w:rsid w:val="001701C2"/>
    <w:rsid w:val="001702CE"/>
    <w:rsid w:val="00170341"/>
    <w:rsid w:val="001704D7"/>
    <w:rsid w:val="001705A1"/>
    <w:rsid w:val="001705E9"/>
    <w:rsid w:val="0017098D"/>
    <w:rsid w:val="00170A50"/>
    <w:rsid w:val="00170ABE"/>
    <w:rsid w:val="00170F16"/>
    <w:rsid w:val="00171666"/>
    <w:rsid w:val="0017171C"/>
    <w:rsid w:val="00171D07"/>
    <w:rsid w:val="00172043"/>
    <w:rsid w:val="00172142"/>
    <w:rsid w:val="00172159"/>
    <w:rsid w:val="001721D0"/>
    <w:rsid w:val="00172408"/>
    <w:rsid w:val="00172747"/>
    <w:rsid w:val="0017276D"/>
    <w:rsid w:val="00172C71"/>
    <w:rsid w:val="00172DC8"/>
    <w:rsid w:val="00172EB0"/>
    <w:rsid w:val="00172F0E"/>
    <w:rsid w:val="00173251"/>
    <w:rsid w:val="00173675"/>
    <w:rsid w:val="00173B09"/>
    <w:rsid w:val="00173E20"/>
    <w:rsid w:val="00173FD8"/>
    <w:rsid w:val="00174FFD"/>
    <w:rsid w:val="00175279"/>
    <w:rsid w:val="001759CA"/>
    <w:rsid w:val="00175BAC"/>
    <w:rsid w:val="00175E2F"/>
    <w:rsid w:val="00176066"/>
    <w:rsid w:val="0017607B"/>
    <w:rsid w:val="00176161"/>
    <w:rsid w:val="00176922"/>
    <w:rsid w:val="001769D4"/>
    <w:rsid w:val="00176AA0"/>
    <w:rsid w:val="00177089"/>
    <w:rsid w:val="0017720F"/>
    <w:rsid w:val="0017726A"/>
    <w:rsid w:val="001775E2"/>
    <w:rsid w:val="001779EF"/>
    <w:rsid w:val="00177BB0"/>
    <w:rsid w:val="00177C33"/>
    <w:rsid w:val="00177C43"/>
    <w:rsid w:val="00177DD3"/>
    <w:rsid w:val="00180278"/>
    <w:rsid w:val="001803A2"/>
    <w:rsid w:val="00180642"/>
    <w:rsid w:val="00180647"/>
    <w:rsid w:val="001807F2"/>
    <w:rsid w:val="0018117E"/>
    <w:rsid w:val="00181421"/>
    <w:rsid w:val="00181547"/>
    <w:rsid w:val="00181710"/>
    <w:rsid w:val="001818A7"/>
    <w:rsid w:val="00181D39"/>
    <w:rsid w:val="001822EC"/>
    <w:rsid w:val="00182484"/>
    <w:rsid w:val="00182725"/>
    <w:rsid w:val="0018296E"/>
    <w:rsid w:val="001829C8"/>
    <w:rsid w:val="00182B6F"/>
    <w:rsid w:val="00182DE2"/>
    <w:rsid w:val="00182E3B"/>
    <w:rsid w:val="00182F63"/>
    <w:rsid w:val="0018307E"/>
    <w:rsid w:val="00183195"/>
    <w:rsid w:val="0018345B"/>
    <w:rsid w:val="00183471"/>
    <w:rsid w:val="0018398C"/>
    <w:rsid w:val="00183CC3"/>
    <w:rsid w:val="00184367"/>
    <w:rsid w:val="001846D1"/>
    <w:rsid w:val="00184A47"/>
    <w:rsid w:val="00184A77"/>
    <w:rsid w:val="00184BC2"/>
    <w:rsid w:val="00184C23"/>
    <w:rsid w:val="00184E69"/>
    <w:rsid w:val="001852AF"/>
    <w:rsid w:val="00185397"/>
    <w:rsid w:val="001855ED"/>
    <w:rsid w:val="001856E2"/>
    <w:rsid w:val="00185C50"/>
    <w:rsid w:val="001860B5"/>
    <w:rsid w:val="00186436"/>
    <w:rsid w:val="001864FD"/>
    <w:rsid w:val="00186513"/>
    <w:rsid w:val="001865FA"/>
    <w:rsid w:val="001867B2"/>
    <w:rsid w:val="001868AB"/>
    <w:rsid w:val="00186904"/>
    <w:rsid w:val="00186B0A"/>
    <w:rsid w:val="00186B0C"/>
    <w:rsid w:val="00186C84"/>
    <w:rsid w:val="00187101"/>
    <w:rsid w:val="0018717E"/>
    <w:rsid w:val="001879D5"/>
    <w:rsid w:val="00187ACF"/>
    <w:rsid w:val="00187D98"/>
    <w:rsid w:val="00190174"/>
    <w:rsid w:val="00190409"/>
    <w:rsid w:val="001905BD"/>
    <w:rsid w:val="001906F4"/>
    <w:rsid w:val="00190731"/>
    <w:rsid w:val="00190C84"/>
    <w:rsid w:val="00191286"/>
    <w:rsid w:val="00191394"/>
    <w:rsid w:val="001915E7"/>
    <w:rsid w:val="001915EC"/>
    <w:rsid w:val="001917A8"/>
    <w:rsid w:val="00191E79"/>
    <w:rsid w:val="00191E9A"/>
    <w:rsid w:val="00192656"/>
    <w:rsid w:val="0019267E"/>
    <w:rsid w:val="001928F4"/>
    <w:rsid w:val="00192C8C"/>
    <w:rsid w:val="00192CEB"/>
    <w:rsid w:val="00192EFB"/>
    <w:rsid w:val="00192FDF"/>
    <w:rsid w:val="00192FE6"/>
    <w:rsid w:val="001930BB"/>
    <w:rsid w:val="0019326A"/>
    <w:rsid w:val="0019338D"/>
    <w:rsid w:val="0019360B"/>
    <w:rsid w:val="0019374C"/>
    <w:rsid w:val="0019380D"/>
    <w:rsid w:val="00193986"/>
    <w:rsid w:val="00193989"/>
    <w:rsid w:val="00193B08"/>
    <w:rsid w:val="00193BC1"/>
    <w:rsid w:val="00193C0A"/>
    <w:rsid w:val="00193C7F"/>
    <w:rsid w:val="001941EA"/>
    <w:rsid w:val="00194570"/>
    <w:rsid w:val="00194847"/>
    <w:rsid w:val="00194ADC"/>
    <w:rsid w:val="001952B2"/>
    <w:rsid w:val="00195559"/>
    <w:rsid w:val="00195D04"/>
    <w:rsid w:val="00195D6F"/>
    <w:rsid w:val="00195E59"/>
    <w:rsid w:val="00195F4A"/>
    <w:rsid w:val="00196147"/>
    <w:rsid w:val="0019631B"/>
    <w:rsid w:val="00196410"/>
    <w:rsid w:val="0019670A"/>
    <w:rsid w:val="00196771"/>
    <w:rsid w:val="00196A70"/>
    <w:rsid w:val="00196BF4"/>
    <w:rsid w:val="00196CC5"/>
    <w:rsid w:val="00196D5A"/>
    <w:rsid w:val="00196F16"/>
    <w:rsid w:val="00197022"/>
    <w:rsid w:val="001972DA"/>
    <w:rsid w:val="001975F1"/>
    <w:rsid w:val="001976AA"/>
    <w:rsid w:val="00197F03"/>
    <w:rsid w:val="001A02F6"/>
    <w:rsid w:val="001A05A2"/>
    <w:rsid w:val="001A0767"/>
    <w:rsid w:val="001A07C4"/>
    <w:rsid w:val="001A0E44"/>
    <w:rsid w:val="001A0EBD"/>
    <w:rsid w:val="001A12E8"/>
    <w:rsid w:val="001A148D"/>
    <w:rsid w:val="001A15C6"/>
    <w:rsid w:val="001A1658"/>
    <w:rsid w:val="001A16F3"/>
    <w:rsid w:val="001A17D2"/>
    <w:rsid w:val="001A1BD9"/>
    <w:rsid w:val="001A1D57"/>
    <w:rsid w:val="001A1FBB"/>
    <w:rsid w:val="001A1FF1"/>
    <w:rsid w:val="001A20CA"/>
    <w:rsid w:val="001A2123"/>
    <w:rsid w:val="001A215D"/>
    <w:rsid w:val="001A21E3"/>
    <w:rsid w:val="001A2254"/>
    <w:rsid w:val="001A226E"/>
    <w:rsid w:val="001A2397"/>
    <w:rsid w:val="001A23C6"/>
    <w:rsid w:val="001A2620"/>
    <w:rsid w:val="001A2862"/>
    <w:rsid w:val="001A2871"/>
    <w:rsid w:val="001A2D0B"/>
    <w:rsid w:val="001A2F19"/>
    <w:rsid w:val="001A3209"/>
    <w:rsid w:val="001A3487"/>
    <w:rsid w:val="001A34F1"/>
    <w:rsid w:val="001A37D1"/>
    <w:rsid w:val="001A3B61"/>
    <w:rsid w:val="001A480B"/>
    <w:rsid w:val="001A4C99"/>
    <w:rsid w:val="001A5014"/>
    <w:rsid w:val="001A5198"/>
    <w:rsid w:val="001A53E1"/>
    <w:rsid w:val="001A5510"/>
    <w:rsid w:val="001A57CC"/>
    <w:rsid w:val="001A5C7B"/>
    <w:rsid w:val="001A5CE5"/>
    <w:rsid w:val="001A5D3B"/>
    <w:rsid w:val="001A5E19"/>
    <w:rsid w:val="001A630E"/>
    <w:rsid w:val="001A63D8"/>
    <w:rsid w:val="001A6418"/>
    <w:rsid w:val="001A6B1C"/>
    <w:rsid w:val="001A6D96"/>
    <w:rsid w:val="001A7117"/>
    <w:rsid w:val="001A7D50"/>
    <w:rsid w:val="001B0036"/>
    <w:rsid w:val="001B015A"/>
    <w:rsid w:val="001B01FA"/>
    <w:rsid w:val="001B0385"/>
    <w:rsid w:val="001B078D"/>
    <w:rsid w:val="001B07A0"/>
    <w:rsid w:val="001B0832"/>
    <w:rsid w:val="001B0E7D"/>
    <w:rsid w:val="001B12D1"/>
    <w:rsid w:val="001B182A"/>
    <w:rsid w:val="001B18A7"/>
    <w:rsid w:val="001B195B"/>
    <w:rsid w:val="001B1C71"/>
    <w:rsid w:val="001B1DC6"/>
    <w:rsid w:val="001B1E6B"/>
    <w:rsid w:val="001B1EC3"/>
    <w:rsid w:val="001B2296"/>
    <w:rsid w:val="001B231C"/>
    <w:rsid w:val="001B2452"/>
    <w:rsid w:val="001B254D"/>
    <w:rsid w:val="001B2555"/>
    <w:rsid w:val="001B259B"/>
    <w:rsid w:val="001B26D9"/>
    <w:rsid w:val="001B2762"/>
    <w:rsid w:val="001B28FB"/>
    <w:rsid w:val="001B2AD9"/>
    <w:rsid w:val="001B2F2B"/>
    <w:rsid w:val="001B30CB"/>
    <w:rsid w:val="001B33A6"/>
    <w:rsid w:val="001B33A8"/>
    <w:rsid w:val="001B36DA"/>
    <w:rsid w:val="001B36FC"/>
    <w:rsid w:val="001B38EE"/>
    <w:rsid w:val="001B3DAF"/>
    <w:rsid w:val="001B41ED"/>
    <w:rsid w:val="001B4607"/>
    <w:rsid w:val="001B4BFC"/>
    <w:rsid w:val="001B52F3"/>
    <w:rsid w:val="001B596A"/>
    <w:rsid w:val="001B5BD6"/>
    <w:rsid w:val="001B5F03"/>
    <w:rsid w:val="001B6084"/>
    <w:rsid w:val="001B6750"/>
    <w:rsid w:val="001B69AB"/>
    <w:rsid w:val="001B6D05"/>
    <w:rsid w:val="001B6DE1"/>
    <w:rsid w:val="001B6F5A"/>
    <w:rsid w:val="001B731F"/>
    <w:rsid w:val="001B7430"/>
    <w:rsid w:val="001B7722"/>
    <w:rsid w:val="001B7E0C"/>
    <w:rsid w:val="001B7F2C"/>
    <w:rsid w:val="001C0674"/>
    <w:rsid w:val="001C0675"/>
    <w:rsid w:val="001C08EA"/>
    <w:rsid w:val="001C1395"/>
    <w:rsid w:val="001C1405"/>
    <w:rsid w:val="001C185C"/>
    <w:rsid w:val="001C1B93"/>
    <w:rsid w:val="001C1BC2"/>
    <w:rsid w:val="001C1BEE"/>
    <w:rsid w:val="001C20E4"/>
    <w:rsid w:val="001C214E"/>
    <w:rsid w:val="001C226F"/>
    <w:rsid w:val="001C22DF"/>
    <w:rsid w:val="001C23DF"/>
    <w:rsid w:val="001C24F5"/>
    <w:rsid w:val="001C2D20"/>
    <w:rsid w:val="001C2DB3"/>
    <w:rsid w:val="001C3007"/>
    <w:rsid w:val="001C362B"/>
    <w:rsid w:val="001C3697"/>
    <w:rsid w:val="001C37B5"/>
    <w:rsid w:val="001C3889"/>
    <w:rsid w:val="001C38AD"/>
    <w:rsid w:val="001C392A"/>
    <w:rsid w:val="001C3A4B"/>
    <w:rsid w:val="001C3C6A"/>
    <w:rsid w:val="001C4843"/>
    <w:rsid w:val="001C4A97"/>
    <w:rsid w:val="001C4F54"/>
    <w:rsid w:val="001C4FC4"/>
    <w:rsid w:val="001C50E9"/>
    <w:rsid w:val="001C5296"/>
    <w:rsid w:val="001C5629"/>
    <w:rsid w:val="001C5C53"/>
    <w:rsid w:val="001C5ED1"/>
    <w:rsid w:val="001C617B"/>
    <w:rsid w:val="001C625E"/>
    <w:rsid w:val="001C6298"/>
    <w:rsid w:val="001C6329"/>
    <w:rsid w:val="001C6395"/>
    <w:rsid w:val="001C66AC"/>
    <w:rsid w:val="001C6754"/>
    <w:rsid w:val="001C6C48"/>
    <w:rsid w:val="001C6D06"/>
    <w:rsid w:val="001C6D8E"/>
    <w:rsid w:val="001C70FE"/>
    <w:rsid w:val="001C7159"/>
    <w:rsid w:val="001C71D2"/>
    <w:rsid w:val="001C760E"/>
    <w:rsid w:val="001C7760"/>
    <w:rsid w:val="001C77F0"/>
    <w:rsid w:val="001C77F3"/>
    <w:rsid w:val="001C7C2F"/>
    <w:rsid w:val="001C7D75"/>
    <w:rsid w:val="001C7E18"/>
    <w:rsid w:val="001C7EDF"/>
    <w:rsid w:val="001C7FED"/>
    <w:rsid w:val="001D01ED"/>
    <w:rsid w:val="001D0228"/>
    <w:rsid w:val="001D02BA"/>
    <w:rsid w:val="001D02F3"/>
    <w:rsid w:val="001D0512"/>
    <w:rsid w:val="001D05E8"/>
    <w:rsid w:val="001D05F7"/>
    <w:rsid w:val="001D07EA"/>
    <w:rsid w:val="001D07F0"/>
    <w:rsid w:val="001D08B3"/>
    <w:rsid w:val="001D08BF"/>
    <w:rsid w:val="001D092B"/>
    <w:rsid w:val="001D098C"/>
    <w:rsid w:val="001D0AA9"/>
    <w:rsid w:val="001D0CB7"/>
    <w:rsid w:val="001D179A"/>
    <w:rsid w:val="001D18AB"/>
    <w:rsid w:val="001D1AE7"/>
    <w:rsid w:val="001D24FE"/>
    <w:rsid w:val="001D25A1"/>
    <w:rsid w:val="001D2DB4"/>
    <w:rsid w:val="001D2FBD"/>
    <w:rsid w:val="001D30C9"/>
    <w:rsid w:val="001D34A2"/>
    <w:rsid w:val="001D34FF"/>
    <w:rsid w:val="001D35AD"/>
    <w:rsid w:val="001D35CE"/>
    <w:rsid w:val="001D37B9"/>
    <w:rsid w:val="001D37CC"/>
    <w:rsid w:val="001D3BF2"/>
    <w:rsid w:val="001D421A"/>
    <w:rsid w:val="001D4332"/>
    <w:rsid w:val="001D445B"/>
    <w:rsid w:val="001D44FD"/>
    <w:rsid w:val="001D4603"/>
    <w:rsid w:val="001D46A0"/>
    <w:rsid w:val="001D48C9"/>
    <w:rsid w:val="001D4DC6"/>
    <w:rsid w:val="001D50C2"/>
    <w:rsid w:val="001D53F2"/>
    <w:rsid w:val="001D56BB"/>
    <w:rsid w:val="001D5721"/>
    <w:rsid w:val="001D5906"/>
    <w:rsid w:val="001D5AB4"/>
    <w:rsid w:val="001D5D45"/>
    <w:rsid w:val="001D5DEA"/>
    <w:rsid w:val="001D5EDA"/>
    <w:rsid w:val="001D5F5C"/>
    <w:rsid w:val="001D64A9"/>
    <w:rsid w:val="001D653D"/>
    <w:rsid w:val="001D6598"/>
    <w:rsid w:val="001D6808"/>
    <w:rsid w:val="001D6A45"/>
    <w:rsid w:val="001D6E9D"/>
    <w:rsid w:val="001D753C"/>
    <w:rsid w:val="001D75A7"/>
    <w:rsid w:val="001D7667"/>
    <w:rsid w:val="001D780C"/>
    <w:rsid w:val="001D7CA4"/>
    <w:rsid w:val="001D7E58"/>
    <w:rsid w:val="001D7E8D"/>
    <w:rsid w:val="001D7EC7"/>
    <w:rsid w:val="001D7F06"/>
    <w:rsid w:val="001E0425"/>
    <w:rsid w:val="001E04F3"/>
    <w:rsid w:val="001E05EF"/>
    <w:rsid w:val="001E0920"/>
    <w:rsid w:val="001E0929"/>
    <w:rsid w:val="001E0CCE"/>
    <w:rsid w:val="001E0CEE"/>
    <w:rsid w:val="001E0E83"/>
    <w:rsid w:val="001E109E"/>
    <w:rsid w:val="001E1227"/>
    <w:rsid w:val="001E13B3"/>
    <w:rsid w:val="001E145F"/>
    <w:rsid w:val="001E19EE"/>
    <w:rsid w:val="001E1DCE"/>
    <w:rsid w:val="001E1E48"/>
    <w:rsid w:val="001E1F62"/>
    <w:rsid w:val="001E1F63"/>
    <w:rsid w:val="001E26A5"/>
    <w:rsid w:val="001E28AE"/>
    <w:rsid w:val="001E296D"/>
    <w:rsid w:val="001E2E70"/>
    <w:rsid w:val="001E30A0"/>
    <w:rsid w:val="001E3835"/>
    <w:rsid w:val="001E3DE1"/>
    <w:rsid w:val="001E3EAE"/>
    <w:rsid w:val="001E4137"/>
    <w:rsid w:val="001E41FD"/>
    <w:rsid w:val="001E42C6"/>
    <w:rsid w:val="001E43AF"/>
    <w:rsid w:val="001E4755"/>
    <w:rsid w:val="001E477A"/>
    <w:rsid w:val="001E4B01"/>
    <w:rsid w:val="001E4D42"/>
    <w:rsid w:val="001E4D4F"/>
    <w:rsid w:val="001E4FFD"/>
    <w:rsid w:val="001E522A"/>
    <w:rsid w:val="001E54F9"/>
    <w:rsid w:val="001E550C"/>
    <w:rsid w:val="001E57CF"/>
    <w:rsid w:val="001E5981"/>
    <w:rsid w:val="001E61E8"/>
    <w:rsid w:val="001E628A"/>
    <w:rsid w:val="001E63A1"/>
    <w:rsid w:val="001E6826"/>
    <w:rsid w:val="001E69B5"/>
    <w:rsid w:val="001E6B1D"/>
    <w:rsid w:val="001E6E8E"/>
    <w:rsid w:val="001E73B0"/>
    <w:rsid w:val="001E74BA"/>
    <w:rsid w:val="001E79FF"/>
    <w:rsid w:val="001E7B9F"/>
    <w:rsid w:val="001E7CD5"/>
    <w:rsid w:val="001E7E4D"/>
    <w:rsid w:val="001F01AB"/>
    <w:rsid w:val="001F01FB"/>
    <w:rsid w:val="001F0608"/>
    <w:rsid w:val="001F0658"/>
    <w:rsid w:val="001F0B29"/>
    <w:rsid w:val="001F0C29"/>
    <w:rsid w:val="001F0D43"/>
    <w:rsid w:val="001F0E92"/>
    <w:rsid w:val="001F178E"/>
    <w:rsid w:val="001F187A"/>
    <w:rsid w:val="001F1987"/>
    <w:rsid w:val="001F1A36"/>
    <w:rsid w:val="001F1C2F"/>
    <w:rsid w:val="001F201D"/>
    <w:rsid w:val="001F21BC"/>
    <w:rsid w:val="001F22D5"/>
    <w:rsid w:val="001F23BD"/>
    <w:rsid w:val="001F29FC"/>
    <w:rsid w:val="001F2F22"/>
    <w:rsid w:val="001F2F6C"/>
    <w:rsid w:val="001F34DA"/>
    <w:rsid w:val="001F3859"/>
    <w:rsid w:val="001F3CA8"/>
    <w:rsid w:val="001F3F43"/>
    <w:rsid w:val="001F408E"/>
    <w:rsid w:val="001F41B5"/>
    <w:rsid w:val="001F4353"/>
    <w:rsid w:val="001F450B"/>
    <w:rsid w:val="001F45A1"/>
    <w:rsid w:val="001F4709"/>
    <w:rsid w:val="001F4AD3"/>
    <w:rsid w:val="001F4DAC"/>
    <w:rsid w:val="001F4F59"/>
    <w:rsid w:val="001F5019"/>
    <w:rsid w:val="001F51BC"/>
    <w:rsid w:val="001F51C5"/>
    <w:rsid w:val="001F5349"/>
    <w:rsid w:val="001F54D1"/>
    <w:rsid w:val="001F55A9"/>
    <w:rsid w:val="001F5F82"/>
    <w:rsid w:val="001F6116"/>
    <w:rsid w:val="001F65B0"/>
    <w:rsid w:val="001F67AA"/>
    <w:rsid w:val="001F69C4"/>
    <w:rsid w:val="001F6AFD"/>
    <w:rsid w:val="001F70AB"/>
    <w:rsid w:val="001F7300"/>
    <w:rsid w:val="001F7382"/>
    <w:rsid w:val="001F738D"/>
    <w:rsid w:val="001F7426"/>
    <w:rsid w:val="001F7599"/>
    <w:rsid w:val="001F78E1"/>
    <w:rsid w:val="002001ED"/>
    <w:rsid w:val="0020047E"/>
    <w:rsid w:val="002009A6"/>
    <w:rsid w:val="00200CAE"/>
    <w:rsid w:val="00200FBF"/>
    <w:rsid w:val="0020108F"/>
    <w:rsid w:val="002010D7"/>
    <w:rsid w:val="00201B71"/>
    <w:rsid w:val="00201C17"/>
    <w:rsid w:val="002020A9"/>
    <w:rsid w:val="002020BC"/>
    <w:rsid w:val="0020251F"/>
    <w:rsid w:val="00202609"/>
    <w:rsid w:val="00202B6E"/>
    <w:rsid w:val="00202B77"/>
    <w:rsid w:val="00202E48"/>
    <w:rsid w:val="00202ED7"/>
    <w:rsid w:val="00202F75"/>
    <w:rsid w:val="00202FAC"/>
    <w:rsid w:val="0020304A"/>
    <w:rsid w:val="0020370D"/>
    <w:rsid w:val="0020446C"/>
    <w:rsid w:val="00204A2A"/>
    <w:rsid w:val="00204B11"/>
    <w:rsid w:val="00204B22"/>
    <w:rsid w:val="00204B3A"/>
    <w:rsid w:val="00204DFD"/>
    <w:rsid w:val="00204FC4"/>
    <w:rsid w:val="00205339"/>
    <w:rsid w:val="0020535A"/>
    <w:rsid w:val="002055CB"/>
    <w:rsid w:val="0020597C"/>
    <w:rsid w:val="002059EF"/>
    <w:rsid w:val="00205A4B"/>
    <w:rsid w:val="00205BDB"/>
    <w:rsid w:val="00205D8F"/>
    <w:rsid w:val="00205EA9"/>
    <w:rsid w:val="002060BD"/>
    <w:rsid w:val="002061B5"/>
    <w:rsid w:val="002065B7"/>
    <w:rsid w:val="0020689D"/>
    <w:rsid w:val="0020693F"/>
    <w:rsid w:val="00206955"/>
    <w:rsid w:val="00206A79"/>
    <w:rsid w:val="00206D15"/>
    <w:rsid w:val="00206ECA"/>
    <w:rsid w:val="00207454"/>
    <w:rsid w:val="00207480"/>
    <w:rsid w:val="002076C5"/>
    <w:rsid w:val="0020780C"/>
    <w:rsid w:val="00207973"/>
    <w:rsid w:val="00207BA4"/>
    <w:rsid w:val="00207F6C"/>
    <w:rsid w:val="0021006F"/>
    <w:rsid w:val="002101C6"/>
    <w:rsid w:val="002102BC"/>
    <w:rsid w:val="00210309"/>
    <w:rsid w:val="00210652"/>
    <w:rsid w:val="00210A69"/>
    <w:rsid w:val="00211519"/>
    <w:rsid w:val="00211E5E"/>
    <w:rsid w:val="00211F2B"/>
    <w:rsid w:val="00211F33"/>
    <w:rsid w:val="0021224B"/>
    <w:rsid w:val="00212489"/>
    <w:rsid w:val="00212598"/>
    <w:rsid w:val="00212633"/>
    <w:rsid w:val="002126E8"/>
    <w:rsid w:val="0021279A"/>
    <w:rsid w:val="00212950"/>
    <w:rsid w:val="00212B1E"/>
    <w:rsid w:val="00212E5A"/>
    <w:rsid w:val="00212FB8"/>
    <w:rsid w:val="0021337A"/>
    <w:rsid w:val="002133D8"/>
    <w:rsid w:val="002136A1"/>
    <w:rsid w:val="00213709"/>
    <w:rsid w:val="002138FC"/>
    <w:rsid w:val="00213BB4"/>
    <w:rsid w:val="00213D1C"/>
    <w:rsid w:val="00213FA7"/>
    <w:rsid w:val="0021411D"/>
    <w:rsid w:val="00214285"/>
    <w:rsid w:val="002149A5"/>
    <w:rsid w:val="002149AF"/>
    <w:rsid w:val="00214A86"/>
    <w:rsid w:val="00214DCF"/>
    <w:rsid w:val="00214EF3"/>
    <w:rsid w:val="0021521B"/>
    <w:rsid w:val="002152D1"/>
    <w:rsid w:val="00215397"/>
    <w:rsid w:val="0021549B"/>
    <w:rsid w:val="002159B9"/>
    <w:rsid w:val="00215AAA"/>
    <w:rsid w:val="0021609C"/>
    <w:rsid w:val="00216770"/>
    <w:rsid w:val="002167EF"/>
    <w:rsid w:val="0021683C"/>
    <w:rsid w:val="00216C50"/>
    <w:rsid w:val="00216C92"/>
    <w:rsid w:val="00216F5F"/>
    <w:rsid w:val="0021736E"/>
    <w:rsid w:val="00217A53"/>
    <w:rsid w:val="00217A9F"/>
    <w:rsid w:val="00220615"/>
    <w:rsid w:val="00220BC1"/>
    <w:rsid w:val="00220D32"/>
    <w:rsid w:val="00220F39"/>
    <w:rsid w:val="00221985"/>
    <w:rsid w:val="00221C79"/>
    <w:rsid w:val="00221EC5"/>
    <w:rsid w:val="002224D3"/>
    <w:rsid w:val="00222A7A"/>
    <w:rsid w:val="00222A88"/>
    <w:rsid w:val="00222BEB"/>
    <w:rsid w:val="00222D3B"/>
    <w:rsid w:val="00222F45"/>
    <w:rsid w:val="002231C2"/>
    <w:rsid w:val="0022380F"/>
    <w:rsid w:val="00223823"/>
    <w:rsid w:val="00223949"/>
    <w:rsid w:val="00223A6B"/>
    <w:rsid w:val="00223B4F"/>
    <w:rsid w:val="002240BA"/>
    <w:rsid w:val="0022426A"/>
    <w:rsid w:val="00224A2C"/>
    <w:rsid w:val="00224E86"/>
    <w:rsid w:val="00224ECA"/>
    <w:rsid w:val="00224EE2"/>
    <w:rsid w:val="00224F98"/>
    <w:rsid w:val="00225217"/>
    <w:rsid w:val="0022538F"/>
    <w:rsid w:val="002256D9"/>
    <w:rsid w:val="002256F7"/>
    <w:rsid w:val="00225973"/>
    <w:rsid w:val="00225976"/>
    <w:rsid w:val="00225C39"/>
    <w:rsid w:val="002264FC"/>
    <w:rsid w:val="0022650C"/>
    <w:rsid w:val="00226577"/>
    <w:rsid w:val="0022675B"/>
    <w:rsid w:val="0022687C"/>
    <w:rsid w:val="00226CB8"/>
    <w:rsid w:val="00226D95"/>
    <w:rsid w:val="00226E5A"/>
    <w:rsid w:val="00226FAC"/>
    <w:rsid w:val="00227220"/>
    <w:rsid w:val="002273C8"/>
    <w:rsid w:val="00227BCC"/>
    <w:rsid w:val="00227F7B"/>
    <w:rsid w:val="002300B3"/>
    <w:rsid w:val="002303B7"/>
    <w:rsid w:val="002306F8"/>
    <w:rsid w:val="002307A6"/>
    <w:rsid w:val="00230943"/>
    <w:rsid w:val="00230B5F"/>
    <w:rsid w:val="00231097"/>
    <w:rsid w:val="002312F4"/>
    <w:rsid w:val="002313A2"/>
    <w:rsid w:val="00231B9F"/>
    <w:rsid w:val="00231DD0"/>
    <w:rsid w:val="00231FC7"/>
    <w:rsid w:val="00231FE1"/>
    <w:rsid w:val="00232160"/>
    <w:rsid w:val="00232320"/>
    <w:rsid w:val="002326DF"/>
    <w:rsid w:val="00232930"/>
    <w:rsid w:val="00232A95"/>
    <w:rsid w:val="00232C3F"/>
    <w:rsid w:val="00232C77"/>
    <w:rsid w:val="00232D39"/>
    <w:rsid w:val="00232DD9"/>
    <w:rsid w:val="00233087"/>
    <w:rsid w:val="0023308F"/>
    <w:rsid w:val="00233283"/>
    <w:rsid w:val="002333C0"/>
    <w:rsid w:val="00233403"/>
    <w:rsid w:val="00233440"/>
    <w:rsid w:val="0023371C"/>
    <w:rsid w:val="00233CE4"/>
    <w:rsid w:val="00233D0E"/>
    <w:rsid w:val="00234543"/>
    <w:rsid w:val="00234BDD"/>
    <w:rsid w:val="00234E13"/>
    <w:rsid w:val="00235708"/>
    <w:rsid w:val="00235874"/>
    <w:rsid w:val="0023588C"/>
    <w:rsid w:val="00235B87"/>
    <w:rsid w:val="00235B90"/>
    <w:rsid w:val="00235D90"/>
    <w:rsid w:val="00235E82"/>
    <w:rsid w:val="0023612A"/>
    <w:rsid w:val="00236331"/>
    <w:rsid w:val="00236450"/>
    <w:rsid w:val="00236E52"/>
    <w:rsid w:val="00237185"/>
    <w:rsid w:val="002373FF"/>
    <w:rsid w:val="00237500"/>
    <w:rsid w:val="0023765A"/>
    <w:rsid w:val="00237921"/>
    <w:rsid w:val="002400E0"/>
    <w:rsid w:val="00240117"/>
    <w:rsid w:val="0024023C"/>
    <w:rsid w:val="00240342"/>
    <w:rsid w:val="00241196"/>
    <w:rsid w:val="00241311"/>
    <w:rsid w:val="00241514"/>
    <w:rsid w:val="00241518"/>
    <w:rsid w:val="002418E8"/>
    <w:rsid w:val="00241E36"/>
    <w:rsid w:val="00241F7D"/>
    <w:rsid w:val="00242119"/>
    <w:rsid w:val="0024238F"/>
    <w:rsid w:val="00242E22"/>
    <w:rsid w:val="00242E81"/>
    <w:rsid w:val="00242ECE"/>
    <w:rsid w:val="0024336B"/>
    <w:rsid w:val="002433C2"/>
    <w:rsid w:val="002435DB"/>
    <w:rsid w:val="0024367C"/>
    <w:rsid w:val="00243826"/>
    <w:rsid w:val="002439AD"/>
    <w:rsid w:val="00243BDA"/>
    <w:rsid w:val="00243DDD"/>
    <w:rsid w:val="00243F85"/>
    <w:rsid w:val="00244194"/>
    <w:rsid w:val="00244201"/>
    <w:rsid w:val="0024424F"/>
    <w:rsid w:val="00244250"/>
    <w:rsid w:val="002446AF"/>
    <w:rsid w:val="00244C81"/>
    <w:rsid w:val="00244D16"/>
    <w:rsid w:val="00244D28"/>
    <w:rsid w:val="002450AD"/>
    <w:rsid w:val="00245689"/>
    <w:rsid w:val="00245720"/>
    <w:rsid w:val="00245867"/>
    <w:rsid w:val="00245A1E"/>
    <w:rsid w:val="00245A6F"/>
    <w:rsid w:val="00245FD5"/>
    <w:rsid w:val="0024608D"/>
    <w:rsid w:val="00246487"/>
    <w:rsid w:val="002468CC"/>
    <w:rsid w:val="00246AE2"/>
    <w:rsid w:val="00246D15"/>
    <w:rsid w:val="00246D79"/>
    <w:rsid w:val="00246FE9"/>
    <w:rsid w:val="00247167"/>
    <w:rsid w:val="002474D4"/>
    <w:rsid w:val="002476A1"/>
    <w:rsid w:val="002477DF"/>
    <w:rsid w:val="00247858"/>
    <w:rsid w:val="00247999"/>
    <w:rsid w:val="00247FBC"/>
    <w:rsid w:val="002500D5"/>
    <w:rsid w:val="002502D4"/>
    <w:rsid w:val="00250807"/>
    <w:rsid w:val="00250C5B"/>
    <w:rsid w:val="00250C74"/>
    <w:rsid w:val="00250CA4"/>
    <w:rsid w:val="00251146"/>
    <w:rsid w:val="00251322"/>
    <w:rsid w:val="002513A9"/>
    <w:rsid w:val="00251594"/>
    <w:rsid w:val="00251AD6"/>
    <w:rsid w:val="00251EDF"/>
    <w:rsid w:val="00251F86"/>
    <w:rsid w:val="00252098"/>
    <w:rsid w:val="00252175"/>
    <w:rsid w:val="0025218E"/>
    <w:rsid w:val="00252237"/>
    <w:rsid w:val="00252387"/>
    <w:rsid w:val="0025266A"/>
    <w:rsid w:val="00252C17"/>
    <w:rsid w:val="00252F26"/>
    <w:rsid w:val="0025307F"/>
    <w:rsid w:val="00253647"/>
    <w:rsid w:val="00253669"/>
    <w:rsid w:val="0025386F"/>
    <w:rsid w:val="0025391C"/>
    <w:rsid w:val="00253970"/>
    <w:rsid w:val="002539B8"/>
    <w:rsid w:val="00253BB2"/>
    <w:rsid w:val="00253C48"/>
    <w:rsid w:val="00253C59"/>
    <w:rsid w:val="00253D35"/>
    <w:rsid w:val="0025453A"/>
    <w:rsid w:val="00254DB3"/>
    <w:rsid w:val="002551BD"/>
    <w:rsid w:val="002554E0"/>
    <w:rsid w:val="002555DE"/>
    <w:rsid w:val="00255B86"/>
    <w:rsid w:val="00256072"/>
    <w:rsid w:val="00256264"/>
    <w:rsid w:val="0025648B"/>
    <w:rsid w:val="0025669F"/>
    <w:rsid w:val="00256836"/>
    <w:rsid w:val="002568D0"/>
    <w:rsid w:val="00256A02"/>
    <w:rsid w:val="00256A15"/>
    <w:rsid w:val="00256F57"/>
    <w:rsid w:val="00257052"/>
    <w:rsid w:val="002577C5"/>
    <w:rsid w:val="0025783D"/>
    <w:rsid w:val="0025788A"/>
    <w:rsid w:val="00257D5C"/>
    <w:rsid w:val="00257F92"/>
    <w:rsid w:val="00260127"/>
    <w:rsid w:val="00260256"/>
    <w:rsid w:val="002606B5"/>
    <w:rsid w:val="00260AEE"/>
    <w:rsid w:val="00260D80"/>
    <w:rsid w:val="00260D87"/>
    <w:rsid w:val="00260EEB"/>
    <w:rsid w:val="0026117B"/>
    <w:rsid w:val="00261289"/>
    <w:rsid w:val="0026151A"/>
    <w:rsid w:val="002615C9"/>
    <w:rsid w:val="002615F9"/>
    <w:rsid w:val="00261AE9"/>
    <w:rsid w:val="00261CD9"/>
    <w:rsid w:val="00261F11"/>
    <w:rsid w:val="002621A6"/>
    <w:rsid w:val="002623F0"/>
    <w:rsid w:val="00262661"/>
    <w:rsid w:val="00262D2B"/>
    <w:rsid w:val="00262D9D"/>
    <w:rsid w:val="00262F02"/>
    <w:rsid w:val="002632DF"/>
    <w:rsid w:val="00263396"/>
    <w:rsid w:val="00263554"/>
    <w:rsid w:val="0026357C"/>
    <w:rsid w:val="002635F8"/>
    <w:rsid w:val="002636DF"/>
    <w:rsid w:val="00263946"/>
    <w:rsid w:val="00263AFA"/>
    <w:rsid w:val="00263C57"/>
    <w:rsid w:val="002640BA"/>
    <w:rsid w:val="00264141"/>
    <w:rsid w:val="002641BA"/>
    <w:rsid w:val="0026456F"/>
    <w:rsid w:val="0026463E"/>
    <w:rsid w:val="00264987"/>
    <w:rsid w:val="00264CF2"/>
    <w:rsid w:val="002653B6"/>
    <w:rsid w:val="00265A2E"/>
    <w:rsid w:val="00265BF6"/>
    <w:rsid w:val="00265CDD"/>
    <w:rsid w:val="002665AA"/>
    <w:rsid w:val="002667A8"/>
    <w:rsid w:val="002668F2"/>
    <w:rsid w:val="002669AE"/>
    <w:rsid w:val="002669D1"/>
    <w:rsid w:val="00266A4A"/>
    <w:rsid w:val="0026709B"/>
    <w:rsid w:val="00267587"/>
    <w:rsid w:val="002675C8"/>
    <w:rsid w:val="00267646"/>
    <w:rsid w:val="00267760"/>
    <w:rsid w:val="00267E84"/>
    <w:rsid w:val="00267F7F"/>
    <w:rsid w:val="00267FEA"/>
    <w:rsid w:val="002700FF"/>
    <w:rsid w:val="00270182"/>
    <w:rsid w:val="0027021F"/>
    <w:rsid w:val="00270425"/>
    <w:rsid w:val="002709C7"/>
    <w:rsid w:val="00270A4B"/>
    <w:rsid w:val="00270CDB"/>
    <w:rsid w:val="00270DD2"/>
    <w:rsid w:val="00271589"/>
    <w:rsid w:val="00271BDC"/>
    <w:rsid w:val="00271CEE"/>
    <w:rsid w:val="00272060"/>
    <w:rsid w:val="0027209D"/>
    <w:rsid w:val="00272110"/>
    <w:rsid w:val="002723DE"/>
    <w:rsid w:val="00272624"/>
    <w:rsid w:val="002726AA"/>
    <w:rsid w:val="00272BD8"/>
    <w:rsid w:val="00273177"/>
    <w:rsid w:val="00273A5F"/>
    <w:rsid w:val="00273A7B"/>
    <w:rsid w:val="00273AFD"/>
    <w:rsid w:val="00273CF3"/>
    <w:rsid w:val="00273DC0"/>
    <w:rsid w:val="00273F90"/>
    <w:rsid w:val="0027455B"/>
    <w:rsid w:val="00274A27"/>
    <w:rsid w:val="00274BFB"/>
    <w:rsid w:val="00274C2E"/>
    <w:rsid w:val="0027504C"/>
    <w:rsid w:val="0027506D"/>
    <w:rsid w:val="00275074"/>
    <w:rsid w:val="00275368"/>
    <w:rsid w:val="002755D7"/>
    <w:rsid w:val="002759D4"/>
    <w:rsid w:val="00275F82"/>
    <w:rsid w:val="0027638D"/>
    <w:rsid w:val="002763CF"/>
    <w:rsid w:val="002763E9"/>
    <w:rsid w:val="002766C5"/>
    <w:rsid w:val="00276736"/>
    <w:rsid w:val="002769D0"/>
    <w:rsid w:val="00276BD3"/>
    <w:rsid w:val="00276C5D"/>
    <w:rsid w:val="00276F4E"/>
    <w:rsid w:val="002770BC"/>
    <w:rsid w:val="0027722E"/>
    <w:rsid w:val="00277458"/>
    <w:rsid w:val="0027773D"/>
    <w:rsid w:val="002778BD"/>
    <w:rsid w:val="00277B7E"/>
    <w:rsid w:val="00280340"/>
    <w:rsid w:val="002808E5"/>
    <w:rsid w:val="00280CE4"/>
    <w:rsid w:val="00280E17"/>
    <w:rsid w:val="002815FA"/>
    <w:rsid w:val="00281B22"/>
    <w:rsid w:val="00281CE3"/>
    <w:rsid w:val="0028224C"/>
    <w:rsid w:val="002822F7"/>
    <w:rsid w:val="002824C2"/>
    <w:rsid w:val="00282826"/>
    <w:rsid w:val="00282FA5"/>
    <w:rsid w:val="00283216"/>
    <w:rsid w:val="002832E4"/>
    <w:rsid w:val="00283453"/>
    <w:rsid w:val="002835D2"/>
    <w:rsid w:val="00283B95"/>
    <w:rsid w:val="00283DDB"/>
    <w:rsid w:val="002841DD"/>
    <w:rsid w:val="00284351"/>
    <w:rsid w:val="00284E32"/>
    <w:rsid w:val="00284E47"/>
    <w:rsid w:val="00285021"/>
    <w:rsid w:val="00285116"/>
    <w:rsid w:val="00285178"/>
    <w:rsid w:val="002851EB"/>
    <w:rsid w:val="00285255"/>
    <w:rsid w:val="00285510"/>
    <w:rsid w:val="002856CA"/>
    <w:rsid w:val="00285713"/>
    <w:rsid w:val="0028585E"/>
    <w:rsid w:val="00285BD1"/>
    <w:rsid w:val="00285DE2"/>
    <w:rsid w:val="00286115"/>
    <w:rsid w:val="0028616D"/>
    <w:rsid w:val="002861FD"/>
    <w:rsid w:val="002863BC"/>
    <w:rsid w:val="002867AB"/>
    <w:rsid w:val="00286965"/>
    <w:rsid w:val="002869A0"/>
    <w:rsid w:val="00286D2A"/>
    <w:rsid w:val="00287146"/>
    <w:rsid w:val="0028714B"/>
    <w:rsid w:val="00287659"/>
    <w:rsid w:val="00287766"/>
    <w:rsid w:val="00287B66"/>
    <w:rsid w:val="00287E7C"/>
    <w:rsid w:val="002909D6"/>
    <w:rsid w:val="00290B00"/>
    <w:rsid w:val="00290EE9"/>
    <w:rsid w:val="0029136E"/>
    <w:rsid w:val="00291646"/>
    <w:rsid w:val="002916F5"/>
    <w:rsid w:val="0029189B"/>
    <w:rsid w:val="00291F81"/>
    <w:rsid w:val="00292399"/>
    <w:rsid w:val="00292449"/>
    <w:rsid w:val="002926C3"/>
    <w:rsid w:val="00292760"/>
    <w:rsid w:val="00292E15"/>
    <w:rsid w:val="002931EB"/>
    <w:rsid w:val="0029332F"/>
    <w:rsid w:val="002933C9"/>
    <w:rsid w:val="00293442"/>
    <w:rsid w:val="00293723"/>
    <w:rsid w:val="0029375E"/>
    <w:rsid w:val="00293923"/>
    <w:rsid w:val="0029397E"/>
    <w:rsid w:val="00293E54"/>
    <w:rsid w:val="00293F28"/>
    <w:rsid w:val="00293F7E"/>
    <w:rsid w:val="00294276"/>
    <w:rsid w:val="00294445"/>
    <w:rsid w:val="00294B07"/>
    <w:rsid w:val="00294B4D"/>
    <w:rsid w:val="002951F7"/>
    <w:rsid w:val="002952DB"/>
    <w:rsid w:val="0029537E"/>
    <w:rsid w:val="002957A7"/>
    <w:rsid w:val="00295BF6"/>
    <w:rsid w:val="00295D0E"/>
    <w:rsid w:val="00295D32"/>
    <w:rsid w:val="00295D33"/>
    <w:rsid w:val="002960D5"/>
    <w:rsid w:val="0029615E"/>
    <w:rsid w:val="00296570"/>
    <w:rsid w:val="002974F0"/>
    <w:rsid w:val="00297926"/>
    <w:rsid w:val="00297C9E"/>
    <w:rsid w:val="00297EBE"/>
    <w:rsid w:val="002A02C9"/>
    <w:rsid w:val="002A03A6"/>
    <w:rsid w:val="002A05F5"/>
    <w:rsid w:val="002A0704"/>
    <w:rsid w:val="002A07CD"/>
    <w:rsid w:val="002A0C28"/>
    <w:rsid w:val="002A0D4E"/>
    <w:rsid w:val="002A0D85"/>
    <w:rsid w:val="002A0DD5"/>
    <w:rsid w:val="002A1062"/>
    <w:rsid w:val="002A11CE"/>
    <w:rsid w:val="002A1AEA"/>
    <w:rsid w:val="002A1D79"/>
    <w:rsid w:val="002A1ECB"/>
    <w:rsid w:val="002A2012"/>
    <w:rsid w:val="002A23C0"/>
    <w:rsid w:val="002A23D7"/>
    <w:rsid w:val="002A23ED"/>
    <w:rsid w:val="002A2413"/>
    <w:rsid w:val="002A29CF"/>
    <w:rsid w:val="002A2A48"/>
    <w:rsid w:val="002A2F5E"/>
    <w:rsid w:val="002A352A"/>
    <w:rsid w:val="002A35A2"/>
    <w:rsid w:val="002A3948"/>
    <w:rsid w:val="002A411B"/>
    <w:rsid w:val="002A4A68"/>
    <w:rsid w:val="002A4AF1"/>
    <w:rsid w:val="002A4BFE"/>
    <w:rsid w:val="002A4D57"/>
    <w:rsid w:val="002A54EB"/>
    <w:rsid w:val="002A58D6"/>
    <w:rsid w:val="002A5A27"/>
    <w:rsid w:val="002A5EC9"/>
    <w:rsid w:val="002A607D"/>
    <w:rsid w:val="002A6292"/>
    <w:rsid w:val="002A6AB9"/>
    <w:rsid w:val="002A6C2A"/>
    <w:rsid w:val="002A6C73"/>
    <w:rsid w:val="002A6D2E"/>
    <w:rsid w:val="002A6D3F"/>
    <w:rsid w:val="002A726D"/>
    <w:rsid w:val="002A7626"/>
    <w:rsid w:val="002A7813"/>
    <w:rsid w:val="002A7CA1"/>
    <w:rsid w:val="002B013D"/>
    <w:rsid w:val="002B054A"/>
    <w:rsid w:val="002B0CA5"/>
    <w:rsid w:val="002B0DC1"/>
    <w:rsid w:val="002B0E05"/>
    <w:rsid w:val="002B0E11"/>
    <w:rsid w:val="002B0F4A"/>
    <w:rsid w:val="002B113E"/>
    <w:rsid w:val="002B1231"/>
    <w:rsid w:val="002B1250"/>
    <w:rsid w:val="002B132E"/>
    <w:rsid w:val="002B1370"/>
    <w:rsid w:val="002B1499"/>
    <w:rsid w:val="002B1566"/>
    <w:rsid w:val="002B16F5"/>
    <w:rsid w:val="002B182F"/>
    <w:rsid w:val="002B18A5"/>
    <w:rsid w:val="002B1C7B"/>
    <w:rsid w:val="002B1D2F"/>
    <w:rsid w:val="002B2333"/>
    <w:rsid w:val="002B2813"/>
    <w:rsid w:val="002B2D29"/>
    <w:rsid w:val="002B3309"/>
    <w:rsid w:val="002B3390"/>
    <w:rsid w:val="002B342D"/>
    <w:rsid w:val="002B3775"/>
    <w:rsid w:val="002B38E9"/>
    <w:rsid w:val="002B3A25"/>
    <w:rsid w:val="002B3B31"/>
    <w:rsid w:val="002B3BBD"/>
    <w:rsid w:val="002B3C6C"/>
    <w:rsid w:val="002B3E9C"/>
    <w:rsid w:val="002B4054"/>
    <w:rsid w:val="002B441E"/>
    <w:rsid w:val="002B4733"/>
    <w:rsid w:val="002B57C2"/>
    <w:rsid w:val="002B5E6C"/>
    <w:rsid w:val="002B5E71"/>
    <w:rsid w:val="002B60F3"/>
    <w:rsid w:val="002B6318"/>
    <w:rsid w:val="002B6485"/>
    <w:rsid w:val="002B69BC"/>
    <w:rsid w:val="002B6BBE"/>
    <w:rsid w:val="002B6C5D"/>
    <w:rsid w:val="002B6D20"/>
    <w:rsid w:val="002B6DA7"/>
    <w:rsid w:val="002B706D"/>
    <w:rsid w:val="002B740E"/>
    <w:rsid w:val="002B74E2"/>
    <w:rsid w:val="002B7749"/>
    <w:rsid w:val="002B784B"/>
    <w:rsid w:val="002B7A11"/>
    <w:rsid w:val="002C0100"/>
    <w:rsid w:val="002C0161"/>
    <w:rsid w:val="002C01B8"/>
    <w:rsid w:val="002C01D1"/>
    <w:rsid w:val="002C026A"/>
    <w:rsid w:val="002C05B5"/>
    <w:rsid w:val="002C0751"/>
    <w:rsid w:val="002C079A"/>
    <w:rsid w:val="002C07C4"/>
    <w:rsid w:val="002C08FE"/>
    <w:rsid w:val="002C0C4B"/>
    <w:rsid w:val="002C107F"/>
    <w:rsid w:val="002C1101"/>
    <w:rsid w:val="002C1244"/>
    <w:rsid w:val="002C16A8"/>
    <w:rsid w:val="002C1CA2"/>
    <w:rsid w:val="002C1EEA"/>
    <w:rsid w:val="002C1F7A"/>
    <w:rsid w:val="002C209C"/>
    <w:rsid w:val="002C227C"/>
    <w:rsid w:val="002C2868"/>
    <w:rsid w:val="002C2EAF"/>
    <w:rsid w:val="002C2FB1"/>
    <w:rsid w:val="002C3022"/>
    <w:rsid w:val="002C33D7"/>
    <w:rsid w:val="002C36F3"/>
    <w:rsid w:val="002C3762"/>
    <w:rsid w:val="002C3A9C"/>
    <w:rsid w:val="002C3BB5"/>
    <w:rsid w:val="002C3CA1"/>
    <w:rsid w:val="002C4058"/>
    <w:rsid w:val="002C47AD"/>
    <w:rsid w:val="002C488F"/>
    <w:rsid w:val="002C4931"/>
    <w:rsid w:val="002C4B19"/>
    <w:rsid w:val="002C52BE"/>
    <w:rsid w:val="002C53A6"/>
    <w:rsid w:val="002C54A0"/>
    <w:rsid w:val="002C5510"/>
    <w:rsid w:val="002C55D0"/>
    <w:rsid w:val="002C564D"/>
    <w:rsid w:val="002C5C3F"/>
    <w:rsid w:val="002C5D04"/>
    <w:rsid w:val="002C5EC6"/>
    <w:rsid w:val="002C6034"/>
    <w:rsid w:val="002C60A2"/>
    <w:rsid w:val="002C618E"/>
    <w:rsid w:val="002C635B"/>
    <w:rsid w:val="002C6C0B"/>
    <w:rsid w:val="002C6E0A"/>
    <w:rsid w:val="002C7276"/>
    <w:rsid w:val="002C7430"/>
    <w:rsid w:val="002C748D"/>
    <w:rsid w:val="002C74F5"/>
    <w:rsid w:val="002C75E5"/>
    <w:rsid w:val="002C770F"/>
    <w:rsid w:val="002C789F"/>
    <w:rsid w:val="002C7CFF"/>
    <w:rsid w:val="002D0428"/>
    <w:rsid w:val="002D05C0"/>
    <w:rsid w:val="002D060F"/>
    <w:rsid w:val="002D074D"/>
    <w:rsid w:val="002D077F"/>
    <w:rsid w:val="002D0A21"/>
    <w:rsid w:val="002D0B7D"/>
    <w:rsid w:val="002D0BC6"/>
    <w:rsid w:val="002D0E3B"/>
    <w:rsid w:val="002D0F54"/>
    <w:rsid w:val="002D106F"/>
    <w:rsid w:val="002D10D2"/>
    <w:rsid w:val="002D12DB"/>
    <w:rsid w:val="002D13AA"/>
    <w:rsid w:val="002D14A3"/>
    <w:rsid w:val="002D14F3"/>
    <w:rsid w:val="002D17C5"/>
    <w:rsid w:val="002D1850"/>
    <w:rsid w:val="002D1C2C"/>
    <w:rsid w:val="002D23CB"/>
    <w:rsid w:val="002D2679"/>
    <w:rsid w:val="002D2B54"/>
    <w:rsid w:val="002D3150"/>
    <w:rsid w:val="002D317B"/>
    <w:rsid w:val="002D32A5"/>
    <w:rsid w:val="002D33E9"/>
    <w:rsid w:val="002D365F"/>
    <w:rsid w:val="002D36B2"/>
    <w:rsid w:val="002D36D2"/>
    <w:rsid w:val="002D37F2"/>
    <w:rsid w:val="002D3F30"/>
    <w:rsid w:val="002D4048"/>
    <w:rsid w:val="002D4606"/>
    <w:rsid w:val="002D4A4D"/>
    <w:rsid w:val="002D4ADF"/>
    <w:rsid w:val="002D4BA8"/>
    <w:rsid w:val="002D51DF"/>
    <w:rsid w:val="002D523B"/>
    <w:rsid w:val="002D5358"/>
    <w:rsid w:val="002D54B7"/>
    <w:rsid w:val="002D5735"/>
    <w:rsid w:val="002D5B08"/>
    <w:rsid w:val="002D5DF1"/>
    <w:rsid w:val="002D5FF7"/>
    <w:rsid w:val="002D62B3"/>
    <w:rsid w:val="002D632F"/>
    <w:rsid w:val="002D6892"/>
    <w:rsid w:val="002D68C2"/>
    <w:rsid w:val="002D6984"/>
    <w:rsid w:val="002D6B6A"/>
    <w:rsid w:val="002D6FEF"/>
    <w:rsid w:val="002D72DB"/>
    <w:rsid w:val="002D73CF"/>
    <w:rsid w:val="002D767E"/>
    <w:rsid w:val="002D7795"/>
    <w:rsid w:val="002D7C86"/>
    <w:rsid w:val="002D7EC9"/>
    <w:rsid w:val="002E0167"/>
    <w:rsid w:val="002E0322"/>
    <w:rsid w:val="002E0534"/>
    <w:rsid w:val="002E0692"/>
    <w:rsid w:val="002E08F1"/>
    <w:rsid w:val="002E0C6B"/>
    <w:rsid w:val="002E0E55"/>
    <w:rsid w:val="002E152D"/>
    <w:rsid w:val="002E1884"/>
    <w:rsid w:val="002E1D74"/>
    <w:rsid w:val="002E22B4"/>
    <w:rsid w:val="002E23A5"/>
    <w:rsid w:val="002E23C7"/>
    <w:rsid w:val="002E2637"/>
    <w:rsid w:val="002E2943"/>
    <w:rsid w:val="002E29C8"/>
    <w:rsid w:val="002E29F9"/>
    <w:rsid w:val="002E2CF1"/>
    <w:rsid w:val="002E2FF6"/>
    <w:rsid w:val="002E312B"/>
    <w:rsid w:val="002E34AF"/>
    <w:rsid w:val="002E3670"/>
    <w:rsid w:val="002E3B88"/>
    <w:rsid w:val="002E3C78"/>
    <w:rsid w:val="002E3F5C"/>
    <w:rsid w:val="002E4031"/>
    <w:rsid w:val="002E41D3"/>
    <w:rsid w:val="002E4222"/>
    <w:rsid w:val="002E436B"/>
    <w:rsid w:val="002E436C"/>
    <w:rsid w:val="002E43AD"/>
    <w:rsid w:val="002E4782"/>
    <w:rsid w:val="002E4AAC"/>
    <w:rsid w:val="002E4BE6"/>
    <w:rsid w:val="002E4DDA"/>
    <w:rsid w:val="002E4E2B"/>
    <w:rsid w:val="002E4FA6"/>
    <w:rsid w:val="002E514B"/>
    <w:rsid w:val="002E53DE"/>
    <w:rsid w:val="002E54E8"/>
    <w:rsid w:val="002E563B"/>
    <w:rsid w:val="002E5778"/>
    <w:rsid w:val="002E5880"/>
    <w:rsid w:val="002E5A36"/>
    <w:rsid w:val="002E5B2C"/>
    <w:rsid w:val="002E5C48"/>
    <w:rsid w:val="002E5D77"/>
    <w:rsid w:val="002E5DFE"/>
    <w:rsid w:val="002E5E12"/>
    <w:rsid w:val="002E5E92"/>
    <w:rsid w:val="002E60F1"/>
    <w:rsid w:val="002E62B9"/>
    <w:rsid w:val="002E62D2"/>
    <w:rsid w:val="002E6619"/>
    <w:rsid w:val="002E6A90"/>
    <w:rsid w:val="002E6C03"/>
    <w:rsid w:val="002E6C5D"/>
    <w:rsid w:val="002E6D13"/>
    <w:rsid w:val="002E6EAC"/>
    <w:rsid w:val="002E72F1"/>
    <w:rsid w:val="002E734F"/>
    <w:rsid w:val="002E742B"/>
    <w:rsid w:val="002E74AF"/>
    <w:rsid w:val="002E758C"/>
    <w:rsid w:val="002E7795"/>
    <w:rsid w:val="002E77CA"/>
    <w:rsid w:val="002E7A9F"/>
    <w:rsid w:val="002E7C49"/>
    <w:rsid w:val="002E9BC5"/>
    <w:rsid w:val="002F0360"/>
    <w:rsid w:val="002F0731"/>
    <w:rsid w:val="002F1038"/>
    <w:rsid w:val="002F1952"/>
    <w:rsid w:val="002F1998"/>
    <w:rsid w:val="002F1DE4"/>
    <w:rsid w:val="002F1E87"/>
    <w:rsid w:val="002F2201"/>
    <w:rsid w:val="002F22FF"/>
    <w:rsid w:val="002F2431"/>
    <w:rsid w:val="002F2D8F"/>
    <w:rsid w:val="002F349E"/>
    <w:rsid w:val="002F394B"/>
    <w:rsid w:val="002F3F5D"/>
    <w:rsid w:val="002F41A8"/>
    <w:rsid w:val="002F4C87"/>
    <w:rsid w:val="002F4F43"/>
    <w:rsid w:val="002F4F96"/>
    <w:rsid w:val="002F52F8"/>
    <w:rsid w:val="002F5315"/>
    <w:rsid w:val="002F58DD"/>
    <w:rsid w:val="002F5BE4"/>
    <w:rsid w:val="002F5FB1"/>
    <w:rsid w:val="002F6175"/>
    <w:rsid w:val="002F629C"/>
    <w:rsid w:val="002F63F3"/>
    <w:rsid w:val="002F648C"/>
    <w:rsid w:val="002F665C"/>
    <w:rsid w:val="002F695B"/>
    <w:rsid w:val="002F716C"/>
    <w:rsid w:val="002F72DA"/>
    <w:rsid w:val="002F7418"/>
    <w:rsid w:val="002F756A"/>
    <w:rsid w:val="002F75E9"/>
    <w:rsid w:val="002F76B1"/>
    <w:rsid w:val="002F7752"/>
    <w:rsid w:val="002F77AC"/>
    <w:rsid w:val="002F7A34"/>
    <w:rsid w:val="002F7D66"/>
    <w:rsid w:val="002F7DBE"/>
    <w:rsid w:val="002F7EAC"/>
    <w:rsid w:val="002F7F3F"/>
    <w:rsid w:val="00300171"/>
    <w:rsid w:val="003001DD"/>
    <w:rsid w:val="00300402"/>
    <w:rsid w:val="003005BA"/>
    <w:rsid w:val="0030075F"/>
    <w:rsid w:val="0030090B"/>
    <w:rsid w:val="00300E48"/>
    <w:rsid w:val="00300FE3"/>
    <w:rsid w:val="003010A5"/>
    <w:rsid w:val="003012F3"/>
    <w:rsid w:val="0030160E"/>
    <w:rsid w:val="0030168A"/>
    <w:rsid w:val="003017CF"/>
    <w:rsid w:val="00301A43"/>
    <w:rsid w:val="00301BB9"/>
    <w:rsid w:val="00301EEA"/>
    <w:rsid w:val="003026D4"/>
    <w:rsid w:val="003029D2"/>
    <w:rsid w:val="00302AE8"/>
    <w:rsid w:val="00302BB1"/>
    <w:rsid w:val="00302BEF"/>
    <w:rsid w:val="00302F1A"/>
    <w:rsid w:val="00302FE9"/>
    <w:rsid w:val="003030F0"/>
    <w:rsid w:val="00303893"/>
    <w:rsid w:val="00303AE5"/>
    <w:rsid w:val="00303AEA"/>
    <w:rsid w:val="00303C46"/>
    <w:rsid w:val="00303D89"/>
    <w:rsid w:val="00303E8B"/>
    <w:rsid w:val="0030404B"/>
    <w:rsid w:val="00304210"/>
    <w:rsid w:val="003046B1"/>
    <w:rsid w:val="003048D7"/>
    <w:rsid w:val="00304A1B"/>
    <w:rsid w:val="00304AD2"/>
    <w:rsid w:val="00304EAA"/>
    <w:rsid w:val="00304F47"/>
    <w:rsid w:val="00305009"/>
    <w:rsid w:val="00305023"/>
    <w:rsid w:val="00305297"/>
    <w:rsid w:val="003055CE"/>
    <w:rsid w:val="00305961"/>
    <w:rsid w:val="00305AC2"/>
    <w:rsid w:val="00305BC9"/>
    <w:rsid w:val="00305DCE"/>
    <w:rsid w:val="00305E50"/>
    <w:rsid w:val="00305F3A"/>
    <w:rsid w:val="003062E6"/>
    <w:rsid w:val="00306751"/>
    <w:rsid w:val="0030675A"/>
    <w:rsid w:val="003067DA"/>
    <w:rsid w:val="003068B6"/>
    <w:rsid w:val="0030697D"/>
    <w:rsid w:val="00306ED2"/>
    <w:rsid w:val="00306F5B"/>
    <w:rsid w:val="0030705E"/>
    <w:rsid w:val="003071F6"/>
    <w:rsid w:val="0030726C"/>
    <w:rsid w:val="00307639"/>
    <w:rsid w:val="00307710"/>
    <w:rsid w:val="00307FE0"/>
    <w:rsid w:val="003100F1"/>
    <w:rsid w:val="003104CB"/>
    <w:rsid w:val="003105A1"/>
    <w:rsid w:val="003107EB"/>
    <w:rsid w:val="00310830"/>
    <w:rsid w:val="00310BC8"/>
    <w:rsid w:val="00310C8F"/>
    <w:rsid w:val="00310E66"/>
    <w:rsid w:val="00311045"/>
    <w:rsid w:val="003112C9"/>
    <w:rsid w:val="00311339"/>
    <w:rsid w:val="00311682"/>
    <w:rsid w:val="0031181B"/>
    <w:rsid w:val="00311941"/>
    <w:rsid w:val="00311C08"/>
    <w:rsid w:val="00311E44"/>
    <w:rsid w:val="00311EE7"/>
    <w:rsid w:val="00312306"/>
    <w:rsid w:val="003125E0"/>
    <w:rsid w:val="00312ECE"/>
    <w:rsid w:val="00312F88"/>
    <w:rsid w:val="00313323"/>
    <w:rsid w:val="00313772"/>
    <w:rsid w:val="00313874"/>
    <w:rsid w:val="0031393C"/>
    <w:rsid w:val="00313B81"/>
    <w:rsid w:val="00313C22"/>
    <w:rsid w:val="00313CB0"/>
    <w:rsid w:val="00313F96"/>
    <w:rsid w:val="00314280"/>
    <w:rsid w:val="003144A8"/>
    <w:rsid w:val="00314705"/>
    <w:rsid w:val="00314A02"/>
    <w:rsid w:val="00314A2C"/>
    <w:rsid w:val="00314AC8"/>
    <w:rsid w:val="00314B0A"/>
    <w:rsid w:val="00314F56"/>
    <w:rsid w:val="003150CE"/>
    <w:rsid w:val="003152BB"/>
    <w:rsid w:val="0031536C"/>
    <w:rsid w:val="0031546F"/>
    <w:rsid w:val="00315642"/>
    <w:rsid w:val="0031565A"/>
    <w:rsid w:val="0031574D"/>
    <w:rsid w:val="00315AAB"/>
    <w:rsid w:val="00315B14"/>
    <w:rsid w:val="0031707B"/>
    <w:rsid w:val="00317562"/>
    <w:rsid w:val="003175E1"/>
    <w:rsid w:val="00317689"/>
    <w:rsid w:val="00317F77"/>
    <w:rsid w:val="00317F91"/>
    <w:rsid w:val="00320299"/>
    <w:rsid w:val="00320586"/>
    <w:rsid w:val="003209E7"/>
    <w:rsid w:val="003210C1"/>
    <w:rsid w:val="00321154"/>
    <w:rsid w:val="003211B0"/>
    <w:rsid w:val="00321499"/>
    <w:rsid w:val="0032184A"/>
    <w:rsid w:val="00321E73"/>
    <w:rsid w:val="00321EDA"/>
    <w:rsid w:val="00322341"/>
    <w:rsid w:val="003223D0"/>
    <w:rsid w:val="003224AA"/>
    <w:rsid w:val="003224E7"/>
    <w:rsid w:val="00323070"/>
    <w:rsid w:val="00323283"/>
    <w:rsid w:val="003235A8"/>
    <w:rsid w:val="00323734"/>
    <w:rsid w:val="00323A13"/>
    <w:rsid w:val="00323B2E"/>
    <w:rsid w:val="00323BA2"/>
    <w:rsid w:val="00323C35"/>
    <w:rsid w:val="00323F1C"/>
    <w:rsid w:val="00323FA1"/>
    <w:rsid w:val="00324228"/>
    <w:rsid w:val="003248BA"/>
    <w:rsid w:val="00324CAC"/>
    <w:rsid w:val="00324FB0"/>
    <w:rsid w:val="003258A3"/>
    <w:rsid w:val="00325C26"/>
    <w:rsid w:val="00325D7A"/>
    <w:rsid w:val="00326089"/>
    <w:rsid w:val="00326121"/>
    <w:rsid w:val="0032612B"/>
    <w:rsid w:val="00326145"/>
    <w:rsid w:val="0032685B"/>
    <w:rsid w:val="00326877"/>
    <w:rsid w:val="003268F9"/>
    <w:rsid w:val="00326E46"/>
    <w:rsid w:val="00326EC8"/>
    <w:rsid w:val="00327163"/>
    <w:rsid w:val="00327305"/>
    <w:rsid w:val="003273B7"/>
    <w:rsid w:val="00327531"/>
    <w:rsid w:val="0032775C"/>
    <w:rsid w:val="00327807"/>
    <w:rsid w:val="00327DAF"/>
    <w:rsid w:val="00327E5A"/>
    <w:rsid w:val="00327F26"/>
    <w:rsid w:val="00330187"/>
    <w:rsid w:val="00330610"/>
    <w:rsid w:val="00330750"/>
    <w:rsid w:val="0033075A"/>
    <w:rsid w:val="00330834"/>
    <w:rsid w:val="0033098D"/>
    <w:rsid w:val="00330D50"/>
    <w:rsid w:val="00330FC1"/>
    <w:rsid w:val="003312AD"/>
    <w:rsid w:val="003315F9"/>
    <w:rsid w:val="00331891"/>
    <w:rsid w:val="00331A28"/>
    <w:rsid w:val="00331C67"/>
    <w:rsid w:val="00331C77"/>
    <w:rsid w:val="00331DB6"/>
    <w:rsid w:val="00331E50"/>
    <w:rsid w:val="00331F96"/>
    <w:rsid w:val="00332004"/>
    <w:rsid w:val="00332068"/>
    <w:rsid w:val="00332301"/>
    <w:rsid w:val="0033278D"/>
    <w:rsid w:val="003327A9"/>
    <w:rsid w:val="00332B55"/>
    <w:rsid w:val="00332CA2"/>
    <w:rsid w:val="00332DAF"/>
    <w:rsid w:val="003331E3"/>
    <w:rsid w:val="003333F2"/>
    <w:rsid w:val="003333FD"/>
    <w:rsid w:val="00333661"/>
    <w:rsid w:val="003336B9"/>
    <w:rsid w:val="00333A4D"/>
    <w:rsid w:val="00333FD5"/>
    <w:rsid w:val="003342B6"/>
    <w:rsid w:val="00334461"/>
    <w:rsid w:val="0033446D"/>
    <w:rsid w:val="0033476C"/>
    <w:rsid w:val="00334793"/>
    <w:rsid w:val="00334950"/>
    <w:rsid w:val="003349D8"/>
    <w:rsid w:val="00334C11"/>
    <w:rsid w:val="00334D9D"/>
    <w:rsid w:val="00334EA4"/>
    <w:rsid w:val="00334FC8"/>
    <w:rsid w:val="00335816"/>
    <w:rsid w:val="00335BF8"/>
    <w:rsid w:val="00335EA8"/>
    <w:rsid w:val="003362D3"/>
    <w:rsid w:val="0033639D"/>
    <w:rsid w:val="003363DD"/>
    <w:rsid w:val="00336972"/>
    <w:rsid w:val="00336D9C"/>
    <w:rsid w:val="00336F33"/>
    <w:rsid w:val="00336F60"/>
    <w:rsid w:val="00337354"/>
    <w:rsid w:val="0033742B"/>
    <w:rsid w:val="0033750C"/>
    <w:rsid w:val="00337558"/>
    <w:rsid w:val="00337810"/>
    <w:rsid w:val="00337923"/>
    <w:rsid w:val="00337F9B"/>
    <w:rsid w:val="00340074"/>
    <w:rsid w:val="00340361"/>
    <w:rsid w:val="00340795"/>
    <w:rsid w:val="003409CA"/>
    <w:rsid w:val="00340BB2"/>
    <w:rsid w:val="00340C84"/>
    <w:rsid w:val="0034111C"/>
    <w:rsid w:val="003418B5"/>
    <w:rsid w:val="003418D9"/>
    <w:rsid w:val="00341921"/>
    <w:rsid w:val="0034192F"/>
    <w:rsid w:val="00341947"/>
    <w:rsid w:val="00341B88"/>
    <w:rsid w:val="00341D79"/>
    <w:rsid w:val="00341E28"/>
    <w:rsid w:val="00341E60"/>
    <w:rsid w:val="0034217F"/>
    <w:rsid w:val="003421B6"/>
    <w:rsid w:val="0034226A"/>
    <w:rsid w:val="00342502"/>
    <w:rsid w:val="00342AD2"/>
    <w:rsid w:val="00342D6E"/>
    <w:rsid w:val="00342D72"/>
    <w:rsid w:val="00342E7C"/>
    <w:rsid w:val="00342FA0"/>
    <w:rsid w:val="00343083"/>
    <w:rsid w:val="00343334"/>
    <w:rsid w:val="00343451"/>
    <w:rsid w:val="00343563"/>
    <w:rsid w:val="0034362E"/>
    <w:rsid w:val="00343736"/>
    <w:rsid w:val="00343902"/>
    <w:rsid w:val="00343954"/>
    <w:rsid w:val="00343A27"/>
    <w:rsid w:val="00343B1E"/>
    <w:rsid w:val="00343D11"/>
    <w:rsid w:val="00344574"/>
    <w:rsid w:val="0034483E"/>
    <w:rsid w:val="00344897"/>
    <w:rsid w:val="00344936"/>
    <w:rsid w:val="00344B63"/>
    <w:rsid w:val="00344BCA"/>
    <w:rsid w:val="00344BFE"/>
    <w:rsid w:val="00344D5D"/>
    <w:rsid w:val="00345188"/>
    <w:rsid w:val="003451D2"/>
    <w:rsid w:val="00345231"/>
    <w:rsid w:val="00345405"/>
    <w:rsid w:val="00345B63"/>
    <w:rsid w:val="00345DDD"/>
    <w:rsid w:val="00345F7F"/>
    <w:rsid w:val="00346691"/>
    <w:rsid w:val="00346B9C"/>
    <w:rsid w:val="00346E4C"/>
    <w:rsid w:val="00346FED"/>
    <w:rsid w:val="00347041"/>
    <w:rsid w:val="0034744F"/>
    <w:rsid w:val="003474C2"/>
    <w:rsid w:val="003474E5"/>
    <w:rsid w:val="0034798F"/>
    <w:rsid w:val="00347C4D"/>
    <w:rsid w:val="00347C69"/>
    <w:rsid w:val="00347F08"/>
    <w:rsid w:val="003501B6"/>
    <w:rsid w:val="003503DD"/>
    <w:rsid w:val="003504F3"/>
    <w:rsid w:val="003505DC"/>
    <w:rsid w:val="00350842"/>
    <w:rsid w:val="00350BEF"/>
    <w:rsid w:val="00351049"/>
    <w:rsid w:val="00351204"/>
    <w:rsid w:val="0035122E"/>
    <w:rsid w:val="003513F5"/>
    <w:rsid w:val="00351AD7"/>
    <w:rsid w:val="00351E01"/>
    <w:rsid w:val="00352219"/>
    <w:rsid w:val="0035267F"/>
    <w:rsid w:val="003528F9"/>
    <w:rsid w:val="00352968"/>
    <w:rsid w:val="0035298B"/>
    <w:rsid w:val="00352B49"/>
    <w:rsid w:val="00352D21"/>
    <w:rsid w:val="0035302F"/>
    <w:rsid w:val="003531D7"/>
    <w:rsid w:val="00353268"/>
    <w:rsid w:val="003532D4"/>
    <w:rsid w:val="0035343B"/>
    <w:rsid w:val="0035360D"/>
    <w:rsid w:val="003537EE"/>
    <w:rsid w:val="003539C2"/>
    <w:rsid w:val="00353D36"/>
    <w:rsid w:val="00353EBC"/>
    <w:rsid w:val="00353FEA"/>
    <w:rsid w:val="0035443D"/>
    <w:rsid w:val="00354495"/>
    <w:rsid w:val="003544E0"/>
    <w:rsid w:val="00354AA2"/>
    <w:rsid w:val="00354D7E"/>
    <w:rsid w:val="00354E85"/>
    <w:rsid w:val="00354EB1"/>
    <w:rsid w:val="00354FEE"/>
    <w:rsid w:val="0035502B"/>
    <w:rsid w:val="0035516F"/>
    <w:rsid w:val="00355436"/>
    <w:rsid w:val="003554C8"/>
    <w:rsid w:val="003558C0"/>
    <w:rsid w:val="00355937"/>
    <w:rsid w:val="00355A62"/>
    <w:rsid w:val="00355ADD"/>
    <w:rsid w:val="00355E3D"/>
    <w:rsid w:val="00355E9B"/>
    <w:rsid w:val="00355EE8"/>
    <w:rsid w:val="00356109"/>
    <w:rsid w:val="00356275"/>
    <w:rsid w:val="00356A19"/>
    <w:rsid w:val="00356C0B"/>
    <w:rsid w:val="00356CC1"/>
    <w:rsid w:val="00356E6C"/>
    <w:rsid w:val="00356F19"/>
    <w:rsid w:val="00356F4C"/>
    <w:rsid w:val="00357319"/>
    <w:rsid w:val="0035742D"/>
    <w:rsid w:val="003577AE"/>
    <w:rsid w:val="003579B1"/>
    <w:rsid w:val="00357B9C"/>
    <w:rsid w:val="00357EC8"/>
    <w:rsid w:val="003602CD"/>
    <w:rsid w:val="00360320"/>
    <w:rsid w:val="00360409"/>
    <w:rsid w:val="00360648"/>
    <w:rsid w:val="0036089C"/>
    <w:rsid w:val="00360DBA"/>
    <w:rsid w:val="00360E23"/>
    <w:rsid w:val="0036140A"/>
    <w:rsid w:val="00361412"/>
    <w:rsid w:val="00361585"/>
    <w:rsid w:val="003615CA"/>
    <w:rsid w:val="003615D0"/>
    <w:rsid w:val="0036199B"/>
    <w:rsid w:val="00361DDF"/>
    <w:rsid w:val="0036216F"/>
    <w:rsid w:val="003622BE"/>
    <w:rsid w:val="003624C2"/>
    <w:rsid w:val="00362BEB"/>
    <w:rsid w:val="00362D70"/>
    <w:rsid w:val="00362E70"/>
    <w:rsid w:val="00363424"/>
    <w:rsid w:val="00363592"/>
    <w:rsid w:val="003635B0"/>
    <w:rsid w:val="00363B2C"/>
    <w:rsid w:val="003641A7"/>
    <w:rsid w:val="003642A6"/>
    <w:rsid w:val="00364324"/>
    <w:rsid w:val="0036446B"/>
    <w:rsid w:val="00364615"/>
    <w:rsid w:val="00364691"/>
    <w:rsid w:val="00364763"/>
    <w:rsid w:val="00364925"/>
    <w:rsid w:val="00365225"/>
    <w:rsid w:val="003654AF"/>
    <w:rsid w:val="00365525"/>
    <w:rsid w:val="00365C3D"/>
    <w:rsid w:val="00365D0D"/>
    <w:rsid w:val="00365E18"/>
    <w:rsid w:val="00365F86"/>
    <w:rsid w:val="00366293"/>
    <w:rsid w:val="00366560"/>
    <w:rsid w:val="003665D4"/>
    <w:rsid w:val="00366BB1"/>
    <w:rsid w:val="00366C1B"/>
    <w:rsid w:val="00366F1C"/>
    <w:rsid w:val="003672AD"/>
    <w:rsid w:val="00367337"/>
    <w:rsid w:val="00367367"/>
    <w:rsid w:val="00367C40"/>
    <w:rsid w:val="00367FD8"/>
    <w:rsid w:val="0037004E"/>
    <w:rsid w:val="00370061"/>
    <w:rsid w:val="00370103"/>
    <w:rsid w:val="003703EA"/>
    <w:rsid w:val="00370ACD"/>
    <w:rsid w:val="00370B63"/>
    <w:rsid w:val="00370FCC"/>
    <w:rsid w:val="00370FFB"/>
    <w:rsid w:val="003711AF"/>
    <w:rsid w:val="003712FC"/>
    <w:rsid w:val="00371359"/>
    <w:rsid w:val="0037141B"/>
    <w:rsid w:val="003719AA"/>
    <w:rsid w:val="00371A40"/>
    <w:rsid w:val="00371B6E"/>
    <w:rsid w:val="00371BB8"/>
    <w:rsid w:val="00371C54"/>
    <w:rsid w:val="00371E14"/>
    <w:rsid w:val="00372030"/>
    <w:rsid w:val="00372051"/>
    <w:rsid w:val="00372074"/>
    <w:rsid w:val="003726E5"/>
    <w:rsid w:val="00372E94"/>
    <w:rsid w:val="003735C6"/>
    <w:rsid w:val="00373727"/>
    <w:rsid w:val="0037390A"/>
    <w:rsid w:val="00373C3C"/>
    <w:rsid w:val="00373D28"/>
    <w:rsid w:val="003740E8"/>
    <w:rsid w:val="00374141"/>
    <w:rsid w:val="003744C0"/>
    <w:rsid w:val="0037470D"/>
    <w:rsid w:val="00374848"/>
    <w:rsid w:val="00374A65"/>
    <w:rsid w:val="003750BD"/>
    <w:rsid w:val="003756D1"/>
    <w:rsid w:val="00375773"/>
    <w:rsid w:val="003757A1"/>
    <w:rsid w:val="003757EF"/>
    <w:rsid w:val="00375934"/>
    <w:rsid w:val="00375938"/>
    <w:rsid w:val="003759E1"/>
    <w:rsid w:val="00375D09"/>
    <w:rsid w:val="003762DA"/>
    <w:rsid w:val="003762DC"/>
    <w:rsid w:val="003772B7"/>
    <w:rsid w:val="0037739D"/>
    <w:rsid w:val="0037740A"/>
    <w:rsid w:val="003774FC"/>
    <w:rsid w:val="0037751C"/>
    <w:rsid w:val="00377D61"/>
    <w:rsid w:val="00377E7B"/>
    <w:rsid w:val="0038012A"/>
    <w:rsid w:val="003802E3"/>
    <w:rsid w:val="003802FE"/>
    <w:rsid w:val="00380525"/>
    <w:rsid w:val="0038064B"/>
    <w:rsid w:val="00380946"/>
    <w:rsid w:val="00380AB4"/>
    <w:rsid w:val="00380B66"/>
    <w:rsid w:val="00380B8C"/>
    <w:rsid w:val="00380D3C"/>
    <w:rsid w:val="00380F3F"/>
    <w:rsid w:val="00381116"/>
    <w:rsid w:val="00381453"/>
    <w:rsid w:val="003815C6"/>
    <w:rsid w:val="003815EC"/>
    <w:rsid w:val="0038180D"/>
    <w:rsid w:val="00381953"/>
    <w:rsid w:val="003819BE"/>
    <w:rsid w:val="00381DC1"/>
    <w:rsid w:val="00382232"/>
    <w:rsid w:val="003824EB"/>
    <w:rsid w:val="00382B27"/>
    <w:rsid w:val="00382D31"/>
    <w:rsid w:val="00382EEE"/>
    <w:rsid w:val="00382F1A"/>
    <w:rsid w:val="00382F9A"/>
    <w:rsid w:val="00383069"/>
    <w:rsid w:val="0038322D"/>
    <w:rsid w:val="00383282"/>
    <w:rsid w:val="0038335A"/>
    <w:rsid w:val="00383422"/>
    <w:rsid w:val="003835CF"/>
    <w:rsid w:val="00383658"/>
    <w:rsid w:val="003837C0"/>
    <w:rsid w:val="00383AD8"/>
    <w:rsid w:val="00383FB1"/>
    <w:rsid w:val="0038412E"/>
    <w:rsid w:val="003843D7"/>
    <w:rsid w:val="00384A96"/>
    <w:rsid w:val="00384F1B"/>
    <w:rsid w:val="00384F2E"/>
    <w:rsid w:val="003852B8"/>
    <w:rsid w:val="0038535A"/>
    <w:rsid w:val="00385404"/>
    <w:rsid w:val="0038576B"/>
    <w:rsid w:val="003857AB"/>
    <w:rsid w:val="00385A5A"/>
    <w:rsid w:val="00385F46"/>
    <w:rsid w:val="00386053"/>
    <w:rsid w:val="003860FE"/>
    <w:rsid w:val="003865FF"/>
    <w:rsid w:val="00386FE6"/>
    <w:rsid w:val="00387223"/>
    <w:rsid w:val="003873BD"/>
    <w:rsid w:val="00387459"/>
    <w:rsid w:val="00387653"/>
    <w:rsid w:val="0038771D"/>
    <w:rsid w:val="00387896"/>
    <w:rsid w:val="00387A55"/>
    <w:rsid w:val="0039022E"/>
    <w:rsid w:val="0039090D"/>
    <w:rsid w:val="00390935"/>
    <w:rsid w:val="00390B68"/>
    <w:rsid w:val="00390E74"/>
    <w:rsid w:val="00390F56"/>
    <w:rsid w:val="00390F91"/>
    <w:rsid w:val="00391044"/>
    <w:rsid w:val="0039119C"/>
    <w:rsid w:val="00391547"/>
    <w:rsid w:val="003919C2"/>
    <w:rsid w:val="00391D0B"/>
    <w:rsid w:val="00391DB4"/>
    <w:rsid w:val="00392176"/>
    <w:rsid w:val="00392229"/>
    <w:rsid w:val="0039241F"/>
    <w:rsid w:val="00392491"/>
    <w:rsid w:val="003924EF"/>
    <w:rsid w:val="00392534"/>
    <w:rsid w:val="003925F7"/>
    <w:rsid w:val="0039289E"/>
    <w:rsid w:val="00392A40"/>
    <w:rsid w:val="00392EB6"/>
    <w:rsid w:val="00393071"/>
    <w:rsid w:val="003934D0"/>
    <w:rsid w:val="003935B0"/>
    <w:rsid w:val="00393852"/>
    <w:rsid w:val="00393D42"/>
    <w:rsid w:val="00393E1F"/>
    <w:rsid w:val="00393E44"/>
    <w:rsid w:val="00394040"/>
    <w:rsid w:val="00394132"/>
    <w:rsid w:val="003942F3"/>
    <w:rsid w:val="00394301"/>
    <w:rsid w:val="003947D6"/>
    <w:rsid w:val="00394DE1"/>
    <w:rsid w:val="003954E2"/>
    <w:rsid w:val="00395666"/>
    <w:rsid w:val="00396371"/>
    <w:rsid w:val="00396545"/>
    <w:rsid w:val="003966FB"/>
    <w:rsid w:val="003967FB"/>
    <w:rsid w:val="00396C12"/>
    <w:rsid w:val="00396C7A"/>
    <w:rsid w:val="00397016"/>
    <w:rsid w:val="0039747B"/>
    <w:rsid w:val="003975C7"/>
    <w:rsid w:val="00397737"/>
    <w:rsid w:val="00397905"/>
    <w:rsid w:val="00397907"/>
    <w:rsid w:val="003979EB"/>
    <w:rsid w:val="003979F5"/>
    <w:rsid w:val="00397AB6"/>
    <w:rsid w:val="00397ACA"/>
    <w:rsid w:val="00397D27"/>
    <w:rsid w:val="00397D3A"/>
    <w:rsid w:val="00397DCA"/>
    <w:rsid w:val="00397E3F"/>
    <w:rsid w:val="00397F9A"/>
    <w:rsid w:val="003A032E"/>
    <w:rsid w:val="003A0599"/>
    <w:rsid w:val="003A0865"/>
    <w:rsid w:val="003A0C17"/>
    <w:rsid w:val="003A0CE1"/>
    <w:rsid w:val="003A10C3"/>
    <w:rsid w:val="003A11A7"/>
    <w:rsid w:val="003A1269"/>
    <w:rsid w:val="003A193B"/>
    <w:rsid w:val="003A1990"/>
    <w:rsid w:val="003A1FFA"/>
    <w:rsid w:val="003A26E3"/>
    <w:rsid w:val="003A28AB"/>
    <w:rsid w:val="003A2900"/>
    <w:rsid w:val="003A2BBB"/>
    <w:rsid w:val="003A2CF9"/>
    <w:rsid w:val="003A30F9"/>
    <w:rsid w:val="003A376E"/>
    <w:rsid w:val="003A3776"/>
    <w:rsid w:val="003A38CC"/>
    <w:rsid w:val="003A399E"/>
    <w:rsid w:val="003A3BDF"/>
    <w:rsid w:val="003A3E3D"/>
    <w:rsid w:val="003A3F7F"/>
    <w:rsid w:val="003A40AB"/>
    <w:rsid w:val="003A482F"/>
    <w:rsid w:val="003A495D"/>
    <w:rsid w:val="003A4A40"/>
    <w:rsid w:val="003A4C7C"/>
    <w:rsid w:val="003A4C95"/>
    <w:rsid w:val="003A4E7C"/>
    <w:rsid w:val="003A521C"/>
    <w:rsid w:val="003A532D"/>
    <w:rsid w:val="003A53D8"/>
    <w:rsid w:val="003A5611"/>
    <w:rsid w:val="003A5844"/>
    <w:rsid w:val="003A597F"/>
    <w:rsid w:val="003A5FE1"/>
    <w:rsid w:val="003A630B"/>
    <w:rsid w:val="003A6508"/>
    <w:rsid w:val="003A68F5"/>
    <w:rsid w:val="003A69C0"/>
    <w:rsid w:val="003A69DB"/>
    <w:rsid w:val="003A6B38"/>
    <w:rsid w:val="003A6DFE"/>
    <w:rsid w:val="003A7023"/>
    <w:rsid w:val="003A71A8"/>
    <w:rsid w:val="003A71D2"/>
    <w:rsid w:val="003A72AE"/>
    <w:rsid w:val="003A741E"/>
    <w:rsid w:val="003A767E"/>
    <w:rsid w:val="003A78A2"/>
    <w:rsid w:val="003A78B2"/>
    <w:rsid w:val="003A78E6"/>
    <w:rsid w:val="003A799F"/>
    <w:rsid w:val="003A7CCF"/>
    <w:rsid w:val="003B00B7"/>
    <w:rsid w:val="003B00CA"/>
    <w:rsid w:val="003B018F"/>
    <w:rsid w:val="003B030B"/>
    <w:rsid w:val="003B0432"/>
    <w:rsid w:val="003B05CE"/>
    <w:rsid w:val="003B06E8"/>
    <w:rsid w:val="003B0821"/>
    <w:rsid w:val="003B0BE9"/>
    <w:rsid w:val="003B0D82"/>
    <w:rsid w:val="003B0F4B"/>
    <w:rsid w:val="003B11BA"/>
    <w:rsid w:val="003B12ED"/>
    <w:rsid w:val="003B13A8"/>
    <w:rsid w:val="003B1548"/>
    <w:rsid w:val="003B18D6"/>
    <w:rsid w:val="003B1D3C"/>
    <w:rsid w:val="003B1D85"/>
    <w:rsid w:val="003B1E74"/>
    <w:rsid w:val="003B234F"/>
    <w:rsid w:val="003B2BD3"/>
    <w:rsid w:val="003B2E7B"/>
    <w:rsid w:val="003B2E9B"/>
    <w:rsid w:val="003B2F8D"/>
    <w:rsid w:val="003B323E"/>
    <w:rsid w:val="003B35CC"/>
    <w:rsid w:val="003B3C64"/>
    <w:rsid w:val="003B46EF"/>
    <w:rsid w:val="003B495B"/>
    <w:rsid w:val="003B4C52"/>
    <w:rsid w:val="003B4C76"/>
    <w:rsid w:val="003B4C9B"/>
    <w:rsid w:val="003B4FAA"/>
    <w:rsid w:val="003B4FF3"/>
    <w:rsid w:val="003B5358"/>
    <w:rsid w:val="003B5364"/>
    <w:rsid w:val="003B547A"/>
    <w:rsid w:val="003B5A0D"/>
    <w:rsid w:val="003B5C54"/>
    <w:rsid w:val="003B6436"/>
    <w:rsid w:val="003B64BD"/>
    <w:rsid w:val="003B6A2C"/>
    <w:rsid w:val="003B6A3C"/>
    <w:rsid w:val="003B6C1E"/>
    <w:rsid w:val="003B6EA1"/>
    <w:rsid w:val="003B6EC0"/>
    <w:rsid w:val="003B7331"/>
    <w:rsid w:val="003B75B9"/>
    <w:rsid w:val="003B770C"/>
    <w:rsid w:val="003B7BFB"/>
    <w:rsid w:val="003B7E1C"/>
    <w:rsid w:val="003B7EE6"/>
    <w:rsid w:val="003C01D0"/>
    <w:rsid w:val="003C024E"/>
    <w:rsid w:val="003C040D"/>
    <w:rsid w:val="003C0481"/>
    <w:rsid w:val="003C04BD"/>
    <w:rsid w:val="003C082D"/>
    <w:rsid w:val="003C087B"/>
    <w:rsid w:val="003C0BC5"/>
    <w:rsid w:val="003C0DA2"/>
    <w:rsid w:val="003C0E50"/>
    <w:rsid w:val="003C1769"/>
    <w:rsid w:val="003C1798"/>
    <w:rsid w:val="003C184E"/>
    <w:rsid w:val="003C1A18"/>
    <w:rsid w:val="003C1EC7"/>
    <w:rsid w:val="003C21BB"/>
    <w:rsid w:val="003C2427"/>
    <w:rsid w:val="003C2491"/>
    <w:rsid w:val="003C27C2"/>
    <w:rsid w:val="003C2944"/>
    <w:rsid w:val="003C2C11"/>
    <w:rsid w:val="003C305D"/>
    <w:rsid w:val="003C32D8"/>
    <w:rsid w:val="003C36F1"/>
    <w:rsid w:val="003C38D2"/>
    <w:rsid w:val="003C3984"/>
    <w:rsid w:val="003C3AD5"/>
    <w:rsid w:val="003C4283"/>
    <w:rsid w:val="003C43B9"/>
    <w:rsid w:val="003C447C"/>
    <w:rsid w:val="003C4C04"/>
    <w:rsid w:val="003C4C96"/>
    <w:rsid w:val="003C4F91"/>
    <w:rsid w:val="003C586A"/>
    <w:rsid w:val="003C5C41"/>
    <w:rsid w:val="003C6089"/>
    <w:rsid w:val="003C6184"/>
    <w:rsid w:val="003C658E"/>
    <w:rsid w:val="003C669D"/>
    <w:rsid w:val="003C682B"/>
    <w:rsid w:val="003C6877"/>
    <w:rsid w:val="003C6CAC"/>
    <w:rsid w:val="003C7062"/>
    <w:rsid w:val="003C7302"/>
    <w:rsid w:val="003C7461"/>
    <w:rsid w:val="003C756B"/>
    <w:rsid w:val="003C7598"/>
    <w:rsid w:val="003C779A"/>
    <w:rsid w:val="003C77E7"/>
    <w:rsid w:val="003C7920"/>
    <w:rsid w:val="003C7DDA"/>
    <w:rsid w:val="003C7E11"/>
    <w:rsid w:val="003D01BA"/>
    <w:rsid w:val="003D0398"/>
    <w:rsid w:val="003D0788"/>
    <w:rsid w:val="003D07EE"/>
    <w:rsid w:val="003D0932"/>
    <w:rsid w:val="003D09D2"/>
    <w:rsid w:val="003D0B22"/>
    <w:rsid w:val="003D0EB8"/>
    <w:rsid w:val="003D1217"/>
    <w:rsid w:val="003D132A"/>
    <w:rsid w:val="003D13F3"/>
    <w:rsid w:val="003D1517"/>
    <w:rsid w:val="003D1AD5"/>
    <w:rsid w:val="003D1AE1"/>
    <w:rsid w:val="003D1D2E"/>
    <w:rsid w:val="003D1D50"/>
    <w:rsid w:val="003D1D7B"/>
    <w:rsid w:val="003D232D"/>
    <w:rsid w:val="003D2638"/>
    <w:rsid w:val="003D2714"/>
    <w:rsid w:val="003D2764"/>
    <w:rsid w:val="003D286B"/>
    <w:rsid w:val="003D2938"/>
    <w:rsid w:val="003D2C61"/>
    <w:rsid w:val="003D2E94"/>
    <w:rsid w:val="003D2FDA"/>
    <w:rsid w:val="003D30BC"/>
    <w:rsid w:val="003D3162"/>
    <w:rsid w:val="003D328E"/>
    <w:rsid w:val="003D328F"/>
    <w:rsid w:val="003D36C9"/>
    <w:rsid w:val="003D3839"/>
    <w:rsid w:val="003D3879"/>
    <w:rsid w:val="003D3A4D"/>
    <w:rsid w:val="003D3A4E"/>
    <w:rsid w:val="003D3B4E"/>
    <w:rsid w:val="003D3C4E"/>
    <w:rsid w:val="003D3D3A"/>
    <w:rsid w:val="003D3D76"/>
    <w:rsid w:val="003D3E30"/>
    <w:rsid w:val="003D3FBA"/>
    <w:rsid w:val="003D3FDC"/>
    <w:rsid w:val="003D402B"/>
    <w:rsid w:val="003D40B7"/>
    <w:rsid w:val="003D43F5"/>
    <w:rsid w:val="003D4D4A"/>
    <w:rsid w:val="003D4ED6"/>
    <w:rsid w:val="003D52E7"/>
    <w:rsid w:val="003D54B0"/>
    <w:rsid w:val="003D54FE"/>
    <w:rsid w:val="003D579B"/>
    <w:rsid w:val="003D5AB6"/>
    <w:rsid w:val="003D6480"/>
    <w:rsid w:val="003D6517"/>
    <w:rsid w:val="003D653F"/>
    <w:rsid w:val="003D6611"/>
    <w:rsid w:val="003D661E"/>
    <w:rsid w:val="003D67B1"/>
    <w:rsid w:val="003D6939"/>
    <w:rsid w:val="003D7170"/>
    <w:rsid w:val="003D72C7"/>
    <w:rsid w:val="003D764F"/>
    <w:rsid w:val="003D76A9"/>
    <w:rsid w:val="003D76EF"/>
    <w:rsid w:val="003D7B22"/>
    <w:rsid w:val="003D7D2B"/>
    <w:rsid w:val="003D7E1A"/>
    <w:rsid w:val="003E0042"/>
    <w:rsid w:val="003E00C0"/>
    <w:rsid w:val="003E03A0"/>
    <w:rsid w:val="003E051E"/>
    <w:rsid w:val="003E0667"/>
    <w:rsid w:val="003E07B4"/>
    <w:rsid w:val="003E0BCD"/>
    <w:rsid w:val="003E0BCE"/>
    <w:rsid w:val="003E0DF3"/>
    <w:rsid w:val="003E0EE0"/>
    <w:rsid w:val="003E13E0"/>
    <w:rsid w:val="003E1660"/>
    <w:rsid w:val="003E1CD1"/>
    <w:rsid w:val="003E1CE7"/>
    <w:rsid w:val="003E25F7"/>
    <w:rsid w:val="003E2A2D"/>
    <w:rsid w:val="003E2A6F"/>
    <w:rsid w:val="003E2B9F"/>
    <w:rsid w:val="003E2F70"/>
    <w:rsid w:val="003E2F8A"/>
    <w:rsid w:val="003E30B9"/>
    <w:rsid w:val="003E3231"/>
    <w:rsid w:val="003E34AE"/>
    <w:rsid w:val="003E3559"/>
    <w:rsid w:val="003E37E4"/>
    <w:rsid w:val="003E3873"/>
    <w:rsid w:val="003E3A2B"/>
    <w:rsid w:val="003E3AD0"/>
    <w:rsid w:val="003E3FB9"/>
    <w:rsid w:val="003E4555"/>
    <w:rsid w:val="003E47AF"/>
    <w:rsid w:val="003E47D4"/>
    <w:rsid w:val="003E4AD0"/>
    <w:rsid w:val="003E4B8B"/>
    <w:rsid w:val="003E4B9E"/>
    <w:rsid w:val="003E4E6A"/>
    <w:rsid w:val="003E4F43"/>
    <w:rsid w:val="003E50B9"/>
    <w:rsid w:val="003E51A9"/>
    <w:rsid w:val="003E5512"/>
    <w:rsid w:val="003E5537"/>
    <w:rsid w:val="003E569A"/>
    <w:rsid w:val="003E5AD1"/>
    <w:rsid w:val="003E5DFD"/>
    <w:rsid w:val="003E63C4"/>
    <w:rsid w:val="003E64A9"/>
    <w:rsid w:val="003E6643"/>
    <w:rsid w:val="003E682B"/>
    <w:rsid w:val="003E6AA4"/>
    <w:rsid w:val="003E6EDE"/>
    <w:rsid w:val="003E7210"/>
    <w:rsid w:val="003E75D7"/>
    <w:rsid w:val="003E762E"/>
    <w:rsid w:val="003E7870"/>
    <w:rsid w:val="003E789F"/>
    <w:rsid w:val="003E7905"/>
    <w:rsid w:val="003E7C0C"/>
    <w:rsid w:val="003E7E19"/>
    <w:rsid w:val="003E7E97"/>
    <w:rsid w:val="003F0187"/>
    <w:rsid w:val="003F0336"/>
    <w:rsid w:val="003F0579"/>
    <w:rsid w:val="003F0838"/>
    <w:rsid w:val="003F0C24"/>
    <w:rsid w:val="003F0CFD"/>
    <w:rsid w:val="003F12B3"/>
    <w:rsid w:val="003F196F"/>
    <w:rsid w:val="003F19A3"/>
    <w:rsid w:val="003F1BB0"/>
    <w:rsid w:val="003F1C51"/>
    <w:rsid w:val="003F229C"/>
    <w:rsid w:val="003F2422"/>
    <w:rsid w:val="003F252A"/>
    <w:rsid w:val="003F27D4"/>
    <w:rsid w:val="003F30CC"/>
    <w:rsid w:val="003F324B"/>
    <w:rsid w:val="003F3290"/>
    <w:rsid w:val="003F3584"/>
    <w:rsid w:val="003F38E2"/>
    <w:rsid w:val="003F3E24"/>
    <w:rsid w:val="003F3E76"/>
    <w:rsid w:val="003F3FCC"/>
    <w:rsid w:val="003F4075"/>
    <w:rsid w:val="003F41B7"/>
    <w:rsid w:val="003F486D"/>
    <w:rsid w:val="003F4A30"/>
    <w:rsid w:val="003F4A7D"/>
    <w:rsid w:val="003F4D05"/>
    <w:rsid w:val="003F50BF"/>
    <w:rsid w:val="003F5208"/>
    <w:rsid w:val="003F548D"/>
    <w:rsid w:val="003F5547"/>
    <w:rsid w:val="003F56B7"/>
    <w:rsid w:val="003F5C34"/>
    <w:rsid w:val="003F5C40"/>
    <w:rsid w:val="003F5CF1"/>
    <w:rsid w:val="003F60AD"/>
    <w:rsid w:val="003F648A"/>
    <w:rsid w:val="003F650F"/>
    <w:rsid w:val="003F6806"/>
    <w:rsid w:val="003F6900"/>
    <w:rsid w:val="003F6AA3"/>
    <w:rsid w:val="003F6C5C"/>
    <w:rsid w:val="003F6C61"/>
    <w:rsid w:val="003F6D9F"/>
    <w:rsid w:val="003F6DFE"/>
    <w:rsid w:val="003F6E12"/>
    <w:rsid w:val="003F6F8B"/>
    <w:rsid w:val="003F703A"/>
    <w:rsid w:val="003F71AC"/>
    <w:rsid w:val="003F741D"/>
    <w:rsid w:val="003F75ED"/>
    <w:rsid w:val="003F781E"/>
    <w:rsid w:val="003F7A59"/>
    <w:rsid w:val="003F7C22"/>
    <w:rsid w:val="003F7D3B"/>
    <w:rsid w:val="004002B7"/>
    <w:rsid w:val="00400352"/>
    <w:rsid w:val="00400AC3"/>
    <w:rsid w:val="00400CE2"/>
    <w:rsid w:val="00400D7B"/>
    <w:rsid w:val="00400DE4"/>
    <w:rsid w:val="00400F31"/>
    <w:rsid w:val="00400F8A"/>
    <w:rsid w:val="0040113B"/>
    <w:rsid w:val="0040122A"/>
    <w:rsid w:val="0040126D"/>
    <w:rsid w:val="004017F7"/>
    <w:rsid w:val="004019DE"/>
    <w:rsid w:val="00401AF8"/>
    <w:rsid w:val="00401C6E"/>
    <w:rsid w:val="004023BA"/>
    <w:rsid w:val="004027C0"/>
    <w:rsid w:val="00402896"/>
    <w:rsid w:val="004028EA"/>
    <w:rsid w:val="00402903"/>
    <w:rsid w:val="00402BF0"/>
    <w:rsid w:val="00402CFE"/>
    <w:rsid w:val="00402D4B"/>
    <w:rsid w:val="00402DE1"/>
    <w:rsid w:val="004033F5"/>
    <w:rsid w:val="004037AD"/>
    <w:rsid w:val="00403A4B"/>
    <w:rsid w:val="00403D94"/>
    <w:rsid w:val="004040FF"/>
    <w:rsid w:val="004041DC"/>
    <w:rsid w:val="004041F2"/>
    <w:rsid w:val="00404230"/>
    <w:rsid w:val="00404664"/>
    <w:rsid w:val="0040471E"/>
    <w:rsid w:val="00404828"/>
    <w:rsid w:val="00404850"/>
    <w:rsid w:val="00404A51"/>
    <w:rsid w:val="00404CC6"/>
    <w:rsid w:val="00404E22"/>
    <w:rsid w:val="00404F42"/>
    <w:rsid w:val="00404FEE"/>
    <w:rsid w:val="00405213"/>
    <w:rsid w:val="00405414"/>
    <w:rsid w:val="00405455"/>
    <w:rsid w:val="00405541"/>
    <w:rsid w:val="004055B7"/>
    <w:rsid w:val="004058B5"/>
    <w:rsid w:val="00405A46"/>
    <w:rsid w:val="00405E23"/>
    <w:rsid w:val="00406413"/>
    <w:rsid w:val="0040674E"/>
    <w:rsid w:val="00406848"/>
    <w:rsid w:val="004068E4"/>
    <w:rsid w:val="00406A06"/>
    <w:rsid w:val="00406B4D"/>
    <w:rsid w:val="00406BBC"/>
    <w:rsid w:val="004078E8"/>
    <w:rsid w:val="00407ED1"/>
    <w:rsid w:val="0041021E"/>
    <w:rsid w:val="00410332"/>
    <w:rsid w:val="00410676"/>
    <w:rsid w:val="004106DA"/>
    <w:rsid w:val="004106FE"/>
    <w:rsid w:val="0041082E"/>
    <w:rsid w:val="00410AC4"/>
    <w:rsid w:val="00410D09"/>
    <w:rsid w:val="00410FD9"/>
    <w:rsid w:val="004110CD"/>
    <w:rsid w:val="004112D9"/>
    <w:rsid w:val="0041147F"/>
    <w:rsid w:val="004115AE"/>
    <w:rsid w:val="004115ED"/>
    <w:rsid w:val="0041165D"/>
    <w:rsid w:val="0041170D"/>
    <w:rsid w:val="00411B0E"/>
    <w:rsid w:val="00411C8F"/>
    <w:rsid w:val="00411FAE"/>
    <w:rsid w:val="0041212D"/>
    <w:rsid w:val="00412AB7"/>
    <w:rsid w:val="00412B85"/>
    <w:rsid w:val="00412D69"/>
    <w:rsid w:val="00412E8E"/>
    <w:rsid w:val="004130C6"/>
    <w:rsid w:val="0041311E"/>
    <w:rsid w:val="004136CE"/>
    <w:rsid w:val="00413731"/>
    <w:rsid w:val="0041396B"/>
    <w:rsid w:val="00413BC6"/>
    <w:rsid w:val="00413C51"/>
    <w:rsid w:val="00413D7F"/>
    <w:rsid w:val="004143EE"/>
    <w:rsid w:val="0041443C"/>
    <w:rsid w:val="0041488F"/>
    <w:rsid w:val="00414B41"/>
    <w:rsid w:val="00415075"/>
    <w:rsid w:val="004154B5"/>
    <w:rsid w:val="004154F7"/>
    <w:rsid w:val="00415504"/>
    <w:rsid w:val="0041563B"/>
    <w:rsid w:val="00415666"/>
    <w:rsid w:val="00415940"/>
    <w:rsid w:val="00415B01"/>
    <w:rsid w:val="00415D93"/>
    <w:rsid w:val="00416121"/>
    <w:rsid w:val="00416194"/>
    <w:rsid w:val="0041696D"/>
    <w:rsid w:val="00416980"/>
    <w:rsid w:val="00416C92"/>
    <w:rsid w:val="00416D44"/>
    <w:rsid w:val="00416EB2"/>
    <w:rsid w:val="00416FFF"/>
    <w:rsid w:val="0041704A"/>
    <w:rsid w:val="00417232"/>
    <w:rsid w:val="0041727A"/>
    <w:rsid w:val="0041733F"/>
    <w:rsid w:val="00417422"/>
    <w:rsid w:val="00417426"/>
    <w:rsid w:val="00417679"/>
    <w:rsid w:val="004176FF"/>
    <w:rsid w:val="00417A1E"/>
    <w:rsid w:val="00417A50"/>
    <w:rsid w:val="00417C53"/>
    <w:rsid w:val="00417F57"/>
    <w:rsid w:val="00417F99"/>
    <w:rsid w:val="004202D3"/>
    <w:rsid w:val="00420414"/>
    <w:rsid w:val="004205D6"/>
    <w:rsid w:val="00420705"/>
    <w:rsid w:val="00420C1D"/>
    <w:rsid w:val="00420CD6"/>
    <w:rsid w:val="004211CC"/>
    <w:rsid w:val="004216CE"/>
    <w:rsid w:val="00421862"/>
    <w:rsid w:val="00421921"/>
    <w:rsid w:val="00421A27"/>
    <w:rsid w:val="00421BB0"/>
    <w:rsid w:val="00421D0A"/>
    <w:rsid w:val="0042233A"/>
    <w:rsid w:val="004224C4"/>
    <w:rsid w:val="004226C3"/>
    <w:rsid w:val="004228BA"/>
    <w:rsid w:val="004232F5"/>
    <w:rsid w:val="004238E4"/>
    <w:rsid w:val="0042390D"/>
    <w:rsid w:val="00423AAD"/>
    <w:rsid w:val="00423DA2"/>
    <w:rsid w:val="00423F09"/>
    <w:rsid w:val="00423F25"/>
    <w:rsid w:val="00423F62"/>
    <w:rsid w:val="00424036"/>
    <w:rsid w:val="0042404A"/>
    <w:rsid w:val="004241C5"/>
    <w:rsid w:val="004241E3"/>
    <w:rsid w:val="0042453D"/>
    <w:rsid w:val="004245A8"/>
    <w:rsid w:val="00424BBB"/>
    <w:rsid w:val="00424FA7"/>
    <w:rsid w:val="00425255"/>
    <w:rsid w:val="0042555E"/>
    <w:rsid w:val="004255C7"/>
    <w:rsid w:val="00425D2C"/>
    <w:rsid w:val="00425E2D"/>
    <w:rsid w:val="00425F53"/>
    <w:rsid w:val="00426086"/>
    <w:rsid w:val="00426A87"/>
    <w:rsid w:val="00426B36"/>
    <w:rsid w:val="00426C32"/>
    <w:rsid w:val="00427007"/>
    <w:rsid w:val="0042701B"/>
    <w:rsid w:val="004276AC"/>
    <w:rsid w:val="00427DE4"/>
    <w:rsid w:val="004301F7"/>
    <w:rsid w:val="004305A7"/>
    <w:rsid w:val="004306D2"/>
    <w:rsid w:val="00430709"/>
    <w:rsid w:val="0043086F"/>
    <w:rsid w:val="004309D8"/>
    <w:rsid w:val="00430A9C"/>
    <w:rsid w:val="00431244"/>
    <w:rsid w:val="004313D1"/>
    <w:rsid w:val="004314E9"/>
    <w:rsid w:val="004315BB"/>
    <w:rsid w:val="00431603"/>
    <w:rsid w:val="00431C0C"/>
    <w:rsid w:val="00431C97"/>
    <w:rsid w:val="00431F62"/>
    <w:rsid w:val="00431F8A"/>
    <w:rsid w:val="00432110"/>
    <w:rsid w:val="00432171"/>
    <w:rsid w:val="00432243"/>
    <w:rsid w:val="00432398"/>
    <w:rsid w:val="0043287A"/>
    <w:rsid w:val="004328EE"/>
    <w:rsid w:val="00432ADB"/>
    <w:rsid w:val="00432DF6"/>
    <w:rsid w:val="00432E1D"/>
    <w:rsid w:val="00432E8C"/>
    <w:rsid w:val="00433450"/>
    <w:rsid w:val="0043352E"/>
    <w:rsid w:val="00433545"/>
    <w:rsid w:val="004335E8"/>
    <w:rsid w:val="0043380F"/>
    <w:rsid w:val="00433AE2"/>
    <w:rsid w:val="00433B27"/>
    <w:rsid w:val="00433D63"/>
    <w:rsid w:val="00433D72"/>
    <w:rsid w:val="00433EBE"/>
    <w:rsid w:val="00433F7B"/>
    <w:rsid w:val="00433FDA"/>
    <w:rsid w:val="004340FF"/>
    <w:rsid w:val="00434406"/>
    <w:rsid w:val="00434524"/>
    <w:rsid w:val="00434A0A"/>
    <w:rsid w:val="00434C78"/>
    <w:rsid w:val="00434CD5"/>
    <w:rsid w:val="00435478"/>
    <w:rsid w:val="00435A91"/>
    <w:rsid w:val="00435FC9"/>
    <w:rsid w:val="00436897"/>
    <w:rsid w:val="00436F73"/>
    <w:rsid w:val="0043721A"/>
    <w:rsid w:val="00437695"/>
    <w:rsid w:val="004376B0"/>
    <w:rsid w:val="004401BB"/>
    <w:rsid w:val="004402D0"/>
    <w:rsid w:val="0044042E"/>
    <w:rsid w:val="00440561"/>
    <w:rsid w:val="00440650"/>
    <w:rsid w:val="00440747"/>
    <w:rsid w:val="0044087E"/>
    <w:rsid w:val="00440B92"/>
    <w:rsid w:val="00440C91"/>
    <w:rsid w:val="00440FED"/>
    <w:rsid w:val="004411CE"/>
    <w:rsid w:val="004415FA"/>
    <w:rsid w:val="004417D2"/>
    <w:rsid w:val="00441B92"/>
    <w:rsid w:val="00441E62"/>
    <w:rsid w:val="004421BD"/>
    <w:rsid w:val="004425D5"/>
    <w:rsid w:val="0044266D"/>
    <w:rsid w:val="00442D9D"/>
    <w:rsid w:val="0044350E"/>
    <w:rsid w:val="00443575"/>
    <w:rsid w:val="004436CE"/>
    <w:rsid w:val="004436E0"/>
    <w:rsid w:val="00443747"/>
    <w:rsid w:val="00443A9F"/>
    <w:rsid w:val="00444019"/>
    <w:rsid w:val="0044474B"/>
    <w:rsid w:val="0044477B"/>
    <w:rsid w:val="00444798"/>
    <w:rsid w:val="00444B67"/>
    <w:rsid w:val="00444F37"/>
    <w:rsid w:val="004452A6"/>
    <w:rsid w:val="00445382"/>
    <w:rsid w:val="004455DB"/>
    <w:rsid w:val="004457E1"/>
    <w:rsid w:val="004459EA"/>
    <w:rsid w:val="00445A14"/>
    <w:rsid w:val="00445FBE"/>
    <w:rsid w:val="00445FF7"/>
    <w:rsid w:val="00446347"/>
    <w:rsid w:val="00446817"/>
    <w:rsid w:val="0044682D"/>
    <w:rsid w:val="004470C2"/>
    <w:rsid w:val="00447124"/>
    <w:rsid w:val="00447197"/>
    <w:rsid w:val="004472A9"/>
    <w:rsid w:val="0044750C"/>
    <w:rsid w:val="00447C51"/>
    <w:rsid w:val="00447D40"/>
    <w:rsid w:val="00447DCB"/>
    <w:rsid w:val="00447EAB"/>
    <w:rsid w:val="00447F1E"/>
    <w:rsid w:val="00447FC2"/>
    <w:rsid w:val="004507AC"/>
    <w:rsid w:val="004508A8"/>
    <w:rsid w:val="00450C58"/>
    <w:rsid w:val="00450C5C"/>
    <w:rsid w:val="00450D48"/>
    <w:rsid w:val="00450E6C"/>
    <w:rsid w:val="00450ECB"/>
    <w:rsid w:val="00451199"/>
    <w:rsid w:val="0045143A"/>
    <w:rsid w:val="0045192D"/>
    <w:rsid w:val="00451A3E"/>
    <w:rsid w:val="00451BAE"/>
    <w:rsid w:val="00451D14"/>
    <w:rsid w:val="00451D26"/>
    <w:rsid w:val="00451F9C"/>
    <w:rsid w:val="00452083"/>
    <w:rsid w:val="004521FA"/>
    <w:rsid w:val="0045245E"/>
    <w:rsid w:val="004528D2"/>
    <w:rsid w:val="00452A54"/>
    <w:rsid w:val="00452A60"/>
    <w:rsid w:val="00452CA7"/>
    <w:rsid w:val="00452D7F"/>
    <w:rsid w:val="00453341"/>
    <w:rsid w:val="00453C43"/>
    <w:rsid w:val="00453F4D"/>
    <w:rsid w:val="004545C6"/>
    <w:rsid w:val="004546A8"/>
    <w:rsid w:val="004549A2"/>
    <w:rsid w:val="00454B57"/>
    <w:rsid w:val="00454DCA"/>
    <w:rsid w:val="00454E26"/>
    <w:rsid w:val="00454F0B"/>
    <w:rsid w:val="004555D0"/>
    <w:rsid w:val="00455CF4"/>
    <w:rsid w:val="00455EE9"/>
    <w:rsid w:val="004564BA"/>
    <w:rsid w:val="004564D0"/>
    <w:rsid w:val="00456544"/>
    <w:rsid w:val="00456649"/>
    <w:rsid w:val="004567B7"/>
    <w:rsid w:val="004567C3"/>
    <w:rsid w:val="004567DC"/>
    <w:rsid w:val="00456839"/>
    <w:rsid w:val="00456856"/>
    <w:rsid w:val="0045687F"/>
    <w:rsid w:val="00456C46"/>
    <w:rsid w:val="00457187"/>
    <w:rsid w:val="004571EF"/>
    <w:rsid w:val="004576BE"/>
    <w:rsid w:val="004578FA"/>
    <w:rsid w:val="00457C03"/>
    <w:rsid w:val="0046047A"/>
    <w:rsid w:val="004607D2"/>
    <w:rsid w:val="00460873"/>
    <w:rsid w:val="00460AE2"/>
    <w:rsid w:val="00460D08"/>
    <w:rsid w:val="004611C4"/>
    <w:rsid w:val="00461210"/>
    <w:rsid w:val="00461370"/>
    <w:rsid w:val="00461471"/>
    <w:rsid w:val="004615E0"/>
    <w:rsid w:val="00461700"/>
    <w:rsid w:val="0046192B"/>
    <w:rsid w:val="0046197F"/>
    <w:rsid w:val="00461AAC"/>
    <w:rsid w:val="00461D21"/>
    <w:rsid w:val="00461F36"/>
    <w:rsid w:val="00461F6A"/>
    <w:rsid w:val="004620CE"/>
    <w:rsid w:val="00462490"/>
    <w:rsid w:val="00462511"/>
    <w:rsid w:val="004626BC"/>
    <w:rsid w:val="00462A17"/>
    <w:rsid w:val="00462AC9"/>
    <w:rsid w:val="00462D92"/>
    <w:rsid w:val="00463394"/>
    <w:rsid w:val="00463434"/>
    <w:rsid w:val="0046396F"/>
    <w:rsid w:val="00463DBC"/>
    <w:rsid w:val="00463DC3"/>
    <w:rsid w:val="0046409A"/>
    <w:rsid w:val="004640B6"/>
    <w:rsid w:val="004643CD"/>
    <w:rsid w:val="00464437"/>
    <w:rsid w:val="004644C8"/>
    <w:rsid w:val="004648D3"/>
    <w:rsid w:val="00464B75"/>
    <w:rsid w:val="00464E35"/>
    <w:rsid w:val="00465023"/>
    <w:rsid w:val="00465299"/>
    <w:rsid w:val="004652F2"/>
    <w:rsid w:val="0046588C"/>
    <w:rsid w:val="00465FAC"/>
    <w:rsid w:val="00466341"/>
    <w:rsid w:val="0046644E"/>
    <w:rsid w:val="004668A2"/>
    <w:rsid w:val="00466972"/>
    <w:rsid w:val="00466A0F"/>
    <w:rsid w:val="00466B5D"/>
    <w:rsid w:val="00466D22"/>
    <w:rsid w:val="00466FD8"/>
    <w:rsid w:val="0046708E"/>
    <w:rsid w:val="00467269"/>
    <w:rsid w:val="004672F4"/>
    <w:rsid w:val="004675BD"/>
    <w:rsid w:val="00467665"/>
    <w:rsid w:val="00467786"/>
    <w:rsid w:val="00467874"/>
    <w:rsid w:val="0046795B"/>
    <w:rsid w:val="00467D67"/>
    <w:rsid w:val="00467F89"/>
    <w:rsid w:val="004700B6"/>
    <w:rsid w:val="00470869"/>
    <w:rsid w:val="004708C0"/>
    <w:rsid w:val="00470C29"/>
    <w:rsid w:val="00470D1C"/>
    <w:rsid w:val="0047115F"/>
    <w:rsid w:val="004715CB"/>
    <w:rsid w:val="00471863"/>
    <w:rsid w:val="00471E35"/>
    <w:rsid w:val="00471E49"/>
    <w:rsid w:val="00472310"/>
    <w:rsid w:val="004724E4"/>
    <w:rsid w:val="0047266F"/>
    <w:rsid w:val="00472709"/>
    <w:rsid w:val="00472B96"/>
    <w:rsid w:val="00472CF2"/>
    <w:rsid w:val="00473105"/>
    <w:rsid w:val="00473344"/>
    <w:rsid w:val="004734F9"/>
    <w:rsid w:val="00473607"/>
    <w:rsid w:val="00473765"/>
    <w:rsid w:val="00473777"/>
    <w:rsid w:val="00473A14"/>
    <w:rsid w:val="004740EF"/>
    <w:rsid w:val="00474119"/>
    <w:rsid w:val="004745A9"/>
    <w:rsid w:val="0047466C"/>
    <w:rsid w:val="00474871"/>
    <w:rsid w:val="00474CA8"/>
    <w:rsid w:val="00474CC9"/>
    <w:rsid w:val="00474DB9"/>
    <w:rsid w:val="00474E43"/>
    <w:rsid w:val="004750DA"/>
    <w:rsid w:val="00475180"/>
    <w:rsid w:val="004754A8"/>
    <w:rsid w:val="004758CF"/>
    <w:rsid w:val="00475B3B"/>
    <w:rsid w:val="00475F91"/>
    <w:rsid w:val="0047614C"/>
    <w:rsid w:val="0047618C"/>
    <w:rsid w:val="004766DA"/>
    <w:rsid w:val="00476A55"/>
    <w:rsid w:val="00476FFC"/>
    <w:rsid w:val="004775B3"/>
    <w:rsid w:val="00477908"/>
    <w:rsid w:val="004779FE"/>
    <w:rsid w:val="00477A0E"/>
    <w:rsid w:val="00477AA9"/>
    <w:rsid w:val="00477C40"/>
    <w:rsid w:val="0048076D"/>
    <w:rsid w:val="0048134D"/>
    <w:rsid w:val="00481624"/>
    <w:rsid w:val="00481761"/>
    <w:rsid w:val="00481765"/>
    <w:rsid w:val="004818D6"/>
    <w:rsid w:val="00481B6B"/>
    <w:rsid w:val="00481D90"/>
    <w:rsid w:val="00481F24"/>
    <w:rsid w:val="004824CC"/>
    <w:rsid w:val="0048251C"/>
    <w:rsid w:val="00482629"/>
    <w:rsid w:val="00482700"/>
    <w:rsid w:val="00482714"/>
    <w:rsid w:val="00482881"/>
    <w:rsid w:val="00482AC5"/>
    <w:rsid w:val="00482C3A"/>
    <w:rsid w:val="00482C48"/>
    <w:rsid w:val="00482CD4"/>
    <w:rsid w:val="00483154"/>
    <w:rsid w:val="0048315F"/>
    <w:rsid w:val="00483261"/>
    <w:rsid w:val="0048328A"/>
    <w:rsid w:val="00483332"/>
    <w:rsid w:val="0048358E"/>
    <w:rsid w:val="004835A5"/>
    <w:rsid w:val="004839AE"/>
    <w:rsid w:val="004839BE"/>
    <w:rsid w:val="00483BA0"/>
    <w:rsid w:val="00483CEA"/>
    <w:rsid w:val="00483FD8"/>
    <w:rsid w:val="00484020"/>
    <w:rsid w:val="0048409B"/>
    <w:rsid w:val="004841DF"/>
    <w:rsid w:val="00484272"/>
    <w:rsid w:val="00484377"/>
    <w:rsid w:val="0048447D"/>
    <w:rsid w:val="00484556"/>
    <w:rsid w:val="004846EB"/>
    <w:rsid w:val="00484818"/>
    <w:rsid w:val="00485077"/>
    <w:rsid w:val="004850C2"/>
    <w:rsid w:val="004851D5"/>
    <w:rsid w:val="004851F4"/>
    <w:rsid w:val="004852BF"/>
    <w:rsid w:val="00485B23"/>
    <w:rsid w:val="00485B50"/>
    <w:rsid w:val="00485D30"/>
    <w:rsid w:val="0048607A"/>
    <w:rsid w:val="0048678E"/>
    <w:rsid w:val="004869EC"/>
    <w:rsid w:val="00486A31"/>
    <w:rsid w:val="00486A6B"/>
    <w:rsid w:val="00486B51"/>
    <w:rsid w:val="00486E15"/>
    <w:rsid w:val="00486E96"/>
    <w:rsid w:val="00486EA5"/>
    <w:rsid w:val="004870A7"/>
    <w:rsid w:val="00487208"/>
    <w:rsid w:val="004872B6"/>
    <w:rsid w:val="00487494"/>
    <w:rsid w:val="004874E4"/>
    <w:rsid w:val="00487887"/>
    <w:rsid w:val="004878E1"/>
    <w:rsid w:val="00487AEE"/>
    <w:rsid w:val="00487AFB"/>
    <w:rsid w:val="00490339"/>
    <w:rsid w:val="00490480"/>
    <w:rsid w:val="0049070D"/>
    <w:rsid w:val="00490A06"/>
    <w:rsid w:val="00490A39"/>
    <w:rsid w:val="00490AD8"/>
    <w:rsid w:val="00490B6D"/>
    <w:rsid w:val="00490BB4"/>
    <w:rsid w:val="00490D74"/>
    <w:rsid w:val="00490E82"/>
    <w:rsid w:val="00490EBC"/>
    <w:rsid w:val="00490FCF"/>
    <w:rsid w:val="0049123A"/>
    <w:rsid w:val="004917A8"/>
    <w:rsid w:val="0049189A"/>
    <w:rsid w:val="00491B56"/>
    <w:rsid w:val="00491BE4"/>
    <w:rsid w:val="00491DB2"/>
    <w:rsid w:val="00491F01"/>
    <w:rsid w:val="00492057"/>
    <w:rsid w:val="0049210B"/>
    <w:rsid w:val="0049247E"/>
    <w:rsid w:val="0049249F"/>
    <w:rsid w:val="0049250E"/>
    <w:rsid w:val="004925B2"/>
    <w:rsid w:val="00492877"/>
    <w:rsid w:val="004939C1"/>
    <w:rsid w:val="00494869"/>
    <w:rsid w:val="004948A0"/>
    <w:rsid w:val="004948C3"/>
    <w:rsid w:val="00494ECE"/>
    <w:rsid w:val="00494F54"/>
    <w:rsid w:val="004954CB"/>
    <w:rsid w:val="00495503"/>
    <w:rsid w:val="004956DF"/>
    <w:rsid w:val="004956E7"/>
    <w:rsid w:val="00495708"/>
    <w:rsid w:val="0049573B"/>
    <w:rsid w:val="0049586D"/>
    <w:rsid w:val="00495BA6"/>
    <w:rsid w:val="00495FD8"/>
    <w:rsid w:val="00496020"/>
    <w:rsid w:val="00496087"/>
    <w:rsid w:val="00496821"/>
    <w:rsid w:val="00496933"/>
    <w:rsid w:val="00496D70"/>
    <w:rsid w:val="00496DC2"/>
    <w:rsid w:val="00496E75"/>
    <w:rsid w:val="00496ED4"/>
    <w:rsid w:val="004970A9"/>
    <w:rsid w:val="0049778E"/>
    <w:rsid w:val="004978C4"/>
    <w:rsid w:val="004979C6"/>
    <w:rsid w:val="00497B87"/>
    <w:rsid w:val="00497BA3"/>
    <w:rsid w:val="00497C23"/>
    <w:rsid w:val="00497CC8"/>
    <w:rsid w:val="004A014C"/>
    <w:rsid w:val="004A025C"/>
    <w:rsid w:val="004A0298"/>
    <w:rsid w:val="004A05E8"/>
    <w:rsid w:val="004A06A2"/>
    <w:rsid w:val="004A08E7"/>
    <w:rsid w:val="004A0AA8"/>
    <w:rsid w:val="004A0B1C"/>
    <w:rsid w:val="004A0E57"/>
    <w:rsid w:val="004A15BE"/>
    <w:rsid w:val="004A1853"/>
    <w:rsid w:val="004A1FA9"/>
    <w:rsid w:val="004A1FE4"/>
    <w:rsid w:val="004A2103"/>
    <w:rsid w:val="004A229B"/>
    <w:rsid w:val="004A24A2"/>
    <w:rsid w:val="004A24AA"/>
    <w:rsid w:val="004A277E"/>
    <w:rsid w:val="004A27FB"/>
    <w:rsid w:val="004A2A10"/>
    <w:rsid w:val="004A2CA9"/>
    <w:rsid w:val="004A2F09"/>
    <w:rsid w:val="004A3000"/>
    <w:rsid w:val="004A31BE"/>
    <w:rsid w:val="004A3273"/>
    <w:rsid w:val="004A33EF"/>
    <w:rsid w:val="004A34C4"/>
    <w:rsid w:val="004A34C9"/>
    <w:rsid w:val="004A3739"/>
    <w:rsid w:val="004A398E"/>
    <w:rsid w:val="004A3A14"/>
    <w:rsid w:val="004A3A31"/>
    <w:rsid w:val="004A3A55"/>
    <w:rsid w:val="004A3CB5"/>
    <w:rsid w:val="004A4056"/>
    <w:rsid w:val="004A45A1"/>
    <w:rsid w:val="004A4D70"/>
    <w:rsid w:val="004A4EE9"/>
    <w:rsid w:val="004A537D"/>
    <w:rsid w:val="004A5E7A"/>
    <w:rsid w:val="004A5E9C"/>
    <w:rsid w:val="004A67F0"/>
    <w:rsid w:val="004A704E"/>
    <w:rsid w:val="004A71C3"/>
    <w:rsid w:val="004A7769"/>
    <w:rsid w:val="004A77B1"/>
    <w:rsid w:val="004A7837"/>
    <w:rsid w:val="004A7938"/>
    <w:rsid w:val="004A7C46"/>
    <w:rsid w:val="004A7CF6"/>
    <w:rsid w:val="004A7E03"/>
    <w:rsid w:val="004B0348"/>
    <w:rsid w:val="004B0435"/>
    <w:rsid w:val="004B086B"/>
    <w:rsid w:val="004B0884"/>
    <w:rsid w:val="004B0916"/>
    <w:rsid w:val="004B0F46"/>
    <w:rsid w:val="004B0F99"/>
    <w:rsid w:val="004B10DF"/>
    <w:rsid w:val="004B1266"/>
    <w:rsid w:val="004B14B5"/>
    <w:rsid w:val="004B159A"/>
    <w:rsid w:val="004B172E"/>
    <w:rsid w:val="004B1928"/>
    <w:rsid w:val="004B1C5E"/>
    <w:rsid w:val="004B1C6B"/>
    <w:rsid w:val="004B2089"/>
    <w:rsid w:val="004B2128"/>
    <w:rsid w:val="004B23AD"/>
    <w:rsid w:val="004B2800"/>
    <w:rsid w:val="004B28D4"/>
    <w:rsid w:val="004B2965"/>
    <w:rsid w:val="004B2AE7"/>
    <w:rsid w:val="004B2E0D"/>
    <w:rsid w:val="004B325E"/>
    <w:rsid w:val="004B3265"/>
    <w:rsid w:val="004B3275"/>
    <w:rsid w:val="004B3545"/>
    <w:rsid w:val="004B3898"/>
    <w:rsid w:val="004B40E6"/>
    <w:rsid w:val="004B4224"/>
    <w:rsid w:val="004B4297"/>
    <w:rsid w:val="004B43B1"/>
    <w:rsid w:val="004B4647"/>
    <w:rsid w:val="004B4E91"/>
    <w:rsid w:val="004B4F1D"/>
    <w:rsid w:val="004B51D3"/>
    <w:rsid w:val="004B534E"/>
    <w:rsid w:val="004B58B5"/>
    <w:rsid w:val="004B5A90"/>
    <w:rsid w:val="004B5B09"/>
    <w:rsid w:val="004B5C72"/>
    <w:rsid w:val="004B5CF9"/>
    <w:rsid w:val="004B5D49"/>
    <w:rsid w:val="004B5EDE"/>
    <w:rsid w:val="004B6334"/>
    <w:rsid w:val="004B6660"/>
    <w:rsid w:val="004B67C0"/>
    <w:rsid w:val="004B67C2"/>
    <w:rsid w:val="004B68AF"/>
    <w:rsid w:val="004B6B25"/>
    <w:rsid w:val="004B6DE1"/>
    <w:rsid w:val="004B7091"/>
    <w:rsid w:val="004B7192"/>
    <w:rsid w:val="004B7455"/>
    <w:rsid w:val="004B74FF"/>
    <w:rsid w:val="004B77EA"/>
    <w:rsid w:val="004B782D"/>
    <w:rsid w:val="004B7934"/>
    <w:rsid w:val="004B7A3D"/>
    <w:rsid w:val="004B7A62"/>
    <w:rsid w:val="004B7C33"/>
    <w:rsid w:val="004B7CE4"/>
    <w:rsid w:val="004B7CFB"/>
    <w:rsid w:val="004B7FC3"/>
    <w:rsid w:val="004C028A"/>
    <w:rsid w:val="004C02AC"/>
    <w:rsid w:val="004C0401"/>
    <w:rsid w:val="004C0483"/>
    <w:rsid w:val="004C060E"/>
    <w:rsid w:val="004C0A8E"/>
    <w:rsid w:val="004C0C49"/>
    <w:rsid w:val="004C0D1D"/>
    <w:rsid w:val="004C0D63"/>
    <w:rsid w:val="004C0FFA"/>
    <w:rsid w:val="004C1096"/>
    <w:rsid w:val="004C10BD"/>
    <w:rsid w:val="004C16C2"/>
    <w:rsid w:val="004C17D0"/>
    <w:rsid w:val="004C1804"/>
    <w:rsid w:val="004C183D"/>
    <w:rsid w:val="004C198C"/>
    <w:rsid w:val="004C1DBF"/>
    <w:rsid w:val="004C21F0"/>
    <w:rsid w:val="004C2334"/>
    <w:rsid w:val="004C2338"/>
    <w:rsid w:val="004C25E2"/>
    <w:rsid w:val="004C26BE"/>
    <w:rsid w:val="004C27C0"/>
    <w:rsid w:val="004C2923"/>
    <w:rsid w:val="004C3209"/>
    <w:rsid w:val="004C3467"/>
    <w:rsid w:val="004C3484"/>
    <w:rsid w:val="004C34EF"/>
    <w:rsid w:val="004C36D0"/>
    <w:rsid w:val="004C3769"/>
    <w:rsid w:val="004C394F"/>
    <w:rsid w:val="004C3A37"/>
    <w:rsid w:val="004C3DA7"/>
    <w:rsid w:val="004C3EC7"/>
    <w:rsid w:val="004C3EEE"/>
    <w:rsid w:val="004C483D"/>
    <w:rsid w:val="004C49EA"/>
    <w:rsid w:val="004C4AE3"/>
    <w:rsid w:val="004C4D15"/>
    <w:rsid w:val="004C4E13"/>
    <w:rsid w:val="004C51CE"/>
    <w:rsid w:val="004C584C"/>
    <w:rsid w:val="004C5915"/>
    <w:rsid w:val="004C5DEC"/>
    <w:rsid w:val="004C6898"/>
    <w:rsid w:val="004C6DA5"/>
    <w:rsid w:val="004C73CB"/>
    <w:rsid w:val="004C7451"/>
    <w:rsid w:val="004C74D3"/>
    <w:rsid w:val="004C78D6"/>
    <w:rsid w:val="004C795A"/>
    <w:rsid w:val="004C79AF"/>
    <w:rsid w:val="004C7D45"/>
    <w:rsid w:val="004C7F5E"/>
    <w:rsid w:val="004C7F93"/>
    <w:rsid w:val="004D0344"/>
    <w:rsid w:val="004D050A"/>
    <w:rsid w:val="004D0CD2"/>
    <w:rsid w:val="004D0D93"/>
    <w:rsid w:val="004D0DEE"/>
    <w:rsid w:val="004D0E45"/>
    <w:rsid w:val="004D153A"/>
    <w:rsid w:val="004D1722"/>
    <w:rsid w:val="004D1D6B"/>
    <w:rsid w:val="004D2173"/>
    <w:rsid w:val="004D21D9"/>
    <w:rsid w:val="004D2431"/>
    <w:rsid w:val="004D2629"/>
    <w:rsid w:val="004D263D"/>
    <w:rsid w:val="004D26B8"/>
    <w:rsid w:val="004D2C1C"/>
    <w:rsid w:val="004D2C2C"/>
    <w:rsid w:val="004D2CA2"/>
    <w:rsid w:val="004D2F0E"/>
    <w:rsid w:val="004D306C"/>
    <w:rsid w:val="004D33A0"/>
    <w:rsid w:val="004D33AA"/>
    <w:rsid w:val="004D38C2"/>
    <w:rsid w:val="004D3946"/>
    <w:rsid w:val="004D3C80"/>
    <w:rsid w:val="004D3F59"/>
    <w:rsid w:val="004D41DC"/>
    <w:rsid w:val="004D4FBD"/>
    <w:rsid w:val="004D4FC0"/>
    <w:rsid w:val="004D51A3"/>
    <w:rsid w:val="004D538B"/>
    <w:rsid w:val="004D5468"/>
    <w:rsid w:val="004D5634"/>
    <w:rsid w:val="004D57DF"/>
    <w:rsid w:val="004D57E2"/>
    <w:rsid w:val="004D59DA"/>
    <w:rsid w:val="004D5A39"/>
    <w:rsid w:val="004D5CE7"/>
    <w:rsid w:val="004D6381"/>
    <w:rsid w:val="004D6746"/>
    <w:rsid w:val="004D6773"/>
    <w:rsid w:val="004D691A"/>
    <w:rsid w:val="004D6B26"/>
    <w:rsid w:val="004D6CAD"/>
    <w:rsid w:val="004D6D9D"/>
    <w:rsid w:val="004D6F48"/>
    <w:rsid w:val="004D6F4B"/>
    <w:rsid w:val="004D6F61"/>
    <w:rsid w:val="004D710B"/>
    <w:rsid w:val="004D714E"/>
    <w:rsid w:val="004D747A"/>
    <w:rsid w:val="004D757B"/>
    <w:rsid w:val="004D771A"/>
    <w:rsid w:val="004D7743"/>
    <w:rsid w:val="004D7861"/>
    <w:rsid w:val="004D7A73"/>
    <w:rsid w:val="004D7DA8"/>
    <w:rsid w:val="004D7EA6"/>
    <w:rsid w:val="004E02F4"/>
    <w:rsid w:val="004E0E27"/>
    <w:rsid w:val="004E0F03"/>
    <w:rsid w:val="004E109C"/>
    <w:rsid w:val="004E10CD"/>
    <w:rsid w:val="004E118B"/>
    <w:rsid w:val="004E1401"/>
    <w:rsid w:val="004E1F8F"/>
    <w:rsid w:val="004E2060"/>
    <w:rsid w:val="004E2142"/>
    <w:rsid w:val="004E22E2"/>
    <w:rsid w:val="004E239F"/>
    <w:rsid w:val="004E25C4"/>
    <w:rsid w:val="004E27A9"/>
    <w:rsid w:val="004E284B"/>
    <w:rsid w:val="004E2892"/>
    <w:rsid w:val="004E29E7"/>
    <w:rsid w:val="004E35E9"/>
    <w:rsid w:val="004E362B"/>
    <w:rsid w:val="004E364D"/>
    <w:rsid w:val="004E3681"/>
    <w:rsid w:val="004E390E"/>
    <w:rsid w:val="004E3959"/>
    <w:rsid w:val="004E3B19"/>
    <w:rsid w:val="004E3BD5"/>
    <w:rsid w:val="004E3D55"/>
    <w:rsid w:val="004E3D60"/>
    <w:rsid w:val="004E3D74"/>
    <w:rsid w:val="004E3E39"/>
    <w:rsid w:val="004E4212"/>
    <w:rsid w:val="004E46E3"/>
    <w:rsid w:val="004E483E"/>
    <w:rsid w:val="004E4CA2"/>
    <w:rsid w:val="004E553D"/>
    <w:rsid w:val="004E5591"/>
    <w:rsid w:val="004E5DE1"/>
    <w:rsid w:val="004E5DE2"/>
    <w:rsid w:val="004E6252"/>
    <w:rsid w:val="004E629F"/>
    <w:rsid w:val="004E63B1"/>
    <w:rsid w:val="004E652A"/>
    <w:rsid w:val="004E6B04"/>
    <w:rsid w:val="004E6F93"/>
    <w:rsid w:val="004E73C8"/>
    <w:rsid w:val="004E784B"/>
    <w:rsid w:val="004E7EE1"/>
    <w:rsid w:val="004E7FA8"/>
    <w:rsid w:val="004F01EF"/>
    <w:rsid w:val="004F0224"/>
    <w:rsid w:val="004F0297"/>
    <w:rsid w:val="004F0605"/>
    <w:rsid w:val="004F0686"/>
    <w:rsid w:val="004F0DB4"/>
    <w:rsid w:val="004F0E04"/>
    <w:rsid w:val="004F12A4"/>
    <w:rsid w:val="004F12B6"/>
    <w:rsid w:val="004F135C"/>
    <w:rsid w:val="004F1710"/>
    <w:rsid w:val="004F19A1"/>
    <w:rsid w:val="004F19B8"/>
    <w:rsid w:val="004F1A38"/>
    <w:rsid w:val="004F1CD3"/>
    <w:rsid w:val="004F1D33"/>
    <w:rsid w:val="004F1D6C"/>
    <w:rsid w:val="004F1EBC"/>
    <w:rsid w:val="004F20E8"/>
    <w:rsid w:val="004F2461"/>
    <w:rsid w:val="004F2711"/>
    <w:rsid w:val="004F2CFC"/>
    <w:rsid w:val="004F2ECA"/>
    <w:rsid w:val="004F2F95"/>
    <w:rsid w:val="004F3172"/>
    <w:rsid w:val="004F37C3"/>
    <w:rsid w:val="004F3A30"/>
    <w:rsid w:val="004F3B71"/>
    <w:rsid w:val="004F3D11"/>
    <w:rsid w:val="004F3FE5"/>
    <w:rsid w:val="004F4043"/>
    <w:rsid w:val="004F4126"/>
    <w:rsid w:val="004F4589"/>
    <w:rsid w:val="004F4B68"/>
    <w:rsid w:val="004F4CA8"/>
    <w:rsid w:val="004F4D6A"/>
    <w:rsid w:val="004F4E4D"/>
    <w:rsid w:val="004F4F5E"/>
    <w:rsid w:val="004F5154"/>
    <w:rsid w:val="004F53A8"/>
    <w:rsid w:val="004F5835"/>
    <w:rsid w:val="004F5D39"/>
    <w:rsid w:val="004F5F1B"/>
    <w:rsid w:val="004F61DF"/>
    <w:rsid w:val="004F620C"/>
    <w:rsid w:val="004F641E"/>
    <w:rsid w:val="004F661C"/>
    <w:rsid w:val="004F6AFD"/>
    <w:rsid w:val="004F6CAD"/>
    <w:rsid w:val="004F6D99"/>
    <w:rsid w:val="004F727C"/>
    <w:rsid w:val="004F78D5"/>
    <w:rsid w:val="004F7A50"/>
    <w:rsid w:val="004F7C92"/>
    <w:rsid w:val="004F7F60"/>
    <w:rsid w:val="00500040"/>
    <w:rsid w:val="00500306"/>
    <w:rsid w:val="00500572"/>
    <w:rsid w:val="00500573"/>
    <w:rsid w:val="005005D9"/>
    <w:rsid w:val="00500701"/>
    <w:rsid w:val="0050083F"/>
    <w:rsid w:val="00500FC2"/>
    <w:rsid w:val="00501304"/>
    <w:rsid w:val="00501425"/>
    <w:rsid w:val="005016AF"/>
    <w:rsid w:val="0050172C"/>
    <w:rsid w:val="005018E0"/>
    <w:rsid w:val="00501D10"/>
    <w:rsid w:val="00502215"/>
    <w:rsid w:val="00502482"/>
    <w:rsid w:val="00502586"/>
    <w:rsid w:val="00502A1C"/>
    <w:rsid w:val="00502E29"/>
    <w:rsid w:val="00502E2F"/>
    <w:rsid w:val="0050318B"/>
    <w:rsid w:val="00503259"/>
    <w:rsid w:val="0050337A"/>
    <w:rsid w:val="00503678"/>
    <w:rsid w:val="0050382D"/>
    <w:rsid w:val="0050386C"/>
    <w:rsid w:val="00503C04"/>
    <w:rsid w:val="00503CF2"/>
    <w:rsid w:val="00503CFC"/>
    <w:rsid w:val="00503DF4"/>
    <w:rsid w:val="00503F76"/>
    <w:rsid w:val="00504311"/>
    <w:rsid w:val="005044B9"/>
    <w:rsid w:val="005045E2"/>
    <w:rsid w:val="00504638"/>
    <w:rsid w:val="005046C0"/>
    <w:rsid w:val="0050485C"/>
    <w:rsid w:val="00504AC6"/>
    <w:rsid w:val="00504BEE"/>
    <w:rsid w:val="00504D75"/>
    <w:rsid w:val="00505013"/>
    <w:rsid w:val="005052F4"/>
    <w:rsid w:val="00505311"/>
    <w:rsid w:val="00505453"/>
    <w:rsid w:val="00505969"/>
    <w:rsid w:val="00505C18"/>
    <w:rsid w:val="00505D51"/>
    <w:rsid w:val="005060FF"/>
    <w:rsid w:val="00506293"/>
    <w:rsid w:val="00506933"/>
    <w:rsid w:val="00506976"/>
    <w:rsid w:val="00506D93"/>
    <w:rsid w:val="00506FE1"/>
    <w:rsid w:val="00507047"/>
    <w:rsid w:val="00507157"/>
    <w:rsid w:val="00507314"/>
    <w:rsid w:val="0050742C"/>
    <w:rsid w:val="00507483"/>
    <w:rsid w:val="005074A0"/>
    <w:rsid w:val="00507528"/>
    <w:rsid w:val="00507872"/>
    <w:rsid w:val="00507891"/>
    <w:rsid w:val="005079C2"/>
    <w:rsid w:val="00507A8D"/>
    <w:rsid w:val="00507ACE"/>
    <w:rsid w:val="00507E44"/>
    <w:rsid w:val="005102EA"/>
    <w:rsid w:val="00510538"/>
    <w:rsid w:val="00510644"/>
    <w:rsid w:val="00510901"/>
    <w:rsid w:val="00510954"/>
    <w:rsid w:val="00510ABC"/>
    <w:rsid w:val="00510B37"/>
    <w:rsid w:val="00510F57"/>
    <w:rsid w:val="00511079"/>
    <w:rsid w:val="005111C0"/>
    <w:rsid w:val="00511411"/>
    <w:rsid w:val="00511419"/>
    <w:rsid w:val="005114DB"/>
    <w:rsid w:val="0051153F"/>
    <w:rsid w:val="00511C7B"/>
    <w:rsid w:val="00511CDF"/>
    <w:rsid w:val="00512045"/>
    <w:rsid w:val="00512829"/>
    <w:rsid w:val="00513791"/>
    <w:rsid w:val="00513839"/>
    <w:rsid w:val="00513A4C"/>
    <w:rsid w:val="00513CD0"/>
    <w:rsid w:val="00513DEF"/>
    <w:rsid w:val="00513FE0"/>
    <w:rsid w:val="0051423C"/>
    <w:rsid w:val="0051446B"/>
    <w:rsid w:val="005148D4"/>
    <w:rsid w:val="00514A7A"/>
    <w:rsid w:val="00514B2E"/>
    <w:rsid w:val="00514C91"/>
    <w:rsid w:val="00514F1A"/>
    <w:rsid w:val="00515019"/>
    <w:rsid w:val="00515059"/>
    <w:rsid w:val="005153CE"/>
    <w:rsid w:val="005154A4"/>
    <w:rsid w:val="005159C9"/>
    <w:rsid w:val="00515E42"/>
    <w:rsid w:val="005160FE"/>
    <w:rsid w:val="00516241"/>
    <w:rsid w:val="0051658A"/>
    <w:rsid w:val="00516A0B"/>
    <w:rsid w:val="00516B04"/>
    <w:rsid w:val="00516CD4"/>
    <w:rsid w:val="00516FD9"/>
    <w:rsid w:val="0051701F"/>
    <w:rsid w:val="0051719B"/>
    <w:rsid w:val="0051765A"/>
    <w:rsid w:val="005176A5"/>
    <w:rsid w:val="0051791D"/>
    <w:rsid w:val="00517958"/>
    <w:rsid w:val="00517AEE"/>
    <w:rsid w:val="00517BEE"/>
    <w:rsid w:val="00517D63"/>
    <w:rsid w:val="00517D8D"/>
    <w:rsid w:val="00517EE1"/>
    <w:rsid w:val="00520158"/>
    <w:rsid w:val="00520392"/>
    <w:rsid w:val="00520435"/>
    <w:rsid w:val="00520637"/>
    <w:rsid w:val="00520D6D"/>
    <w:rsid w:val="00520F11"/>
    <w:rsid w:val="00520FD7"/>
    <w:rsid w:val="00520FE6"/>
    <w:rsid w:val="005212FD"/>
    <w:rsid w:val="00521425"/>
    <w:rsid w:val="00521685"/>
    <w:rsid w:val="005216EF"/>
    <w:rsid w:val="00521AA9"/>
    <w:rsid w:val="00521F31"/>
    <w:rsid w:val="00521F7E"/>
    <w:rsid w:val="00522778"/>
    <w:rsid w:val="0052294A"/>
    <w:rsid w:val="005229A9"/>
    <w:rsid w:val="00523204"/>
    <w:rsid w:val="00523459"/>
    <w:rsid w:val="0052356D"/>
    <w:rsid w:val="005235CD"/>
    <w:rsid w:val="005236F0"/>
    <w:rsid w:val="00523707"/>
    <w:rsid w:val="0052376F"/>
    <w:rsid w:val="0052380C"/>
    <w:rsid w:val="00523B6D"/>
    <w:rsid w:val="00523CB1"/>
    <w:rsid w:val="00523E75"/>
    <w:rsid w:val="005242F0"/>
    <w:rsid w:val="005243E0"/>
    <w:rsid w:val="005243EF"/>
    <w:rsid w:val="00524560"/>
    <w:rsid w:val="0052484C"/>
    <w:rsid w:val="00524DBD"/>
    <w:rsid w:val="0052507B"/>
    <w:rsid w:val="005250C6"/>
    <w:rsid w:val="00525424"/>
    <w:rsid w:val="005254DF"/>
    <w:rsid w:val="00525527"/>
    <w:rsid w:val="00525573"/>
    <w:rsid w:val="00525579"/>
    <w:rsid w:val="005256F3"/>
    <w:rsid w:val="00525910"/>
    <w:rsid w:val="00525A90"/>
    <w:rsid w:val="00526171"/>
    <w:rsid w:val="005264C0"/>
    <w:rsid w:val="005265A3"/>
    <w:rsid w:val="0052662C"/>
    <w:rsid w:val="00526745"/>
    <w:rsid w:val="00526783"/>
    <w:rsid w:val="005267AF"/>
    <w:rsid w:val="00526C2C"/>
    <w:rsid w:val="00526F55"/>
    <w:rsid w:val="00527057"/>
    <w:rsid w:val="00527146"/>
    <w:rsid w:val="00527203"/>
    <w:rsid w:val="0052754A"/>
    <w:rsid w:val="00527677"/>
    <w:rsid w:val="0052773A"/>
    <w:rsid w:val="00527FB1"/>
    <w:rsid w:val="00530164"/>
    <w:rsid w:val="005303D7"/>
    <w:rsid w:val="00530423"/>
    <w:rsid w:val="0053046F"/>
    <w:rsid w:val="00530B96"/>
    <w:rsid w:val="0053107E"/>
    <w:rsid w:val="005312CB"/>
    <w:rsid w:val="00531523"/>
    <w:rsid w:val="005315EB"/>
    <w:rsid w:val="0053162F"/>
    <w:rsid w:val="00531777"/>
    <w:rsid w:val="00531817"/>
    <w:rsid w:val="005319CF"/>
    <w:rsid w:val="00531A76"/>
    <w:rsid w:val="00532086"/>
    <w:rsid w:val="005322AE"/>
    <w:rsid w:val="0053281C"/>
    <w:rsid w:val="005328DE"/>
    <w:rsid w:val="00532A61"/>
    <w:rsid w:val="00532A74"/>
    <w:rsid w:val="00532AD0"/>
    <w:rsid w:val="00532D3A"/>
    <w:rsid w:val="00533073"/>
    <w:rsid w:val="0053311D"/>
    <w:rsid w:val="005333F0"/>
    <w:rsid w:val="0053371A"/>
    <w:rsid w:val="00533880"/>
    <w:rsid w:val="00533AB8"/>
    <w:rsid w:val="00533B93"/>
    <w:rsid w:val="005340C9"/>
    <w:rsid w:val="00534A4D"/>
    <w:rsid w:val="00534D41"/>
    <w:rsid w:val="00534E50"/>
    <w:rsid w:val="00534E93"/>
    <w:rsid w:val="005350F3"/>
    <w:rsid w:val="00535458"/>
    <w:rsid w:val="0053556D"/>
    <w:rsid w:val="0053557D"/>
    <w:rsid w:val="00535737"/>
    <w:rsid w:val="00535D19"/>
    <w:rsid w:val="00535E05"/>
    <w:rsid w:val="00535E35"/>
    <w:rsid w:val="005361A6"/>
    <w:rsid w:val="005364B9"/>
    <w:rsid w:val="00536559"/>
    <w:rsid w:val="00536672"/>
    <w:rsid w:val="00536698"/>
    <w:rsid w:val="005366FE"/>
    <w:rsid w:val="00536B73"/>
    <w:rsid w:val="00536F54"/>
    <w:rsid w:val="005370FA"/>
    <w:rsid w:val="00537492"/>
    <w:rsid w:val="005375FE"/>
    <w:rsid w:val="0053769B"/>
    <w:rsid w:val="005377AE"/>
    <w:rsid w:val="00537E41"/>
    <w:rsid w:val="00537F61"/>
    <w:rsid w:val="005401E7"/>
    <w:rsid w:val="0054042F"/>
    <w:rsid w:val="00540BFC"/>
    <w:rsid w:val="00540F71"/>
    <w:rsid w:val="00541033"/>
    <w:rsid w:val="00541124"/>
    <w:rsid w:val="0054155F"/>
    <w:rsid w:val="00541895"/>
    <w:rsid w:val="0054195A"/>
    <w:rsid w:val="00541A4D"/>
    <w:rsid w:val="00541ABB"/>
    <w:rsid w:val="00541F39"/>
    <w:rsid w:val="005420DE"/>
    <w:rsid w:val="00542249"/>
    <w:rsid w:val="00542478"/>
    <w:rsid w:val="00542C2E"/>
    <w:rsid w:val="00542CA8"/>
    <w:rsid w:val="00542CD5"/>
    <w:rsid w:val="00542ECA"/>
    <w:rsid w:val="00542FAA"/>
    <w:rsid w:val="005431F5"/>
    <w:rsid w:val="005434EC"/>
    <w:rsid w:val="005435E7"/>
    <w:rsid w:val="00543707"/>
    <w:rsid w:val="005437E1"/>
    <w:rsid w:val="00543808"/>
    <w:rsid w:val="005439D2"/>
    <w:rsid w:val="00543A85"/>
    <w:rsid w:val="00543AA9"/>
    <w:rsid w:val="00543CA2"/>
    <w:rsid w:val="00543DB2"/>
    <w:rsid w:val="00543EBB"/>
    <w:rsid w:val="00544206"/>
    <w:rsid w:val="00544213"/>
    <w:rsid w:val="005445A1"/>
    <w:rsid w:val="0054486D"/>
    <w:rsid w:val="00544CFA"/>
    <w:rsid w:val="00544D73"/>
    <w:rsid w:val="00544EEE"/>
    <w:rsid w:val="005453F3"/>
    <w:rsid w:val="00545549"/>
    <w:rsid w:val="00545AEF"/>
    <w:rsid w:val="00545C7A"/>
    <w:rsid w:val="00545D8D"/>
    <w:rsid w:val="0054652A"/>
    <w:rsid w:val="005469F5"/>
    <w:rsid w:val="00546AC8"/>
    <w:rsid w:val="00546ADF"/>
    <w:rsid w:val="00546B83"/>
    <w:rsid w:val="00546F36"/>
    <w:rsid w:val="005479FF"/>
    <w:rsid w:val="00547C53"/>
    <w:rsid w:val="00547CC0"/>
    <w:rsid w:val="00547CE1"/>
    <w:rsid w:val="00550645"/>
    <w:rsid w:val="00550899"/>
    <w:rsid w:val="005509A7"/>
    <w:rsid w:val="005518DA"/>
    <w:rsid w:val="005518ED"/>
    <w:rsid w:val="00551C6D"/>
    <w:rsid w:val="00551D20"/>
    <w:rsid w:val="00551D5B"/>
    <w:rsid w:val="00552065"/>
    <w:rsid w:val="00552093"/>
    <w:rsid w:val="00552149"/>
    <w:rsid w:val="00552335"/>
    <w:rsid w:val="00552981"/>
    <w:rsid w:val="00552ABD"/>
    <w:rsid w:val="00552B44"/>
    <w:rsid w:val="00552C4E"/>
    <w:rsid w:val="00552F01"/>
    <w:rsid w:val="00552FB9"/>
    <w:rsid w:val="0055308C"/>
    <w:rsid w:val="005530B7"/>
    <w:rsid w:val="0055318D"/>
    <w:rsid w:val="00553A18"/>
    <w:rsid w:val="00553CBB"/>
    <w:rsid w:val="00553DC1"/>
    <w:rsid w:val="005540F8"/>
    <w:rsid w:val="00554BB7"/>
    <w:rsid w:val="00554C49"/>
    <w:rsid w:val="00554E06"/>
    <w:rsid w:val="00554E4B"/>
    <w:rsid w:val="0055519C"/>
    <w:rsid w:val="005554C1"/>
    <w:rsid w:val="005555DC"/>
    <w:rsid w:val="005555EB"/>
    <w:rsid w:val="00555F67"/>
    <w:rsid w:val="00556462"/>
    <w:rsid w:val="0055695E"/>
    <w:rsid w:val="00556E32"/>
    <w:rsid w:val="00556EC8"/>
    <w:rsid w:val="005570FD"/>
    <w:rsid w:val="005571D4"/>
    <w:rsid w:val="005600B4"/>
    <w:rsid w:val="0056015A"/>
    <w:rsid w:val="005604F1"/>
    <w:rsid w:val="005606A4"/>
    <w:rsid w:val="005607B8"/>
    <w:rsid w:val="00560CF5"/>
    <w:rsid w:val="00560F3E"/>
    <w:rsid w:val="005611A6"/>
    <w:rsid w:val="005614C1"/>
    <w:rsid w:val="00561794"/>
    <w:rsid w:val="005618F9"/>
    <w:rsid w:val="00561975"/>
    <w:rsid w:val="00562515"/>
    <w:rsid w:val="0056272D"/>
    <w:rsid w:val="005627A0"/>
    <w:rsid w:val="00562BAB"/>
    <w:rsid w:val="00562D2E"/>
    <w:rsid w:val="00563047"/>
    <w:rsid w:val="0056308E"/>
    <w:rsid w:val="005631E0"/>
    <w:rsid w:val="005632DF"/>
    <w:rsid w:val="005638C1"/>
    <w:rsid w:val="00563B54"/>
    <w:rsid w:val="00563BF4"/>
    <w:rsid w:val="00563E64"/>
    <w:rsid w:val="00563EBD"/>
    <w:rsid w:val="00563F16"/>
    <w:rsid w:val="0056415C"/>
    <w:rsid w:val="005642D8"/>
    <w:rsid w:val="00564747"/>
    <w:rsid w:val="00564859"/>
    <w:rsid w:val="005649BF"/>
    <w:rsid w:val="005649C3"/>
    <w:rsid w:val="00564CFA"/>
    <w:rsid w:val="00564D31"/>
    <w:rsid w:val="00564D97"/>
    <w:rsid w:val="005650D9"/>
    <w:rsid w:val="005650ED"/>
    <w:rsid w:val="005651A0"/>
    <w:rsid w:val="00565537"/>
    <w:rsid w:val="005655C4"/>
    <w:rsid w:val="005656AE"/>
    <w:rsid w:val="00565756"/>
    <w:rsid w:val="00565869"/>
    <w:rsid w:val="005659AD"/>
    <w:rsid w:val="00565BC9"/>
    <w:rsid w:val="00565F1D"/>
    <w:rsid w:val="0056659F"/>
    <w:rsid w:val="00566658"/>
    <w:rsid w:val="00566A0D"/>
    <w:rsid w:val="00566BA9"/>
    <w:rsid w:val="005671A5"/>
    <w:rsid w:val="00567388"/>
    <w:rsid w:val="00567415"/>
    <w:rsid w:val="00567429"/>
    <w:rsid w:val="00567610"/>
    <w:rsid w:val="005676DC"/>
    <w:rsid w:val="0056784E"/>
    <w:rsid w:val="00567D3F"/>
    <w:rsid w:val="00570344"/>
    <w:rsid w:val="0057062C"/>
    <w:rsid w:val="005708D5"/>
    <w:rsid w:val="00570D9F"/>
    <w:rsid w:val="00570DDC"/>
    <w:rsid w:val="005710DB"/>
    <w:rsid w:val="0057117A"/>
    <w:rsid w:val="005712C7"/>
    <w:rsid w:val="0057167B"/>
    <w:rsid w:val="0057174A"/>
    <w:rsid w:val="0057185C"/>
    <w:rsid w:val="00571CA8"/>
    <w:rsid w:val="00572925"/>
    <w:rsid w:val="00572947"/>
    <w:rsid w:val="005729B1"/>
    <w:rsid w:val="00572A71"/>
    <w:rsid w:val="0057305B"/>
    <w:rsid w:val="00573138"/>
    <w:rsid w:val="00573140"/>
    <w:rsid w:val="005734A7"/>
    <w:rsid w:val="00573564"/>
    <w:rsid w:val="0057374E"/>
    <w:rsid w:val="00573F75"/>
    <w:rsid w:val="0057408F"/>
    <w:rsid w:val="00574601"/>
    <w:rsid w:val="005746C4"/>
    <w:rsid w:val="00574735"/>
    <w:rsid w:val="0057480F"/>
    <w:rsid w:val="005748A8"/>
    <w:rsid w:val="00574B50"/>
    <w:rsid w:val="00574EEC"/>
    <w:rsid w:val="005755CF"/>
    <w:rsid w:val="005758E6"/>
    <w:rsid w:val="0057595E"/>
    <w:rsid w:val="005759A6"/>
    <w:rsid w:val="00575AB7"/>
    <w:rsid w:val="00575D4A"/>
    <w:rsid w:val="00575E32"/>
    <w:rsid w:val="00575E5F"/>
    <w:rsid w:val="005762B1"/>
    <w:rsid w:val="00576311"/>
    <w:rsid w:val="00576619"/>
    <w:rsid w:val="005766DA"/>
    <w:rsid w:val="005766F8"/>
    <w:rsid w:val="005770C6"/>
    <w:rsid w:val="00577181"/>
    <w:rsid w:val="00577211"/>
    <w:rsid w:val="0057734B"/>
    <w:rsid w:val="005773A2"/>
    <w:rsid w:val="00577835"/>
    <w:rsid w:val="00577C56"/>
    <w:rsid w:val="00580538"/>
    <w:rsid w:val="00580793"/>
    <w:rsid w:val="005808EA"/>
    <w:rsid w:val="00580FF2"/>
    <w:rsid w:val="00581363"/>
    <w:rsid w:val="00581438"/>
    <w:rsid w:val="00581470"/>
    <w:rsid w:val="005816A1"/>
    <w:rsid w:val="0058181A"/>
    <w:rsid w:val="00581940"/>
    <w:rsid w:val="00581B62"/>
    <w:rsid w:val="00581BAD"/>
    <w:rsid w:val="00581D62"/>
    <w:rsid w:val="00581E26"/>
    <w:rsid w:val="00582087"/>
    <w:rsid w:val="00582200"/>
    <w:rsid w:val="005823F1"/>
    <w:rsid w:val="00582F21"/>
    <w:rsid w:val="00583098"/>
    <w:rsid w:val="005831C4"/>
    <w:rsid w:val="005831DD"/>
    <w:rsid w:val="005835A6"/>
    <w:rsid w:val="005837CA"/>
    <w:rsid w:val="00583F8F"/>
    <w:rsid w:val="0058423F"/>
    <w:rsid w:val="00584293"/>
    <w:rsid w:val="00584298"/>
    <w:rsid w:val="00584320"/>
    <w:rsid w:val="0058452F"/>
    <w:rsid w:val="00585303"/>
    <w:rsid w:val="00585321"/>
    <w:rsid w:val="00585484"/>
    <w:rsid w:val="0058549C"/>
    <w:rsid w:val="00585598"/>
    <w:rsid w:val="00585857"/>
    <w:rsid w:val="00585D49"/>
    <w:rsid w:val="00585DC6"/>
    <w:rsid w:val="0058600B"/>
    <w:rsid w:val="005866F1"/>
    <w:rsid w:val="00586761"/>
    <w:rsid w:val="005868DD"/>
    <w:rsid w:val="00586F9F"/>
    <w:rsid w:val="00587229"/>
    <w:rsid w:val="00587503"/>
    <w:rsid w:val="005879B2"/>
    <w:rsid w:val="00587F7F"/>
    <w:rsid w:val="005900FF"/>
    <w:rsid w:val="0059079E"/>
    <w:rsid w:val="005907CD"/>
    <w:rsid w:val="00590B52"/>
    <w:rsid w:val="00590E8D"/>
    <w:rsid w:val="005912ED"/>
    <w:rsid w:val="00591511"/>
    <w:rsid w:val="00591B8C"/>
    <w:rsid w:val="00591E50"/>
    <w:rsid w:val="00592010"/>
    <w:rsid w:val="00592040"/>
    <w:rsid w:val="005926EA"/>
    <w:rsid w:val="00592842"/>
    <w:rsid w:val="005929A2"/>
    <w:rsid w:val="00592CDA"/>
    <w:rsid w:val="00592D51"/>
    <w:rsid w:val="00592E78"/>
    <w:rsid w:val="005931C9"/>
    <w:rsid w:val="0059331A"/>
    <w:rsid w:val="0059344B"/>
    <w:rsid w:val="00593A0B"/>
    <w:rsid w:val="00593A72"/>
    <w:rsid w:val="00593FA8"/>
    <w:rsid w:val="00594D40"/>
    <w:rsid w:val="00595028"/>
    <w:rsid w:val="00595282"/>
    <w:rsid w:val="0059540F"/>
    <w:rsid w:val="005957F3"/>
    <w:rsid w:val="00595A8C"/>
    <w:rsid w:val="00595B4A"/>
    <w:rsid w:val="00595BA2"/>
    <w:rsid w:val="00595BA4"/>
    <w:rsid w:val="00595C2C"/>
    <w:rsid w:val="00595EBF"/>
    <w:rsid w:val="0059604A"/>
    <w:rsid w:val="005960F5"/>
    <w:rsid w:val="0059614C"/>
    <w:rsid w:val="00596A9A"/>
    <w:rsid w:val="00596BBA"/>
    <w:rsid w:val="00596FA7"/>
    <w:rsid w:val="00597386"/>
    <w:rsid w:val="005974AE"/>
    <w:rsid w:val="00597573"/>
    <w:rsid w:val="005975C4"/>
    <w:rsid w:val="00597696"/>
    <w:rsid w:val="00597ED8"/>
    <w:rsid w:val="00597F24"/>
    <w:rsid w:val="005A0618"/>
    <w:rsid w:val="005A0918"/>
    <w:rsid w:val="005A091E"/>
    <w:rsid w:val="005A0D09"/>
    <w:rsid w:val="005A0E84"/>
    <w:rsid w:val="005A139A"/>
    <w:rsid w:val="005A1753"/>
    <w:rsid w:val="005A17AE"/>
    <w:rsid w:val="005A1830"/>
    <w:rsid w:val="005A2283"/>
    <w:rsid w:val="005A281A"/>
    <w:rsid w:val="005A29DB"/>
    <w:rsid w:val="005A2B20"/>
    <w:rsid w:val="005A2FA1"/>
    <w:rsid w:val="005A322A"/>
    <w:rsid w:val="005A337B"/>
    <w:rsid w:val="005A337E"/>
    <w:rsid w:val="005A34D5"/>
    <w:rsid w:val="005A3667"/>
    <w:rsid w:val="005A3777"/>
    <w:rsid w:val="005A3782"/>
    <w:rsid w:val="005A3943"/>
    <w:rsid w:val="005A3963"/>
    <w:rsid w:val="005A3CCC"/>
    <w:rsid w:val="005A3F19"/>
    <w:rsid w:val="005A42E7"/>
    <w:rsid w:val="005A4904"/>
    <w:rsid w:val="005A4993"/>
    <w:rsid w:val="005A4A3C"/>
    <w:rsid w:val="005A515A"/>
    <w:rsid w:val="005A5236"/>
    <w:rsid w:val="005A55DA"/>
    <w:rsid w:val="005A5B80"/>
    <w:rsid w:val="005A6345"/>
    <w:rsid w:val="005A650F"/>
    <w:rsid w:val="005A670C"/>
    <w:rsid w:val="005A6972"/>
    <w:rsid w:val="005A6C46"/>
    <w:rsid w:val="005A6CFD"/>
    <w:rsid w:val="005A6FFB"/>
    <w:rsid w:val="005A704D"/>
    <w:rsid w:val="005A786D"/>
    <w:rsid w:val="005A78E9"/>
    <w:rsid w:val="005A7C02"/>
    <w:rsid w:val="005A7C36"/>
    <w:rsid w:val="005A7F4D"/>
    <w:rsid w:val="005B02AD"/>
    <w:rsid w:val="005B0AD1"/>
    <w:rsid w:val="005B0C2B"/>
    <w:rsid w:val="005B0CAC"/>
    <w:rsid w:val="005B0D8A"/>
    <w:rsid w:val="005B0E0A"/>
    <w:rsid w:val="005B18F8"/>
    <w:rsid w:val="005B19A8"/>
    <w:rsid w:val="005B1C0E"/>
    <w:rsid w:val="005B2870"/>
    <w:rsid w:val="005B2C29"/>
    <w:rsid w:val="005B3180"/>
    <w:rsid w:val="005B35F3"/>
    <w:rsid w:val="005B380A"/>
    <w:rsid w:val="005B3C6D"/>
    <w:rsid w:val="005B3F1E"/>
    <w:rsid w:val="005B4045"/>
    <w:rsid w:val="005B42CB"/>
    <w:rsid w:val="005B445D"/>
    <w:rsid w:val="005B468B"/>
    <w:rsid w:val="005B4C47"/>
    <w:rsid w:val="005B4D0A"/>
    <w:rsid w:val="005B4E32"/>
    <w:rsid w:val="005B4F13"/>
    <w:rsid w:val="005B512F"/>
    <w:rsid w:val="005B52D4"/>
    <w:rsid w:val="005B5370"/>
    <w:rsid w:val="005B5704"/>
    <w:rsid w:val="005B609E"/>
    <w:rsid w:val="005B657D"/>
    <w:rsid w:val="005B686F"/>
    <w:rsid w:val="005B6C33"/>
    <w:rsid w:val="005B6DF6"/>
    <w:rsid w:val="005B75A5"/>
    <w:rsid w:val="005B77F4"/>
    <w:rsid w:val="005B785D"/>
    <w:rsid w:val="005B788D"/>
    <w:rsid w:val="005B7A39"/>
    <w:rsid w:val="005B7B7D"/>
    <w:rsid w:val="005B7CB0"/>
    <w:rsid w:val="005B7E73"/>
    <w:rsid w:val="005B7F2C"/>
    <w:rsid w:val="005B7F76"/>
    <w:rsid w:val="005C0065"/>
    <w:rsid w:val="005C05E9"/>
    <w:rsid w:val="005C06F8"/>
    <w:rsid w:val="005C0778"/>
    <w:rsid w:val="005C084E"/>
    <w:rsid w:val="005C0975"/>
    <w:rsid w:val="005C0E80"/>
    <w:rsid w:val="005C0EC3"/>
    <w:rsid w:val="005C13CF"/>
    <w:rsid w:val="005C1948"/>
    <w:rsid w:val="005C1DB3"/>
    <w:rsid w:val="005C22F9"/>
    <w:rsid w:val="005C2303"/>
    <w:rsid w:val="005C2327"/>
    <w:rsid w:val="005C2387"/>
    <w:rsid w:val="005C263C"/>
    <w:rsid w:val="005C2679"/>
    <w:rsid w:val="005C298C"/>
    <w:rsid w:val="005C2B3E"/>
    <w:rsid w:val="005C2D05"/>
    <w:rsid w:val="005C2DD4"/>
    <w:rsid w:val="005C309A"/>
    <w:rsid w:val="005C30B3"/>
    <w:rsid w:val="005C322C"/>
    <w:rsid w:val="005C340D"/>
    <w:rsid w:val="005C37B6"/>
    <w:rsid w:val="005C3930"/>
    <w:rsid w:val="005C3EF1"/>
    <w:rsid w:val="005C3F97"/>
    <w:rsid w:val="005C4181"/>
    <w:rsid w:val="005C4544"/>
    <w:rsid w:val="005C464F"/>
    <w:rsid w:val="005C46D6"/>
    <w:rsid w:val="005C4BDB"/>
    <w:rsid w:val="005C4BFB"/>
    <w:rsid w:val="005C53EF"/>
    <w:rsid w:val="005C5408"/>
    <w:rsid w:val="005C5870"/>
    <w:rsid w:val="005C593A"/>
    <w:rsid w:val="005C59F6"/>
    <w:rsid w:val="005C5B70"/>
    <w:rsid w:val="005C5CEE"/>
    <w:rsid w:val="005C5DF5"/>
    <w:rsid w:val="005C5FCD"/>
    <w:rsid w:val="005C6430"/>
    <w:rsid w:val="005C678D"/>
    <w:rsid w:val="005C6A24"/>
    <w:rsid w:val="005C6AE4"/>
    <w:rsid w:val="005C6B71"/>
    <w:rsid w:val="005C6BB0"/>
    <w:rsid w:val="005C6D64"/>
    <w:rsid w:val="005C7090"/>
    <w:rsid w:val="005C7128"/>
    <w:rsid w:val="005C713C"/>
    <w:rsid w:val="005C72AB"/>
    <w:rsid w:val="005C74F4"/>
    <w:rsid w:val="005D04F8"/>
    <w:rsid w:val="005D059A"/>
    <w:rsid w:val="005D07C5"/>
    <w:rsid w:val="005D0928"/>
    <w:rsid w:val="005D0A99"/>
    <w:rsid w:val="005D0B0F"/>
    <w:rsid w:val="005D0C39"/>
    <w:rsid w:val="005D101D"/>
    <w:rsid w:val="005D1077"/>
    <w:rsid w:val="005D10C5"/>
    <w:rsid w:val="005D11E4"/>
    <w:rsid w:val="005D13A0"/>
    <w:rsid w:val="005D1A69"/>
    <w:rsid w:val="005D21B7"/>
    <w:rsid w:val="005D2272"/>
    <w:rsid w:val="005D2298"/>
    <w:rsid w:val="005D23BC"/>
    <w:rsid w:val="005D25D8"/>
    <w:rsid w:val="005D25EB"/>
    <w:rsid w:val="005D26A4"/>
    <w:rsid w:val="005D26CD"/>
    <w:rsid w:val="005D27D4"/>
    <w:rsid w:val="005D29C7"/>
    <w:rsid w:val="005D2AB3"/>
    <w:rsid w:val="005D2BB8"/>
    <w:rsid w:val="005D2DAD"/>
    <w:rsid w:val="005D3243"/>
    <w:rsid w:val="005D378E"/>
    <w:rsid w:val="005D3CB6"/>
    <w:rsid w:val="005D3CCE"/>
    <w:rsid w:val="005D3E1D"/>
    <w:rsid w:val="005D42DD"/>
    <w:rsid w:val="005D4302"/>
    <w:rsid w:val="005D454B"/>
    <w:rsid w:val="005D48B1"/>
    <w:rsid w:val="005D4925"/>
    <w:rsid w:val="005D492A"/>
    <w:rsid w:val="005D4FDB"/>
    <w:rsid w:val="005D508D"/>
    <w:rsid w:val="005D51A1"/>
    <w:rsid w:val="005D5694"/>
    <w:rsid w:val="005D5A20"/>
    <w:rsid w:val="005D5A59"/>
    <w:rsid w:val="005D5A8A"/>
    <w:rsid w:val="005D6004"/>
    <w:rsid w:val="005D605B"/>
    <w:rsid w:val="005D6220"/>
    <w:rsid w:val="005D6491"/>
    <w:rsid w:val="005D6A45"/>
    <w:rsid w:val="005D6A86"/>
    <w:rsid w:val="005D6AFB"/>
    <w:rsid w:val="005D6B2C"/>
    <w:rsid w:val="005D6DF7"/>
    <w:rsid w:val="005D6EA5"/>
    <w:rsid w:val="005D6F56"/>
    <w:rsid w:val="005D6FD0"/>
    <w:rsid w:val="005D7034"/>
    <w:rsid w:val="005D7446"/>
    <w:rsid w:val="005D7543"/>
    <w:rsid w:val="005D76D9"/>
    <w:rsid w:val="005D786C"/>
    <w:rsid w:val="005D7A47"/>
    <w:rsid w:val="005D7D31"/>
    <w:rsid w:val="005E00DF"/>
    <w:rsid w:val="005E00E5"/>
    <w:rsid w:val="005E0148"/>
    <w:rsid w:val="005E049F"/>
    <w:rsid w:val="005E04FD"/>
    <w:rsid w:val="005E08FD"/>
    <w:rsid w:val="005E0A02"/>
    <w:rsid w:val="005E0B18"/>
    <w:rsid w:val="005E0B53"/>
    <w:rsid w:val="005E0BB6"/>
    <w:rsid w:val="005E0C2B"/>
    <w:rsid w:val="005E0D63"/>
    <w:rsid w:val="005E1106"/>
    <w:rsid w:val="005E123A"/>
    <w:rsid w:val="005E244F"/>
    <w:rsid w:val="005E24AE"/>
    <w:rsid w:val="005E2A98"/>
    <w:rsid w:val="005E2BA9"/>
    <w:rsid w:val="005E3073"/>
    <w:rsid w:val="005E316A"/>
    <w:rsid w:val="005E3A3E"/>
    <w:rsid w:val="005E3A96"/>
    <w:rsid w:val="005E3D3D"/>
    <w:rsid w:val="005E420D"/>
    <w:rsid w:val="005E42FC"/>
    <w:rsid w:val="005E43A8"/>
    <w:rsid w:val="005E4C90"/>
    <w:rsid w:val="005E4D49"/>
    <w:rsid w:val="005E5024"/>
    <w:rsid w:val="005E51DC"/>
    <w:rsid w:val="005E57EC"/>
    <w:rsid w:val="005E589E"/>
    <w:rsid w:val="005E5985"/>
    <w:rsid w:val="005E5A4F"/>
    <w:rsid w:val="005E5A65"/>
    <w:rsid w:val="005E6142"/>
    <w:rsid w:val="005E6352"/>
    <w:rsid w:val="005E6409"/>
    <w:rsid w:val="005E6DBF"/>
    <w:rsid w:val="005E6FC3"/>
    <w:rsid w:val="005E7088"/>
    <w:rsid w:val="005E74E3"/>
    <w:rsid w:val="005E774B"/>
    <w:rsid w:val="005E7936"/>
    <w:rsid w:val="005E7CAE"/>
    <w:rsid w:val="005E7E1B"/>
    <w:rsid w:val="005F0108"/>
    <w:rsid w:val="005F016C"/>
    <w:rsid w:val="005F0291"/>
    <w:rsid w:val="005F0458"/>
    <w:rsid w:val="005F0473"/>
    <w:rsid w:val="005F056C"/>
    <w:rsid w:val="005F09D3"/>
    <w:rsid w:val="005F0DA6"/>
    <w:rsid w:val="005F0ECC"/>
    <w:rsid w:val="005F111B"/>
    <w:rsid w:val="005F11E8"/>
    <w:rsid w:val="005F139E"/>
    <w:rsid w:val="005F19E3"/>
    <w:rsid w:val="005F1C68"/>
    <w:rsid w:val="005F1D2B"/>
    <w:rsid w:val="005F1F21"/>
    <w:rsid w:val="005F21A5"/>
    <w:rsid w:val="005F22F2"/>
    <w:rsid w:val="005F2328"/>
    <w:rsid w:val="005F237D"/>
    <w:rsid w:val="005F2470"/>
    <w:rsid w:val="005F24BB"/>
    <w:rsid w:val="005F2628"/>
    <w:rsid w:val="005F282A"/>
    <w:rsid w:val="005F28C6"/>
    <w:rsid w:val="005F292E"/>
    <w:rsid w:val="005F2A4F"/>
    <w:rsid w:val="005F3B68"/>
    <w:rsid w:val="005F3E6C"/>
    <w:rsid w:val="005F3ED2"/>
    <w:rsid w:val="005F3F16"/>
    <w:rsid w:val="005F453D"/>
    <w:rsid w:val="005F47B3"/>
    <w:rsid w:val="005F48C5"/>
    <w:rsid w:val="005F49AB"/>
    <w:rsid w:val="005F4A5C"/>
    <w:rsid w:val="005F4B8F"/>
    <w:rsid w:val="005F4C66"/>
    <w:rsid w:val="005F4DE3"/>
    <w:rsid w:val="005F4E94"/>
    <w:rsid w:val="005F4FC3"/>
    <w:rsid w:val="005F50DD"/>
    <w:rsid w:val="005F52CC"/>
    <w:rsid w:val="005F570D"/>
    <w:rsid w:val="005F5DD6"/>
    <w:rsid w:val="005F5E6F"/>
    <w:rsid w:val="005F6510"/>
    <w:rsid w:val="005F681C"/>
    <w:rsid w:val="005F6BD4"/>
    <w:rsid w:val="005F6E25"/>
    <w:rsid w:val="005F6EA7"/>
    <w:rsid w:val="005F7188"/>
    <w:rsid w:val="005F75FF"/>
    <w:rsid w:val="005F76C2"/>
    <w:rsid w:val="005F7774"/>
    <w:rsid w:val="005F7985"/>
    <w:rsid w:val="005F7A28"/>
    <w:rsid w:val="005F7E93"/>
    <w:rsid w:val="00600290"/>
    <w:rsid w:val="006002F0"/>
    <w:rsid w:val="00600488"/>
    <w:rsid w:val="006008CD"/>
    <w:rsid w:val="00600B2B"/>
    <w:rsid w:val="00600CEB"/>
    <w:rsid w:val="00600D39"/>
    <w:rsid w:val="00600DF0"/>
    <w:rsid w:val="00600EB9"/>
    <w:rsid w:val="0060108D"/>
    <w:rsid w:val="00601CFD"/>
    <w:rsid w:val="00601D8B"/>
    <w:rsid w:val="0060217D"/>
    <w:rsid w:val="006022C8"/>
    <w:rsid w:val="0060230B"/>
    <w:rsid w:val="006023E6"/>
    <w:rsid w:val="00602532"/>
    <w:rsid w:val="00602A78"/>
    <w:rsid w:val="00602A84"/>
    <w:rsid w:val="00602AA1"/>
    <w:rsid w:val="00602D1E"/>
    <w:rsid w:val="00602EB5"/>
    <w:rsid w:val="00603123"/>
    <w:rsid w:val="00603490"/>
    <w:rsid w:val="0060358C"/>
    <w:rsid w:val="006036F4"/>
    <w:rsid w:val="006038E9"/>
    <w:rsid w:val="00603A3C"/>
    <w:rsid w:val="00603EAC"/>
    <w:rsid w:val="00603F2C"/>
    <w:rsid w:val="00604151"/>
    <w:rsid w:val="00604367"/>
    <w:rsid w:val="00604455"/>
    <w:rsid w:val="006044BE"/>
    <w:rsid w:val="006046C8"/>
    <w:rsid w:val="0060475F"/>
    <w:rsid w:val="006047DF"/>
    <w:rsid w:val="00604804"/>
    <w:rsid w:val="006048DC"/>
    <w:rsid w:val="00604CA5"/>
    <w:rsid w:val="00604DE1"/>
    <w:rsid w:val="00604E96"/>
    <w:rsid w:val="006051A5"/>
    <w:rsid w:val="00605FA9"/>
    <w:rsid w:val="006060C2"/>
    <w:rsid w:val="006064CD"/>
    <w:rsid w:val="00606A26"/>
    <w:rsid w:val="00606EF4"/>
    <w:rsid w:val="006073B2"/>
    <w:rsid w:val="006075BD"/>
    <w:rsid w:val="006078D9"/>
    <w:rsid w:val="006079B6"/>
    <w:rsid w:val="00607C3F"/>
    <w:rsid w:val="00607D81"/>
    <w:rsid w:val="00607DE2"/>
    <w:rsid w:val="00607EBF"/>
    <w:rsid w:val="0061023D"/>
    <w:rsid w:val="00610377"/>
    <w:rsid w:val="00610660"/>
    <w:rsid w:val="006106B9"/>
    <w:rsid w:val="00610747"/>
    <w:rsid w:val="00610D70"/>
    <w:rsid w:val="00610E03"/>
    <w:rsid w:val="006111CF"/>
    <w:rsid w:val="00611422"/>
    <w:rsid w:val="0061176E"/>
    <w:rsid w:val="006117C6"/>
    <w:rsid w:val="006124B0"/>
    <w:rsid w:val="00612724"/>
    <w:rsid w:val="00612739"/>
    <w:rsid w:val="00612AF9"/>
    <w:rsid w:val="00612BC3"/>
    <w:rsid w:val="00612BEA"/>
    <w:rsid w:val="00612DB8"/>
    <w:rsid w:val="00612F6B"/>
    <w:rsid w:val="00612FC3"/>
    <w:rsid w:val="00613223"/>
    <w:rsid w:val="00613316"/>
    <w:rsid w:val="006136C4"/>
    <w:rsid w:val="006137BB"/>
    <w:rsid w:val="00613E99"/>
    <w:rsid w:val="00613EA5"/>
    <w:rsid w:val="00613ECB"/>
    <w:rsid w:val="006141BF"/>
    <w:rsid w:val="00614358"/>
    <w:rsid w:val="006145E1"/>
    <w:rsid w:val="006146BA"/>
    <w:rsid w:val="00614926"/>
    <w:rsid w:val="00614A5A"/>
    <w:rsid w:val="00614A6E"/>
    <w:rsid w:val="00614BE0"/>
    <w:rsid w:val="00614CD1"/>
    <w:rsid w:val="006150ED"/>
    <w:rsid w:val="006151F2"/>
    <w:rsid w:val="00615264"/>
    <w:rsid w:val="006152C8"/>
    <w:rsid w:val="0061565A"/>
    <w:rsid w:val="0061567B"/>
    <w:rsid w:val="00615A56"/>
    <w:rsid w:val="00615A7F"/>
    <w:rsid w:val="00615AC8"/>
    <w:rsid w:val="00615B88"/>
    <w:rsid w:val="00615BBA"/>
    <w:rsid w:val="0061616B"/>
    <w:rsid w:val="006162AB"/>
    <w:rsid w:val="006164DF"/>
    <w:rsid w:val="00616BB2"/>
    <w:rsid w:val="00617491"/>
    <w:rsid w:val="00617788"/>
    <w:rsid w:val="006178C0"/>
    <w:rsid w:val="00617CE9"/>
    <w:rsid w:val="00617CF7"/>
    <w:rsid w:val="006201B1"/>
    <w:rsid w:val="006201B9"/>
    <w:rsid w:val="00620987"/>
    <w:rsid w:val="00620D44"/>
    <w:rsid w:val="00621513"/>
    <w:rsid w:val="0062152A"/>
    <w:rsid w:val="00621753"/>
    <w:rsid w:val="00621A48"/>
    <w:rsid w:val="006220A9"/>
    <w:rsid w:val="00622537"/>
    <w:rsid w:val="00622554"/>
    <w:rsid w:val="00622D25"/>
    <w:rsid w:val="006233D5"/>
    <w:rsid w:val="006234B3"/>
    <w:rsid w:val="00623583"/>
    <w:rsid w:val="00623B73"/>
    <w:rsid w:val="00623B97"/>
    <w:rsid w:val="00623F3E"/>
    <w:rsid w:val="00623FAB"/>
    <w:rsid w:val="0062462F"/>
    <w:rsid w:val="00624775"/>
    <w:rsid w:val="006248E6"/>
    <w:rsid w:val="00624AAE"/>
    <w:rsid w:val="00624BA1"/>
    <w:rsid w:val="00624D37"/>
    <w:rsid w:val="00624F70"/>
    <w:rsid w:val="0062530D"/>
    <w:rsid w:val="0062536C"/>
    <w:rsid w:val="00625430"/>
    <w:rsid w:val="006258A2"/>
    <w:rsid w:val="00625B6E"/>
    <w:rsid w:val="00625EAF"/>
    <w:rsid w:val="006261DE"/>
    <w:rsid w:val="006264A3"/>
    <w:rsid w:val="0062661B"/>
    <w:rsid w:val="0062675E"/>
    <w:rsid w:val="00626774"/>
    <w:rsid w:val="00626A08"/>
    <w:rsid w:val="00626B3D"/>
    <w:rsid w:val="00626D94"/>
    <w:rsid w:val="006270D8"/>
    <w:rsid w:val="006271FD"/>
    <w:rsid w:val="0062720C"/>
    <w:rsid w:val="006276E6"/>
    <w:rsid w:val="00627832"/>
    <w:rsid w:val="006278AD"/>
    <w:rsid w:val="00627C97"/>
    <w:rsid w:val="00630118"/>
    <w:rsid w:val="006301C1"/>
    <w:rsid w:val="00630361"/>
    <w:rsid w:val="006303BC"/>
    <w:rsid w:val="00630514"/>
    <w:rsid w:val="006307BC"/>
    <w:rsid w:val="00630AAC"/>
    <w:rsid w:val="00630EB1"/>
    <w:rsid w:val="006310AE"/>
    <w:rsid w:val="0063120A"/>
    <w:rsid w:val="00631514"/>
    <w:rsid w:val="00631762"/>
    <w:rsid w:val="006319AD"/>
    <w:rsid w:val="006319AE"/>
    <w:rsid w:val="00631F42"/>
    <w:rsid w:val="00632040"/>
    <w:rsid w:val="00632196"/>
    <w:rsid w:val="006323C8"/>
    <w:rsid w:val="0063241A"/>
    <w:rsid w:val="0063265A"/>
    <w:rsid w:val="00632959"/>
    <w:rsid w:val="00632BA2"/>
    <w:rsid w:val="00632EAC"/>
    <w:rsid w:val="0063356D"/>
    <w:rsid w:val="0063368B"/>
    <w:rsid w:val="00633BF2"/>
    <w:rsid w:val="00633F67"/>
    <w:rsid w:val="00634056"/>
    <w:rsid w:val="006344E3"/>
    <w:rsid w:val="006345C3"/>
    <w:rsid w:val="006351D5"/>
    <w:rsid w:val="0063530F"/>
    <w:rsid w:val="006353A5"/>
    <w:rsid w:val="00635CE1"/>
    <w:rsid w:val="00635D07"/>
    <w:rsid w:val="006361AA"/>
    <w:rsid w:val="006362F9"/>
    <w:rsid w:val="006365E7"/>
    <w:rsid w:val="006366ED"/>
    <w:rsid w:val="00636719"/>
    <w:rsid w:val="0063682D"/>
    <w:rsid w:val="006369A9"/>
    <w:rsid w:val="00636E59"/>
    <w:rsid w:val="00636F66"/>
    <w:rsid w:val="00636FF1"/>
    <w:rsid w:val="00637027"/>
    <w:rsid w:val="006373C7"/>
    <w:rsid w:val="006373CD"/>
    <w:rsid w:val="00637AED"/>
    <w:rsid w:val="00637C78"/>
    <w:rsid w:val="00637DB6"/>
    <w:rsid w:val="00640130"/>
    <w:rsid w:val="00640164"/>
    <w:rsid w:val="0064096F"/>
    <w:rsid w:val="00640BF1"/>
    <w:rsid w:val="00641283"/>
    <w:rsid w:val="006413CF"/>
    <w:rsid w:val="00641413"/>
    <w:rsid w:val="00641465"/>
    <w:rsid w:val="00641484"/>
    <w:rsid w:val="0064165D"/>
    <w:rsid w:val="0064168E"/>
    <w:rsid w:val="00641C00"/>
    <w:rsid w:val="00641DF4"/>
    <w:rsid w:val="00641F04"/>
    <w:rsid w:val="00641FFA"/>
    <w:rsid w:val="00642391"/>
    <w:rsid w:val="00642729"/>
    <w:rsid w:val="00642AE1"/>
    <w:rsid w:val="00642E8C"/>
    <w:rsid w:val="00642FFB"/>
    <w:rsid w:val="006433BD"/>
    <w:rsid w:val="00643562"/>
    <w:rsid w:val="00643716"/>
    <w:rsid w:val="0064371B"/>
    <w:rsid w:val="00643766"/>
    <w:rsid w:val="00643784"/>
    <w:rsid w:val="00644186"/>
    <w:rsid w:val="00644223"/>
    <w:rsid w:val="0064480C"/>
    <w:rsid w:val="006448D4"/>
    <w:rsid w:val="006449E2"/>
    <w:rsid w:val="00644A21"/>
    <w:rsid w:val="00644E03"/>
    <w:rsid w:val="00645210"/>
    <w:rsid w:val="00645B9D"/>
    <w:rsid w:val="00645C9F"/>
    <w:rsid w:val="00645E63"/>
    <w:rsid w:val="00645F5D"/>
    <w:rsid w:val="0064609A"/>
    <w:rsid w:val="00646280"/>
    <w:rsid w:val="00646305"/>
    <w:rsid w:val="00646350"/>
    <w:rsid w:val="00646708"/>
    <w:rsid w:val="00646864"/>
    <w:rsid w:val="0064695C"/>
    <w:rsid w:val="00646A6C"/>
    <w:rsid w:val="00646C2B"/>
    <w:rsid w:val="0064748A"/>
    <w:rsid w:val="006475E6"/>
    <w:rsid w:val="00647877"/>
    <w:rsid w:val="0064798C"/>
    <w:rsid w:val="00647B51"/>
    <w:rsid w:val="00647C6C"/>
    <w:rsid w:val="006508AC"/>
    <w:rsid w:val="006508B9"/>
    <w:rsid w:val="00650925"/>
    <w:rsid w:val="00650CA1"/>
    <w:rsid w:val="00650D7A"/>
    <w:rsid w:val="00650FE8"/>
    <w:rsid w:val="0065121F"/>
    <w:rsid w:val="0065143C"/>
    <w:rsid w:val="00651854"/>
    <w:rsid w:val="00652578"/>
    <w:rsid w:val="00653482"/>
    <w:rsid w:val="00653534"/>
    <w:rsid w:val="0065357E"/>
    <w:rsid w:val="006536C3"/>
    <w:rsid w:val="00653735"/>
    <w:rsid w:val="006539E8"/>
    <w:rsid w:val="00653B85"/>
    <w:rsid w:val="00653E45"/>
    <w:rsid w:val="0065434A"/>
    <w:rsid w:val="00654A26"/>
    <w:rsid w:val="00655528"/>
    <w:rsid w:val="00655679"/>
    <w:rsid w:val="006561F2"/>
    <w:rsid w:val="00656307"/>
    <w:rsid w:val="0065652B"/>
    <w:rsid w:val="006565D8"/>
    <w:rsid w:val="00656A2A"/>
    <w:rsid w:val="00656B40"/>
    <w:rsid w:val="00656B96"/>
    <w:rsid w:val="00656C7A"/>
    <w:rsid w:val="00656DCB"/>
    <w:rsid w:val="00656EBA"/>
    <w:rsid w:val="00656F79"/>
    <w:rsid w:val="00657171"/>
    <w:rsid w:val="0065736B"/>
    <w:rsid w:val="006578E4"/>
    <w:rsid w:val="00657AE5"/>
    <w:rsid w:val="00657C60"/>
    <w:rsid w:val="00660F4B"/>
    <w:rsid w:val="00661116"/>
    <w:rsid w:val="0066123D"/>
    <w:rsid w:val="00661445"/>
    <w:rsid w:val="006619B0"/>
    <w:rsid w:val="00662012"/>
    <w:rsid w:val="00662543"/>
    <w:rsid w:val="006626D0"/>
    <w:rsid w:val="006628E9"/>
    <w:rsid w:val="00662AAE"/>
    <w:rsid w:val="00662B83"/>
    <w:rsid w:val="00662CBE"/>
    <w:rsid w:val="00663008"/>
    <w:rsid w:val="0066310E"/>
    <w:rsid w:val="00663587"/>
    <w:rsid w:val="006637F2"/>
    <w:rsid w:val="00663839"/>
    <w:rsid w:val="00663CE5"/>
    <w:rsid w:val="00663F85"/>
    <w:rsid w:val="006641F4"/>
    <w:rsid w:val="00664579"/>
    <w:rsid w:val="00664637"/>
    <w:rsid w:val="006647ED"/>
    <w:rsid w:val="00664E8C"/>
    <w:rsid w:val="006652DF"/>
    <w:rsid w:val="006656ED"/>
    <w:rsid w:val="006659E6"/>
    <w:rsid w:val="00665A39"/>
    <w:rsid w:val="00665C33"/>
    <w:rsid w:val="00665CC9"/>
    <w:rsid w:val="00665CD5"/>
    <w:rsid w:val="00665D4B"/>
    <w:rsid w:val="00665EF1"/>
    <w:rsid w:val="00665F6B"/>
    <w:rsid w:val="00665F7C"/>
    <w:rsid w:val="00666576"/>
    <w:rsid w:val="00666623"/>
    <w:rsid w:val="00666750"/>
    <w:rsid w:val="0066685D"/>
    <w:rsid w:val="0066692E"/>
    <w:rsid w:val="0066699A"/>
    <w:rsid w:val="00666A32"/>
    <w:rsid w:val="00666AA9"/>
    <w:rsid w:val="00666B07"/>
    <w:rsid w:val="00666DFC"/>
    <w:rsid w:val="00666EBB"/>
    <w:rsid w:val="0066771C"/>
    <w:rsid w:val="0066779E"/>
    <w:rsid w:val="0066791B"/>
    <w:rsid w:val="00667A75"/>
    <w:rsid w:val="00667E52"/>
    <w:rsid w:val="00667FAF"/>
    <w:rsid w:val="0067020C"/>
    <w:rsid w:val="00670454"/>
    <w:rsid w:val="0067096D"/>
    <w:rsid w:val="00670AF4"/>
    <w:rsid w:val="006714A1"/>
    <w:rsid w:val="00671588"/>
    <w:rsid w:val="00671679"/>
    <w:rsid w:val="006716DB"/>
    <w:rsid w:val="006718A5"/>
    <w:rsid w:val="006719E0"/>
    <w:rsid w:val="00671C34"/>
    <w:rsid w:val="00671FE8"/>
    <w:rsid w:val="00671FFE"/>
    <w:rsid w:val="006720C0"/>
    <w:rsid w:val="0067269D"/>
    <w:rsid w:val="0067280B"/>
    <w:rsid w:val="00672988"/>
    <w:rsid w:val="00672ACD"/>
    <w:rsid w:val="00672B77"/>
    <w:rsid w:val="00672C64"/>
    <w:rsid w:val="00672CF0"/>
    <w:rsid w:val="00672D10"/>
    <w:rsid w:val="00672F28"/>
    <w:rsid w:val="00672F3F"/>
    <w:rsid w:val="0067396F"/>
    <w:rsid w:val="0067433E"/>
    <w:rsid w:val="00674376"/>
    <w:rsid w:val="00674E6A"/>
    <w:rsid w:val="00674FC2"/>
    <w:rsid w:val="00675100"/>
    <w:rsid w:val="006752FB"/>
    <w:rsid w:val="00675349"/>
    <w:rsid w:val="0067542B"/>
    <w:rsid w:val="00675546"/>
    <w:rsid w:val="0067554A"/>
    <w:rsid w:val="006759B4"/>
    <w:rsid w:val="00675A4F"/>
    <w:rsid w:val="00675A78"/>
    <w:rsid w:val="00675B3C"/>
    <w:rsid w:val="00675BA1"/>
    <w:rsid w:val="00675CF4"/>
    <w:rsid w:val="00675DD5"/>
    <w:rsid w:val="00675E3E"/>
    <w:rsid w:val="0067615E"/>
    <w:rsid w:val="00676399"/>
    <w:rsid w:val="0067642A"/>
    <w:rsid w:val="00676577"/>
    <w:rsid w:val="00676830"/>
    <w:rsid w:val="00676960"/>
    <w:rsid w:val="00676A26"/>
    <w:rsid w:val="00676A4E"/>
    <w:rsid w:val="00676A64"/>
    <w:rsid w:val="00677134"/>
    <w:rsid w:val="006771FA"/>
    <w:rsid w:val="00677297"/>
    <w:rsid w:val="00677431"/>
    <w:rsid w:val="0067753D"/>
    <w:rsid w:val="00677870"/>
    <w:rsid w:val="00677925"/>
    <w:rsid w:val="006779BF"/>
    <w:rsid w:val="006779FB"/>
    <w:rsid w:val="00677A96"/>
    <w:rsid w:val="00677C7F"/>
    <w:rsid w:val="00677DC2"/>
    <w:rsid w:val="00677E0B"/>
    <w:rsid w:val="00680198"/>
    <w:rsid w:val="006801AA"/>
    <w:rsid w:val="00680318"/>
    <w:rsid w:val="00680357"/>
    <w:rsid w:val="006804DA"/>
    <w:rsid w:val="00680501"/>
    <w:rsid w:val="0068059A"/>
    <w:rsid w:val="006808B4"/>
    <w:rsid w:val="00680958"/>
    <w:rsid w:val="006809AF"/>
    <w:rsid w:val="00680F46"/>
    <w:rsid w:val="00681226"/>
    <w:rsid w:val="006819FE"/>
    <w:rsid w:val="00681A89"/>
    <w:rsid w:val="00681FDC"/>
    <w:rsid w:val="00682752"/>
    <w:rsid w:val="006828F4"/>
    <w:rsid w:val="00682B53"/>
    <w:rsid w:val="00682BCB"/>
    <w:rsid w:val="00682F27"/>
    <w:rsid w:val="00683409"/>
    <w:rsid w:val="00683493"/>
    <w:rsid w:val="0068362B"/>
    <w:rsid w:val="00683862"/>
    <w:rsid w:val="00683EFB"/>
    <w:rsid w:val="00683F36"/>
    <w:rsid w:val="00684152"/>
    <w:rsid w:val="006841D7"/>
    <w:rsid w:val="00684461"/>
    <w:rsid w:val="00684640"/>
    <w:rsid w:val="0068471B"/>
    <w:rsid w:val="00684B27"/>
    <w:rsid w:val="00684DBF"/>
    <w:rsid w:val="00685923"/>
    <w:rsid w:val="006859DB"/>
    <w:rsid w:val="00685AB5"/>
    <w:rsid w:val="00685B5B"/>
    <w:rsid w:val="00685E2A"/>
    <w:rsid w:val="00686016"/>
    <w:rsid w:val="0068678D"/>
    <w:rsid w:val="00686873"/>
    <w:rsid w:val="006869DC"/>
    <w:rsid w:val="0068725F"/>
    <w:rsid w:val="00687488"/>
    <w:rsid w:val="0068760B"/>
    <w:rsid w:val="0068771A"/>
    <w:rsid w:val="00687965"/>
    <w:rsid w:val="00687E23"/>
    <w:rsid w:val="00690040"/>
    <w:rsid w:val="00690238"/>
    <w:rsid w:val="006903DB"/>
    <w:rsid w:val="006904ED"/>
    <w:rsid w:val="006907D8"/>
    <w:rsid w:val="006909E1"/>
    <w:rsid w:val="00690E2E"/>
    <w:rsid w:val="0069106D"/>
    <w:rsid w:val="006910FC"/>
    <w:rsid w:val="006915AD"/>
    <w:rsid w:val="006915D7"/>
    <w:rsid w:val="006917F1"/>
    <w:rsid w:val="00691954"/>
    <w:rsid w:val="00691A5A"/>
    <w:rsid w:val="00691ADF"/>
    <w:rsid w:val="00691EAA"/>
    <w:rsid w:val="006920C0"/>
    <w:rsid w:val="00692814"/>
    <w:rsid w:val="0069305F"/>
    <w:rsid w:val="006931A6"/>
    <w:rsid w:val="006932E7"/>
    <w:rsid w:val="00693347"/>
    <w:rsid w:val="0069334C"/>
    <w:rsid w:val="006935F9"/>
    <w:rsid w:val="00693A14"/>
    <w:rsid w:val="006942BD"/>
    <w:rsid w:val="00694334"/>
    <w:rsid w:val="006948EF"/>
    <w:rsid w:val="00694927"/>
    <w:rsid w:val="00694A1B"/>
    <w:rsid w:val="00694A69"/>
    <w:rsid w:val="00694DA5"/>
    <w:rsid w:val="0069542C"/>
    <w:rsid w:val="006958CB"/>
    <w:rsid w:val="006959FF"/>
    <w:rsid w:val="0069615E"/>
    <w:rsid w:val="00696293"/>
    <w:rsid w:val="0069646E"/>
    <w:rsid w:val="00696654"/>
    <w:rsid w:val="006968B8"/>
    <w:rsid w:val="00696924"/>
    <w:rsid w:val="006969EB"/>
    <w:rsid w:val="00696D63"/>
    <w:rsid w:val="00697253"/>
    <w:rsid w:val="00697463"/>
    <w:rsid w:val="006975FB"/>
    <w:rsid w:val="00697874"/>
    <w:rsid w:val="00697A46"/>
    <w:rsid w:val="00697B9E"/>
    <w:rsid w:val="00697DB5"/>
    <w:rsid w:val="00697DED"/>
    <w:rsid w:val="00697EEB"/>
    <w:rsid w:val="006A0043"/>
    <w:rsid w:val="006A032F"/>
    <w:rsid w:val="006A0385"/>
    <w:rsid w:val="006A0455"/>
    <w:rsid w:val="006A08B9"/>
    <w:rsid w:val="006A0DD3"/>
    <w:rsid w:val="006A1087"/>
    <w:rsid w:val="006A1323"/>
    <w:rsid w:val="006A146E"/>
    <w:rsid w:val="006A14AA"/>
    <w:rsid w:val="006A150D"/>
    <w:rsid w:val="006A1585"/>
    <w:rsid w:val="006A1A75"/>
    <w:rsid w:val="006A1BAB"/>
    <w:rsid w:val="006A1BC6"/>
    <w:rsid w:val="006A1BEB"/>
    <w:rsid w:val="006A1C91"/>
    <w:rsid w:val="006A1D42"/>
    <w:rsid w:val="006A20FC"/>
    <w:rsid w:val="006A263B"/>
    <w:rsid w:val="006A27A2"/>
    <w:rsid w:val="006A2B5A"/>
    <w:rsid w:val="006A2C8A"/>
    <w:rsid w:val="006A3022"/>
    <w:rsid w:val="006A32E3"/>
    <w:rsid w:val="006A3812"/>
    <w:rsid w:val="006A3BC9"/>
    <w:rsid w:val="006A3C4A"/>
    <w:rsid w:val="006A3E8A"/>
    <w:rsid w:val="006A41AE"/>
    <w:rsid w:val="006A43FD"/>
    <w:rsid w:val="006A45F7"/>
    <w:rsid w:val="006A4846"/>
    <w:rsid w:val="006A4856"/>
    <w:rsid w:val="006A4A92"/>
    <w:rsid w:val="006A4E09"/>
    <w:rsid w:val="006A4E0E"/>
    <w:rsid w:val="006A51C1"/>
    <w:rsid w:val="006A5474"/>
    <w:rsid w:val="006A564B"/>
    <w:rsid w:val="006A57CB"/>
    <w:rsid w:val="006A58EC"/>
    <w:rsid w:val="006A5DFD"/>
    <w:rsid w:val="006A5EEA"/>
    <w:rsid w:val="006A5FF7"/>
    <w:rsid w:val="006A62BB"/>
    <w:rsid w:val="006A63BF"/>
    <w:rsid w:val="006A6658"/>
    <w:rsid w:val="006A6D1D"/>
    <w:rsid w:val="006A6EA9"/>
    <w:rsid w:val="006A754E"/>
    <w:rsid w:val="006A7ADA"/>
    <w:rsid w:val="006A7AE0"/>
    <w:rsid w:val="006A7C60"/>
    <w:rsid w:val="006A7CC6"/>
    <w:rsid w:val="006A7EFA"/>
    <w:rsid w:val="006B04D9"/>
    <w:rsid w:val="006B05B5"/>
    <w:rsid w:val="006B089F"/>
    <w:rsid w:val="006B0C7A"/>
    <w:rsid w:val="006B10F2"/>
    <w:rsid w:val="006B11F2"/>
    <w:rsid w:val="006B12C9"/>
    <w:rsid w:val="006B1469"/>
    <w:rsid w:val="006B14F1"/>
    <w:rsid w:val="006B1508"/>
    <w:rsid w:val="006B1545"/>
    <w:rsid w:val="006B157B"/>
    <w:rsid w:val="006B2184"/>
    <w:rsid w:val="006B2341"/>
    <w:rsid w:val="006B23B9"/>
    <w:rsid w:val="006B2582"/>
    <w:rsid w:val="006B28D4"/>
    <w:rsid w:val="006B2DA7"/>
    <w:rsid w:val="006B2EF1"/>
    <w:rsid w:val="006B2F4D"/>
    <w:rsid w:val="006B306B"/>
    <w:rsid w:val="006B30D9"/>
    <w:rsid w:val="006B311B"/>
    <w:rsid w:val="006B33CE"/>
    <w:rsid w:val="006B34EF"/>
    <w:rsid w:val="006B35AA"/>
    <w:rsid w:val="006B3682"/>
    <w:rsid w:val="006B395B"/>
    <w:rsid w:val="006B3974"/>
    <w:rsid w:val="006B39BC"/>
    <w:rsid w:val="006B3DA6"/>
    <w:rsid w:val="006B3DF7"/>
    <w:rsid w:val="006B43FC"/>
    <w:rsid w:val="006B48CB"/>
    <w:rsid w:val="006B4AFF"/>
    <w:rsid w:val="006B4D1C"/>
    <w:rsid w:val="006B4E7C"/>
    <w:rsid w:val="006B564D"/>
    <w:rsid w:val="006B5A6D"/>
    <w:rsid w:val="006B61E5"/>
    <w:rsid w:val="006B6889"/>
    <w:rsid w:val="006B69FF"/>
    <w:rsid w:val="006B6A37"/>
    <w:rsid w:val="006B6C0F"/>
    <w:rsid w:val="006B7071"/>
    <w:rsid w:val="006B715E"/>
    <w:rsid w:val="006B718A"/>
    <w:rsid w:val="006B718B"/>
    <w:rsid w:val="006B718E"/>
    <w:rsid w:val="006B725C"/>
    <w:rsid w:val="006B762A"/>
    <w:rsid w:val="006B76AC"/>
    <w:rsid w:val="006B7A33"/>
    <w:rsid w:val="006B7E17"/>
    <w:rsid w:val="006C004A"/>
    <w:rsid w:val="006C061A"/>
    <w:rsid w:val="006C0851"/>
    <w:rsid w:val="006C0B2A"/>
    <w:rsid w:val="006C0C9B"/>
    <w:rsid w:val="006C10DB"/>
    <w:rsid w:val="006C1445"/>
    <w:rsid w:val="006C177B"/>
    <w:rsid w:val="006C17FF"/>
    <w:rsid w:val="006C18C8"/>
    <w:rsid w:val="006C1972"/>
    <w:rsid w:val="006C19BA"/>
    <w:rsid w:val="006C1B7A"/>
    <w:rsid w:val="006C1DE9"/>
    <w:rsid w:val="006C1EFA"/>
    <w:rsid w:val="006C1FBB"/>
    <w:rsid w:val="006C2052"/>
    <w:rsid w:val="006C28EA"/>
    <w:rsid w:val="006C2EC8"/>
    <w:rsid w:val="006C2FB1"/>
    <w:rsid w:val="006C3534"/>
    <w:rsid w:val="006C368C"/>
    <w:rsid w:val="006C3AB0"/>
    <w:rsid w:val="006C3CB4"/>
    <w:rsid w:val="006C3CDD"/>
    <w:rsid w:val="006C4095"/>
    <w:rsid w:val="006C4877"/>
    <w:rsid w:val="006C4B2D"/>
    <w:rsid w:val="006C4EE0"/>
    <w:rsid w:val="006C4EF0"/>
    <w:rsid w:val="006C4FC1"/>
    <w:rsid w:val="006C51A5"/>
    <w:rsid w:val="006C51FF"/>
    <w:rsid w:val="006C529D"/>
    <w:rsid w:val="006C52B7"/>
    <w:rsid w:val="006C570B"/>
    <w:rsid w:val="006C5B2D"/>
    <w:rsid w:val="006C5BA9"/>
    <w:rsid w:val="006C5D65"/>
    <w:rsid w:val="006C5F26"/>
    <w:rsid w:val="006C6147"/>
    <w:rsid w:val="006C65EC"/>
    <w:rsid w:val="006C66B3"/>
    <w:rsid w:val="006C6798"/>
    <w:rsid w:val="006C6AB9"/>
    <w:rsid w:val="006C6DF7"/>
    <w:rsid w:val="006C7307"/>
    <w:rsid w:val="006C758C"/>
    <w:rsid w:val="006C798B"/>
    <w:rsid w:val="006C7AF5"/>
    <w:rsid w:val="006C7C44"/>
    <w:rsid w:val="006C7F0B"/>
    <w:rsid w:val="006D01E2"/>
    <w:rsid w:val="006D0325"/>
    <w:rsid w:val="006D0425"/>
    <w:rsid w:val="006D04FB"/>
    <w:rsid w:val="006D04FC"/>
    <w:rsid w:val="006D06EF"/>
    <w:rsid w:val="006D0826"/>
    <w:rsid w:val="006D0B54"/>
    <w:rsid w:val="006D0C12"/>
    <w:rsid w:val="006D0E6B"/>
    <w:rsid w:val="006D15F1"/>
    <w:rsid w:val="006D1705"/>
    <w:rsid w:val="006D1BCA"/>
    <w:rsid w:val="006D1DF3"/>
    <w:rsid w:val="006D1FEF"/>
    <w:rsid w:val="006D204F"/>
    <w:rsid w:val="006D210D"/>
    <w:rsid w:val="006D2146"/>
    <w:rsid w:val="006D2A8B"/>
    <w:rsid w:val="006D2D84"/>
    <w:rsid w:val="006D2F45"/>
    <w:rsid w:val="006D2FBD"/>
    <w:rsid w:val="006D2FD7"/>
    <w:rsid w:val="006D32FA"/>
    <w:rsid w:val="006D356D"/>
    <w:rsid w:val="006D366D"/>
    <w:rsid w:val="006D3718"/>
    <w:rsid w:val="006D3734"/>
    <w:rsid w:val="006D3A6D"/>
    <w:rsid w:val="006D4002"/>
    <w:rsid w:val="006D431B"/>
    <w:rsid w:val="006D43AD"/>
    <w:rsid w:val="006D4776"/>
    <w:rsid w:val="006D4B58"/>
    <w:rsid w:val="006D4C90"/>
    <w:rsid w:val="006D4CFF"/>
    <w:rsid w:val="006D524F"/>
    <w:rsid w:val="006D52F5"/>
    <w:rsid w:val="006D58D9"/>
    <w:rsid w:val="006D59D1"/>
    <w:rsid w:val="006D5B62"/>
    <w:rsid w:val="006D5BCB"/>
    <w:rsid w:val="006D632E"/>
    <w:rsid w:val="006D64FF"/>
    <w:rsid w:val="006D657E"/>
    <w:rsid w:val="006D666E"/>
    <w:rsid w:val="006D6954"/>
    <w:rsid w:val="006D6A02"/>
    <w:rsid w:val="006D6A99"/>
    <w:rsid w:val="006D6C9C"/>
    <w:rsid w:val="006D6D34"/>
    <w:rsid w:val="006D6DB6"/>
    <w:rsid w:val="006D6E54"/>
    <w:rsid w:val="006E00AA"/>
    <w:rsid w:val="006E029D"/>
    <w:rsid w:val="006E0691"/>
    <w:rsid w:val="006E094A"/>
    <w:rsid w:val="006E0982"/>
    <w:rsid w:val="006E0E6F"/>
    <w:rsid w:val="006E1016"/>
    <w:rsid w:val="006E12B1"/>
    <w:rsid w:val="006E13D1"/>
    <w:rsid w:val="006E1575"/>
    <w:rsid w:val="006E17A5"/>
    <w:rsid w:val="006E1C84"/>
    <w:rsid w:val="006E222D"/>
    <w:rsid w:val="006E23C1"/>
    <w:rsid w:val="006E258B"/>
    <w:rsid w:val="006E2A99"/>
    <w:rsid w:val="006E2C4F"/>
    <w:rsid w:val="006E2E62"/>
    <w:rsid w:val="006E304E"/>
    <w:rsid w:val="006E3188"/>
    <w:rsid w:val="006E321A"/>
    <w:rsid w:val="006E36A1"/>
    <w:rsid w:val="006E36BF"/>
    <w:rsid w:val="006E3709"/>
    <w:rsid w:val="006E3B42"/>
    <w:rsid w:val="006E430F"/>
    <w:rsid w:val="006E46ED"/>
    <w:rsid w:val="006E4A12"/>
    <w:rsid w:val="006E4C3D"/>
    <w:rsid w:val="006E4D0C"/>
    <w:rsid w:val="006E4D1B"/>
    <w:rsid w:val="006E4F28"/>
    <w:rsid w:val="006E5650"/>
    <w:rsid w:val="006E56F9"/>
    <w:rsid w:val="006E577A"/>
    <w:rsid w:val="006E5B78"/>
    <w:rsid w:val="006E5C18"/>
    <w:rsid w:val="006E5CD8"/>
    <w:rsid w:val="006E5CF0"/>
    <w:rsid w:val="006E5D1A"/>
    <w:rsid w:val="006E5EA6"/>
    <w:rsid w:val="006E634E"/>
    <w:rsid w:val="006E6636"/>
    <w:rsid w:val="006E664A"/>
    <w:rsid w:val="006E67BA"/>
    <w:rsid w:val="006E68F0"/>
    <w:rsid w:val="006E699D"/>
    <w:rsid w:val="006E6ADB"/>
    <w:rsid w:val="006E6BA3"/>
    <w:rsid w:val="006E6D14"/>
    <w:rsid w:val="006E6D61"/>
    <w:rsid w:val="006E6E59"/>
    <w:rsid w:val="006E6E9B"/>
    <w:rsid w:val="006E70FB"/>
    <w:rsid w:val="006E7D84"/>
    <w:rsid w:val="006E7F61"/>
    <w:rsid w:val="006F018F"/>
    <w:rsid w:val="006F03CB"/>
    <w:rsid w:val="006F0593"/>
    <w:rsid w:val="006F0815"/>
    <w:rsid w:val="006F0B6D"/>
    <w:rsid w:val="006F0BF9"/>
    <w:rsid w:val="006F1116"/>
    <w:rsid w:val="006F14C4"/>
    <w:rsid w:val="006F1783"/>
    <w:rsid w:val="006F18F6"/>
    <w:rsid w:val="006F22E9"/>
    <w:rsid w:val="006F240C"/>
    <w:rsid w:val="006F2654"/>
    <w:rsid w:val="006F29E7"/>
    <w:rsid w:val="006F30FB"/>
    <w:rsid w:val="006F3196"/>
    <w:rsid w:val="006F355D"/>
    <w:rsid w:val="006F377B"/>
    <w:rsid w:val="006F3781"/>
    <w:rsid w:val="006F37B6"/>
    <w:rsid w:val="006F3855"/>
    <w:rsid w:val="006F38A4"/>
    <w:rsid w:val="006F3A34"/>
    <w:rsid w:val="006F3C54"/>
    <w:rsid w:val="006F3E65"/>
    <w:rsid w:val="006F3F7C"/>
    <w:rsid w:val="006F418C"/>
    <w:rsid w:val="006F4500"/>
    <w:rsid w:val="006F47A3"/>
    <w:rsid w:val="006F49AE"/>
    <w:rsid w:val="006F4B08"/>
    <w:rsid w:val="006F4CA8"/>
    <w:rsid w:val="006F4E92"/>
    <w:rsid w:val="006F4F91"/>
    <w:rsid w:val="006F56BA"/>
    <w:rsid w:val="006F57A6"/>
    <w:rsid w:val="006F57D2"/>
    <w:rsid w:val="006F5E64"/>
    <w:rsid w:val="006F60DE"/>
    <w:rsid w:val="006F6202"/>
    <w:rsid w:val="006F65FB"/>
    <w:rsid w:val="006F699E"/>
    <w:rsid w:val="006F6A4A"/>
    <w:rsid w:val="006F6BAB"/>
    <w:rsid w:val="006F6ED1"/>
    <w:rsid w:val="006F6FFD"/>
    <w:rsid w:val="006F7544"/>
    <w:rsid w:val="006F75E7"/>
    <w:rsid w:val="006F7640"/>
    <w:rsid w:val="006F770F"/>
    <w:rsid w:val="006F78B0"/>
    <w:rsid w:val="006F7914"/>
    <w:rsid w:val="006F7C0B"/>
    <w:rsid w:val="006F7E46"/>
    <w:rsid w:val="007008EC"/>
    <w:rsid w:val="0070094F"/>
    <w:rsid w:val="00700A21"/>
    <w:rsid w:val="00700AB4"/>
    <w:rsid w:val="00700D98"/>
    <w:rsid w:val="00700DAF"/>
    <w:rsid w:val="00700ECA"/>
    <w:rsid w:val="00700F15"/>
    <w:rsid w:val="00700FCA"/>
    <w:rsid w:val="00701230"/>
    <w:rsid w:val="00701310"/>
    <w:rsid w:val="007015BA"/>
    <w:rsid w:val="007015C6"/>
    <w:rsid w:val="00701645"/>
    <w:rsid w:val="0070173F"/>
    <w:rsid w:val="0070184F"/>
    <w:rsid w:val="00701888"/>
    <w:rsid w:val="007018A3"/>
    <w:rsid w:val="007018D5"/>
    <w:rsid w:val="00701BBC"/>
    <w:rsid w:val="00701C3F"/>
    <w:rsid w:val="00702445"/>
    <w:rsid w:val="00702592"/>
    <w:rsid w:val="00702AE1"/>
    <w:rsid w:val="00702B2B"/>
    <w:rsid w:val="00702C3A"/>
    <w:rsid w:val="00702D36"/>
    <w:rsid w:val="00702D5A"/>
    <w:rsid w:val="00702EF7"/>
    <w:rsid w:val="00702F90"/>
    <w:rsid w:val="007033D7"/>
    <w:rsid w:val="00703571"/>
    <w:rsid w:val="00703989"/>
    <w:rsid w:val="00703C57"/>
    <w:rsid w:val="00703E39"/>
    <w:rsid w:val="007041E2"/>
    <w:rsid w:val="007042E9"/>
    <w:rsid w:val="00704365"/>
    <w:rsid w:val="00704495"/>
    <w:rsid w:val="00704589"/>
    <w:rsid w:val="007048F5"/>
    <w:rsid w:val="00704F40"/>
    <w:rsid w:val="00705283"/>
    <w:rsid w:val="007052B9"/>
    <w:rsid w:val="00705533"/>
    <w:rsid w:val="00705696"/>
    <w:rsid w:val="00705A12"/>
    <w:rsid w:val="00705AD3"/>
    <w:rsid w:val="00705AEC"/>
    <w:rsid w:val="00705C7E"/>
    <w:rsid w:val="00705E36"/>
    <w:rsid w:val="007064CA"/>
    <w:rsid w:val="00706A63"/>
    <w:rsid w:val="007076E4"/>
    <w:rsid w:val="0070796D"/>
    <w:rsid w:val="00707B32"/>
    <w:rsid w:val="00707BE4"/>
    <w:rsid w:val="00707E04"/>
    <w:rsid w:val="00707F1E"/>
    <w:rsid w:val="00707F26"/>
    <w:rsid w:val="00710057"/>
    <w:rsid w:val="00710509"/>
    <w:rsid w:val="00710511"/>
    <w:rsid w:val="007108D3"/>
    <w:rsid w:val="00710BC0"/>
    <w:rsid w:val="00710DD4"/>
    <w:rsid w:val="0071101F"/>
    <w:rsid w:val="0071118B"/>
    <w:rsid w:val="007115DA"/>
    <w:rsid w:val="00711C66"/>
    <w:rsid w:val="00711D6C"/>
    <w:rsid w:val="00711E13"/>
    <w:rsid w:val="00711E56"/>
    <w:rsid w:val="00711EDE"/>
    <w:rsid w:val="007127F4"/>
    <w:rsid w:val="00712826"/>
    <w:rsid w:val="007128A1"/>
    <w:rsid w:val="00712A27"/>
    <w:rsid w:val="00712A5D"/>
    <w:rsid w:val="00712B91"/>
    <w:rsid w:val="00712E62"/>
    <w:rsid w:val="00712EDA"/>
    <w:rsid w:val="00712FAD"/>
    <w:rsid w:val="00713153"/>
    <w:rsid w:val="00713255"/>
    <w:rsid w:val="007133E4"/>
    <w:rsid w:val="007136D0"/>
    <w:rsid w:val="00713729"/>
    <w:rsid w:val="00713A5B"/>
    <w:rsid w:val="0071421F"/>
    <w:rsid w:val="00714380"/>
    <w:rsid w:val="00714642"/>
    <w:rsid w:val="0071486F"/>
    <w:rsid w:val="00714C35"/>
    <w:rsid w:val="00714D88"/>
    <w:rsid w:val="00714DD4"/>
    <w:rsid w:val="00714F15"/>
    <w:rsid w:val="007153E1"/>
    <w:rsid w:val="007155A9"/>
    <w:rsid w:val="007158E1"/>
    <w:rsid w:val="0071599E"/>
    <w:rsid w:val="0071600C"/>
    <w:rsid w:val="0071605F"/>
    <w:rsid w:val="007167F0"/>
    <w:rsid w:val="00716AA6"/>
    <w:rsid w:val="00716DCC"/>
    <w:rsid w:val="00716DDE"/>
    <w:rsid w:val="0071705B"/>
    <w:rsid w:val="00717327"/>
    <w:rsid w:val="00717C02"/>
    <w:rsid w:val="00717DEC"/>
    <w:rsid w:val="00720218"/>
    <w:rsid w:val="00720234"/>
    <w:rsid w:val="00720237"/>
    <w:rsid w:val="0072034C"/>
    <w:rsid w:val="00720442"/>
    <w:rsid w:val="00720505"/>
    <w:rsid w:val="00720809"/>
    <w:rsid w:val="007213A2"/>
    <w:rsid w:val="007216E2"/>
    <w:rsid w:val="007218A4"/>
    <w:rsid w:val="0072199E"/>
    <w:rsid w:val="00721F6C"/>
    <w:rsid w:val="00722678"/>
    <w:rsid w:val="007226AC"/>
    <w:rsid w:val="00722782"/>
    <w:rsid w:val="007227EF"/>
    <w:rsid w:val="00722806"/>
    <w:rsid w:val="00722864"/>
    <w:rsid w:val="00722A8C"/>
    <w:rsid w:val="00722AC0"/>
    <w:rsid w:val="00722C11"/>
    <w:rsid w:val="00722CA0"/>
    <w:rsid w:val="00722CD1"/>
    <w:rsid w:val="0072339A"/>
    <w:rsid w:val="007236A3"/>
    <w:rsid w:val="0072374C"/>
    <w:rsid w:val="0072384B"/>
    <w:rsid w:val="0072387A"/>
    <w:rsid w:val="00723911"/>
    <w:rsid w:val="007239B6"/>
    <w:rsid w:val="00723E9E"/>
    <w:rsid w:val="00723F5A"/>
    <w:rsid w:val="007246B9"/>
    <w:rsid w:val="0072490A"/>
    <w:rsid w:val="00724B64"/>
    <w:rsid w:val="0072500E"/>
    <w:rsid w:val="0072517D"/>
    <w:rsid w:val="0072528B"/>
    <w:rsid w:val="007255BC"/>
    <w:rsid w:val="00725616"/>
    <w:rsid w:val="00726111"/>
    <w:rsid w:val="00726240"/>
    <w:rsid w:val="00726878"/>
    <w:rsid w:val="007268EE"/>
    <w:rsid w:val="00726C6D"/>
    <w:rsid w:val="00726FB6"/>
    <w:rsid w:val="00727509"/>
    <w:rsid w:val="00727743"/>
    <w:rsid w:val="007277E4"/>
    <w:rsid w:val="00727870"/>
    <w:rsid w:val="00727A23"/>
    <w:rsid w:val="00727AA6"/>
    <w:rsid w:val="00727AB5"/>
    <w:rsid w:val="00727D2B"/>
    <w:rsid w:val="007301EA"/>
    <w:rsid w:val="00730564"/>
    <w:rsid w:val="0073058D"/>
    <w:rsid w:val="00730A19"/>
    <w:rsid w:val="00730C5E"/>
    <w:rsid w:val="00730D4A"/>
    <w:rsid w:val="00731218"/>
    <w:rsid w:val="0073124A"/>
    <w:rsid w:val="00731B79"/>
    <w:rsid w:val="00731F5A"/>
    <w:rsid w:val="007320A2"/>
    <w:rsid w:val="0073226A"/>
    <w:rsid w:val="0073226C"/>
    <w:rsid w:val="00732573"/>
    <w:rsid w:val="007327CE"/>
    <w:rsid w:val="00732AA2"/>
    <w:rsid w:val="00732B54"/>
    <w:rsid w:val="00732CDE"/>
    <w:rsid w:val="00732EB8"/>
    <w:rsid w:val="00733458"/>
    <w:rsid w:val="007336BA"/>
    <w:rsid w:val="00733718"/>
    <w:rsid w:val="007337BE"/>
    <w:rsid w:val="00733893"/>
    <w:rsid w:val="00733C6D"/>
    <w:rsid w:val="00733D58"/>
    <w:rsid w:val="00733FB8"/>
    <w:rsid w:val="0073403F"/>
    <w:rsid w:val="00734070"/>
    <w:rsid w:val="007341EE"/>
    <w:rsid w:val="007347CB"/>
    <w:rsid w:val="00734923"/>
    <w:rsid w:val="00734A05"/>
    <w:rsid w:val="00734E48"/>
    <w:rsid w:val="00734E51"/>
    <w:rsid w:val="00734ECC"/>
    <w:rsid w:val="007354DE"/>
    <w:rsid w:val="0073566B"/>
    <w:rsid w:val="00735AA5"/>
    <w:rsid w:val="00735B82"/>
    <w:rsid w:val="00735C6F"/>
    <w:rsid w:val="00735DA8"/>
    <w:rsid w:val="00735EF2"/>
    <w:rsid w:val="00735FBD"/>
    <w:rsid w:val="00736444"/>
    <w:rsid w:val="007364F2"/>
    <w:rsid w:val="0073667F"/>
    <w:rsid w:val="007366FB"/>
    <w:rsid w:val="0073676B"/>
    <w:rsid w:val="0073686C"/>
    <w:rsid w:val="00736935"/>
    <w:rsid w:val="00736D4C"/>
    <w:rsid w:val="00736DA6"/>
    <w:rsid w:val="007376F0"/>
    <w:rsid w:val="007377FA"/>
    <w:rsid w:val="00737A31"/>
    <w:rsid w:val="00737E03"/>
    <w:rsid w:val="0074030A"/>
    <w:rsid w:val="007406E0"/>
    <w:rsid w:val="007407C1"/>
    <w:rsid w:val="007408F3"/>
    <w:rsid w:val="00740C72"/>
    <w:rsid w:val="00740FD1"/>
    <w:rsid w:val="00741006"/>
    <w:rsid w:val="00741762"/>
    <w:rsid w:val="0074195F"/>
    <w:rsid w:val="00741B76"/>
    <w:rsid w:val="00741C49"/>
    <w:rsid w:val="00742358"/>
    <w:rsid w:val="00742533"/>
    <w:rsid w:val="00742560"/>
    <w:rsid w:val="007428A4"/>
    <w:rsid w:val="00742A6A"/>
    <w:rsid w:val="00742AF5"/>
    <w:rsid w:val="00742B44"/>
    <w:rsid w:val="00742C4A"/>
    <w:rsid w:val="00743102"/>
    <w:rsid w:val="0074323C"/>
    <w:rsid w:val="00743F5A"/>
    <w:rsid w:val="00743F6D"/>
    <w:rsid w:val="00743FEE"/>
    <w:rsid w:val="00744108"/>
    <w:rsid w:val="007443CF"/>
    <w:rsid w:val="00744479"/>
    <w:rsid w:val="0074449A"/>
    <w:rsid w:val="007445FD"/>
    <w:rsid w:val="0074481A"/>
    <w:rsid w:val="00744A40"/>
    <w:rsid w:val="00744AAA"/>
    <w:rsid w:val="00744BB4"/>
    <w:rsid w:val="00744DCB"/>
    <w:rsid w:val="007450C0"/>
    <w:rsid w:val="007450D5"/>
    <w:rsid w:val="0074512A"/>
    <w:rsid w:val="007451EC"/>
    <w:rsid w:val="007454BB"/>
    <w:rsid w:val="00745712"/>
    <w:rsid w:val="00745783"/>
    <w:rsid w:val="00745A83"/>
    <w:rsid w:val="00745DC1"/>
    <w:rsid w:val="00745F27"/>
    <w:rsid w:val="00746011"/>
    <w:rsid w:val="00746461"/>
    <w:rsid w:val="0074655F"/>
    <w:rsid w:val="0074656E"/>
    <w:rsid w:val="00746950"/>
    <w:rsid w:val="00746E38"/>
    <w:rsid w:val="007470CC"/>
    <w:rsid w:val="007470DF"/>
    <w:rsid w:val="007470F2"/>
    <w:rsid w:val="00747112"/>
    <w:rsid w:val="007472D5"/>
    <w:rsid w:val="0074744F"/>
    <w:rsid w:val="007475AD"/>
    <w:rsid w:val="00747650"/>
    <w:rsid w:val="00747668"/>
    <w:rsid w:val="00747720"/>
    <w:rsid w:val="00747A2B"/>
    <w:rsid w:val="00747A9F"/>
    <w:rsid w:val="00747CD3"/>
    <w:rsid w:val="007505DD"/>
    <w:rsid w:val="00750601"/>
    <w:rsid w:val="00750B06"/>
    <w:rsid w:val="00750B77"/>
    <w:rsid w:val="00750C12"/>
    <w:rsid w:val="00750D85"/>
    <w:rsid w:val="00750F88"/>
    <w:rsid w:val="00751132"/>
    <w:rsid w:val="00751451"/>
    <w:rsid w:val="00751505"/>
    <w:rsid w:val="007515BA"/>
    <w:rsid w:val="00751739"/>
    <w:rsid w:val="00751780"/>
    <w:rsid w:val="007517E2"/>
    <w:rsid w:val="00751945"/>
    <w:rsid w:val="00751A5E"/>
    <w:rsid w:val="00751AA8"/>
    <w:rsid w:val="00751B2A"/>
    <w:rsid w:val="00751C3E"/>
    <w:rsid w:val="00751DA6"/>
    <w:rsid w:val="00752267"/>
    <w:rsid w:val="00752285"/>
    <w:rsid w:val="00752662"/>
    <w:rsid w:val="00752779"/>
    <w:rsid w:val="00752796"/>
    <w:rsid w:val="00752B03"/>
    <w:rsid w:val="00753454"/>
    <w:rsid w:val="0075367C"/>
    <w:rsid w:val="00753BB5"/>
    <w:rsid w:val="00753E00"/>
    <w:rsid w:val="00753E6F"/>
    <w:rsid w:val="0075415C"/>
    <w:rsid w:val="007544F1"/>
    <w:rsid w:val="00754847"/>
    <w:rsid w:val="00754848"/>
    <w:rsid w:val="00754E0A"/>
    <w:rsid w:val="00754EDE"/>
    <w:rsid w:val="0075519F"/>
    <w:rsid w:val="007554FB"/>
    <w:rsid w:val="007554FF"/>
    <w:rsid w:val="0075587D"/>
    <w:rsid w:val="00755A5C"/>
    <w:rsid w:val="00755B40"/>
    <w:rsid w:val="00755C76"/>
    <w:rsid w:val="00755C79"/>
    <w:rsid w:val="00755E4A"/>
    <w:rsid w:val="0075626E"/>
    <w:rsid w:val="0075648C"/>
    <w:rsid w:val="00756832"/>
    <w:rsid w:val="00756B82"/>
    <w:rsid w:val="00756BF4"/>
    <w:rsid w:val="00756C45"/>
    <w:rsid w:val="00756C96"/>
    <w:rsid w:val="007571AE"/>
    <w:rsid w:val="0075764A"/>
    <w:rsid w:val="007576D2"/>
    <w:rsid w:val="00757A85"/>
    <w:rsid w:val="00757E72"/>
    <w:rsid w:val="00757F0B"/>
    <w:rsid w:val="007603A6"/>
    <w:rsid w:val="007607C0"/>
    <w:rsid w:val="007608C7"/>
    <w:rsid w:val="00760CBE"/>
    <w:rsid w:val="00760D89"/>
    <w:rsid w:val="00761038"/>
    <w:rsid w:val="007612CC"/>
    <w:rsid w:val="007613F6"/>
    <w:rsid w:val="00761740"/>
    <w:rsid w:val="00761837"/>
    <w:rsid w:val="00761E6B"/>
    <w:rsid w:val="0076219E"/>
    <w:rsid w:val="00762308"/>
    <w:rsid w:val="007623A7"/>
    <w:rsid w:val="007626D0"/>
    <w:rsid w:val="0076277E"/>
    <w:rsid w:val="007629EE"/>
    <w:rsid w:val="0076337E"/>
    <w:rsid w:val="007633FC"/>
    <w:rsid w:val="007635C7"/>
    <w:rsid w:val="007635D7"/>
    <w:rsid w:val="007637A9"/>
    <w:rsid w:val="00763CC6"/>
    <w:rsid w:val="00763F1B"/>
    <w:rsid w:val="00763F41"/>
    <w:rsid w:val="00764124"/>
    <w:rsid w:val="00764329"/>
    <w:rsid w:val="0076435F"/>
    <w:rsid w:val="00764540"/>
    <w:rsid w:val="00764644"/>
    <w:rsid w:val="007647AC"/>
    <w:rsid w:val="00764AED"/>
    <w:rsid w:val="00764C1A"/>
    <w:rsid w:val="00764F88"/>
    <w:rsid w:val="007651CA"/>
    <w:rsid w:val="0076529F"/>
    <w:rsid w:val="00765EE8"/>
    <w:rsid w:val="007661FA"/>
    <w:rsid w:val="007662D0"/>
    <w:rsid w:val="0076631B"/>
    <w:rsid w:val="007667E4"/>
    <w:rsid w:val="00766C4E"/>
    <w:rsid w:val="00766C6C"/>
    <w:rsid w:val="00766EC3"/>
    <w:rsid w:val="0076745F"/>
    <w:rsid w:val="00767519"/>
    <w:rsid w:val="007676A7"/>
    <w:rsid w:val="00767A9C"/>
    <w:rsid w:val="007702BF"/>
    <w:rsid w:val="007704E1"/>
    <w:rsid w:val="007709DB"/>
    <w:rsid w:val="00770B67"/>
    <w:rsid w:val="00770C3D"/>
    <w:rsid w:val="00770E5C"/>
    <w:rsid w:val="00771193"/>
    <w:rsid w:val="007715A1"/>
    <w:rsid w:val="007717FC"/>
    <w:rsid w:val="00771818"/>
    <w:rsid w:val="00771EFC"/>
    <w:rsid w:val="00772051"/>
    <w:rsid w:val="00772065"/>
    <w:rsid w:val="00772130"/>
    <w:rsid w:val="007724F2"/>
    <w:rsid w:val="00772569"/>
    <w:rsid w:val="007728D2"/>
    <w:rsid w:val="00772E8C"/>
    <w:rsid w:val="00772FDB"/>
    <w:rsid w:val="0077316B"/>
    <w:rsid w:val="007736D3"/>
    <w:rsid w:val="00773702"/>
    <w:rsid w:val="00773E4F"/>
    <w:rsid w:val="00773EBD"/>
    <w:rsid w:val="0077432E"/>
    <w:rsid w:val="00774401"/>
    <w:rsid w:val="007745CA"/>
    <w:rsid w:val="007746AB"/>
    <w:rsid w:val="0077500F"/>
    <w:rsid w:val="007750A1"/>
    <w:rsid w:val="0077521C"/>
    <w:rsid w:val="0077548E"/>
    <w:rsid w:val="0077554F"/>
    <w:rsid w:val="00775551"/>
    <w:rsid w:val="007755A1"/>
    <w:rsid w:val="007756BB"/>
    <w:rsid w:val="0077570C"/>
    <w:rsid w:val="007758FB"/>
    <w:rsid w:val="00775A60"/>
    <w:rsid w:val="00775D71"/>
    <w:rsid w:val="00775F1B"/>
    <w:rsid w:val="0077621B"/>
    <w:rsid w:val="0077640F"/>
    <w:rsid w:val="00776608"/>
    <w:rsid w:val="00776A50"/>
    <w:rsid w:val="00776AD7"/>
    <w:rsid w:val="00776EA4"/>
    <w:rsid w:val="0077700B"/>
    <w:rsid w:val="00777305"/>
    <w:rsid w:val="00777315"/>
    <w:rsid w:val="00777491"/>
    <w:rsid w:val="007775CC"/>
    <w:rsid w:val="007777F8"/>
    <w:rsid w:val="007778CD"/>
    <w:rsid w:val="007779A4"/>
    <w:rsid w:val="00780213"/>
    <w:rsid w:val="007802E4"/>
    <w:rsid w:val="007802F7"/>
    <w:rsid w:val="007804CD"/>
    <w:rsid w:val="00780536"/>
    <w:rsid w:val="00780741"/>
    <w:rsid w:val="007807FC"/>
    <w:rsid w:val="00780919"/>
    <w:rsid w:val="00781429"/>
    <w:rsid w:val="00781589"/>
    <w:rsid w:val="0078173C"/>
    <w:rsid w:val="007817CB"/>
    <w:rsid w:val="00781AF2"/>
    <w:rsid w:val="00782044"/>
    <w:rsid w:val="007820D0"/>
    <w:rsid w:val="00782485"/>
    <w:rsid w:val="0078262C"/>
    <w:rsid w:val="0078269A"/>
    <w:rsid w:val="007826C8"/>
    <w:rsid w:val="00782809"/>
    <w:rsid w:val="00782881"/>
    <w:rsid w:val="00782B30"/>
    <w:rsid w:val="00782BFF"/>
    <w:rsid w:val="00783355"/>
    <w:rsid w:val="007834C3"/>
    <w:rsid w:val="007835CF"/>
    <w:rsid w:val="00783672"/>
    <w:rsid w:val="00783994"/>
    <w:rsid w:val="00783C72"/>
    <w:rsid w:val="0078409A"/>
    <w:rsid w:val="00784190"/>
    <w:rsid w:val="007842E7"/>
    <w:rsid w:val="0078457B"/>
    <w:rsid w:val="00784703"/>
    <w:rsid w:val="00784756"/>
    <w:rsid w:val="00784B52"/>
    <w:rsid w:val="00784D31"/>
    <w:rsid w:val="0078515D"/>
    <w:rsid w:val="0078539D"/>
    <w:rsid w:val="0078569E"/>
    <w:rsid w:val="007856C1"/>
    <w:rsid w:val="00785AD2"/>
    <w:rsid w:val="00785B0F"/>
    <w:rsid w:val="00785F66"/>
    <w:rsid w:val="00786864"/>
    <w:rsid w:val="00786925"/>
    <w:rsid w:val="00787051"/>
    <w:rsid w:val="00787883"/>
    <w:rsid w:val="00787D7F"/>
    <w:rsid w:val="0079018D"/>
    <w:rsid w:val="007901DC"/>
    <w:rsid w:val="00790703"/>
    <w:rsid w:val="007908A8"/>
    <w:rsid w:val="0079098F"/>
    <w:rsid w:val="007909F6"/>
    <w:rsid w:val="00790B7A"/>
    <w:rsid w:val="00790C1F"/>
    <w:rsid w:val="00790DA6"/>
    <w:rsid w:val="00791A00"/>
    <w:rsid w:val="00791C6E"/>
    <w:rsid w:val="00791C8F"/>
    <w:rsid w:val="00791D5F"/>
    <w:rsid w:val="00791DDB"/>
    <w:rsid w:val="0079217A"/>
    <w:rsid w:val="007921BF"/>
    <w:rsid w:val="0079247B"/>
    <w:rsid w:val="007924B7"/>
    <w:rsid w:val="00792894"/>
    <w:rsid w:val="007929BB"/>
    <w:rsid w:val="00792A83"/>
    <w:rsid w:val="00792CEE"/>
    <w:rsid w:val="00792EF5"/>
    <w:rsid w:val="00792F39"/>
    <w:rsid w:val="007931B2"/>
    <w:rsid w:val="00793329"/>
    <w:rsid w:val="0079349E"/>
    <w:rsid w:val="0079354F"/>
    <w:rsid w:val="007936A8"/>
    <w:rsid w:val="00793DDD"/>
    <w:rsid w:val="00793F08"/>
    <w:rsid w:val="007943CF"/>
    <w:rsid w:val="00794D93"/>
    <w:rsid w:val="00794E0C"/>
    <w:rsid w:val="00795263"/>
    <w:rsid w:val="00795411"/>
    <w:rsid w:val="007955EC"/>
    <w:rsid w:val="007962B4"/>
    <w:rsid w:val="007962F8"/>
    <w:rsid w:val="00796381"/>
    <w:rsid w:val="00796521"/>
    <w:rsid w:val="007965BC"/>
    <w:rsid w:val="007968BC"/>
    <w:rsid w:val="00796A50"/>
    <w:rsid w:val="00796F05"/>
    <w:rsid w:val="00796F15"/>
    <w:rsid w:val="007972E1"/>
    <w:rsid w:val="00797B8D"/>
    <w:rsid w:val="00797C50"/>
    <w:rsid w:val="00797E22"/>
    <w:rsid w:val="00797F5F"/>
    <w:rsid w:val="007A045D"/>
    <w:rsid w:val="007A079D"/>
    <w:rsid w:val="007A097D"/>
    <w:rsid w:val="007A0A27"/>
    <w:rsid w:val="007A1017"/>
    <w:rsid w:val="007A1066"/>
    <w:rsid w:val="007A1185"/>
    <w:rsid w:val="007A1277"/>
    <w:rsid w:val="007A12D0"/>
    <w:rsid w:val="007A138F"/>
    <w:rsid w:val="007A1640"/>
    <w:rsid w:val="007A1890"/>
    <w:rsid w:val="007A1AE4"/>
    <w:rsid w:val="007A1D1D"/>
    <w:rsid w:val="007A24A1"/>
    <w:rsid w:val="007A28F1"/>
    <w:rsid w:val="007A2E00"/>
    <w:rsid w:val="007A313B"/>
    <w:rsid w:val="007A3147"/>
    <w:rsid w:val="007A317A"/>
    <w:rsid w:val="007A3425"/>
    <w:rsid w:val="007A3670"/>
    <w:rsid w:val="007A372C"/>
    <w:rsid w:val="007A39DF"/>
    <w:rsid w:val="007A3AF9"/>
    <w:rsid w:val="007A3F13"/>
    <w:rsid w:val="007A40B9"/>
    <w:rsid w:val="007A4186"/>
    <w:rsid w:val="007A4387"/>
    <w:rsid w:val="007A43ED"/>
    <w:rsid w:val="007A4430"/>
    <w:rsid w:val="007A4BDD"/>
    <w:rsid w:val="007A4C67"/>
    <w:rsid w:val="007A4D17"/>
    <w:rsid w:val="007A4DD6"/>
    <w:rsid w:val="007A504A"/>
    <w:rsid w:val="007A532D"/>
    <w:rsid w:val="007A5733"/>
    <w:rsid w:val="007A5C51"/>
    <w:rsid w:val="007A60CB"/>
    <w:rsid w:val="007A6362"/>
    <w:rsid w:val="007A63FB"/>
    <w:rsid w:val="007A6684"/>
    <w:rsid w:val="007A6C46"/>
    <w:rsid w:val="007A6CFD"/>
    <w:rsid w:val="007A6DDA"/>
    <w:rsid w:val="007A6F57"/>
    <w:rsid w:val="007A7220"/>
    <w:rsid w:val="007A72EE"/>
    <w:rsid w:val="007A760C"/>
    <w:rsid w:val="007A795B"/>
    <w:rsid w:val="007B018B"/>
    <w:rsid w:val="007B0397"/>
    <w:rsid w:val="007B07A2"/>
    <w:rsid w:val="007B0A70"/>
    <w:rsid w:val="007B0ADB"/>
    <w:rsid w:val="007B0C16"/>
    <w:rsid w:val="007B0CC7"/>
    <w:rsid w:val="007B0D22"/>
    <w:rsid w:val="007B1796"/>
    <w:rsid w:val="007B1835"/>
    <w:rsid w:val="007B1A7D"/>
    <w:rsid w:val="007B1C3A"/>
    <w:rsid w:val="007B1ED1"/>
    <w:rsid w:val="007B1F12"/>
    <w:rsid w:val="007B211B"/>
    <w:rsid w:val="007B267B"/>
    <w:rsid w:val="007B26EE"/>
    <w:rsid w:val="007B272D"/>
    <w:rsid w:val="007B2915"/>
    <w:rsid w:val="007B2AE8"/>
    <w:rsid w:val="007B2B6C"/>
    <w:rsid w:val="007B2BBE"/>
    <w:rsid w:val="007B2BD0"/>
    <w:rsid w:val="007B3502"/>
    <w:rsid w:val="007B366B"/>
    <w:rsid w:val="007B397E"/>
    <w:rsid w:val="007B3E6D"/>
    <w:rsid w:val="007B403D"/>
    <w:rsid w:val="007B44ED"/>
    <w:rsid w:val="007B491A"/>
    <w:rsid w:val="007B4F11"/>
    <w:rsid w:val="007B52BB"/>
    <w:rsid w:val="007B5370"/>
    <w:rsid w:val="007B55B2"/>
    <w:rsid w:val="007B55C8"/>
    <w:rsid w:val="007B5AAD"/>
    <w:rsid w:val="007B6098"/>
    <w:rsid w:val="007B61F5"/>
    <w:rsid w:val="007B63FA"/>
    <w:rsid w:val="007B6486"/>
    <w:rsid w:val="007B64DE"/>
    <w:rsid w:val="007B6B0D"/>
    <w:rsid w:val="007B6C28"/>
    <w:rsid w:val="007B6DBC"/>
    <w:rsid w:val="007B6F05"/>
    <w:rsid w:val="007B6F48"/>
    <w:rsid w:val="007B6F62"/>
    <w:rsid w:val="007B7115"/>
    <w:rsid w:val="007B721A"/>
    <w:rsid w:val="007B7496"/>
    <w:rsid w:val="007B773D"/>
    <w:rsid w:val="007B7AF2"/>
    <w:rsid w:val="007B7BD3"/>
    <w:rsid w:val="007B7C80"/>
    <w:rsid w:val="007B7F9F"/>
    <w:rsid w:val="007C02C7"/>
    <w:rsid w:val="007C0632"/>
    <w:rsid w:val="007C0802"/>
    <w:rsid w:val="007C0ACB"/>
    <w:rsid w:val="007C0CB3"/>
    <w:rsid w:val="007C0F01"/>
    <w:rsid w:val="007C0FDF"/>
    <w:rsid w:val="007C0FF3"/>
    <w:rsid w:val="007C1175"/>
    <w:rsid w:val="007C12BE"/>
    <w:rsid w:val="007C1460"/>
    <w:rsid w:val="007C18E4"/>
    <w:rsid w:val="007C1C90"/>
    <w:rsid w:val="007C1CC1"/>
    <w:rsid w:val="007C1D97"/>
    <w:rsid w:val="007C2030"/>
    <w:rsid w:val="007C22E9"/>
    <w:rsid w:val="007C2425"/>
    <w:rsid w:val="007C2739"/>
    <w:rsid w:val="007C27F8"/>
    <w:rsid w:val="007C2946"/>
    <w:rsid w:val="007C29CE"/>
    <w:rsid w:val="007C2FBA"/>
    <w:rsid w:val="007C2FE2"/>
    <w:rsid w:val="007C307C"/>
    <w:rsid w:val="007C3085"/>
    <w:rsid w:val="007C3094"/>
    <w:rsid w:val="007C3484"/>
    <w:rsid w:val="007C3B37"/>
    <w:rsid w:val="007C3CCD"/>
    <w:rsid w:val="007C3E03"/>
    <w:rsid w:val="007C4861"/>
    <w:rsid w:val="007C496E"/>
    <w:rsid w:val="007C4A1F"/>
    <w:rsid w:val="007C4A75"/>
    <w:rsid w:val="007C4B0F"/>
    <w:rsid w:val="007C4D99"/>
    <w:rsid w:val="007C4DAD"/>
    <w:rsid w:val="007C4E5A"/>
    <w:rsid w:val="007C576D"/>
    <w:rsid w:val="007C5830"/>
    <w:rsid w:val="007C5911"/>
    <w:rsid w:val="007C5933"/>
    <w:rsid w:val="007C599E"/>
    <w:rsid w:val="007C5A4A"/>
    <w:rsid w:val="007C5DB8"/>
    <w:rsid w:val="007C5DCE"/>
    <w:rsid w:val="007C5EB4"/>
    <w:rsid w:val="007C5EEC"/>
    <w:rsid w:val="007C6133"/>
    <w:rsid w:val="007C6512"/>
    <w:rsid w:val="007C66FA"/>
    <w:rsid w:val="007C6A96"/>
    <w:rsid w:val="007C6BB0"/>
    <w:rsid w:val="007C6C5D"/>
    <w:rsid w:val="007C6CA2"/>
    <w:rsid w:val="007C7004"/>
    <w:rsid w:val="007C7063"/>
    <w:rsid w:val="007C71CF"/>
    <w:rsid w:val="007C74CC"/>
    <w:rsid w:val="007C762F"/>
    <w:rsid w:val="007C795A"/>
    <w:rsid w:val="007C7ABB"/>
    <w:rsid w:val="007C7AD5"/>
    <w:rsid w:val="007D0505"/>
    <w:rsid w:val="007D05B2"/>
    <w:rsid w:val="007D05FA"/>
    <w:rsid w:val="007D0658"/>
    <w:rsid w:val="007D0ACB"/>
    <w:rsid w:val="007D0C44"/>
    <w:rsid w:val="007D0CCE"/>
    <w:rsid w:val="007D0E3C"/>
    <w:rsid w:val="007D0FBE"/>
    <w:rsid w:val="007D12B1"/>
    <w:rsid w:val="007D1355"/>
    <w:rsid w:val="007D16B1"/>
    <w:rsid w:val="007D1972"/>
    <w:rsid w:val="007D1BB4"/>
    <w:rsid w:val="007D1D5D"/>
    <w:rsid w:val="007D1F33"/>
    <w:rsid w:val="007D2011"/>
    <w:rsid w:val="007D2455"/>
    <w:rsid w:val="007D28C7"/>
    <w:rsid w:val="007D2CEF"/>
    <w:rsid w:val="007D3146"/>
    <w:rsid w:val="007D31A7"/>
    <w:rsid w:val="007D3307"/>
    <w:rsid w:val="007D3474"/>
    <w:rsid w:val="007D3EC0"/>
    <w:rsid w:val="007D44CE"/>
    <w:rsid w:val="007D4770"/>
    <w:rsid w:val="007D4824"/>
    <w:rsid w:val="007D4D05"/>
    <w:rsid w:val="007D4F2C"/>
    <w:rsid w:val="007D51B2"/>
    <w:rsid w:val="007D540C"/>
    <w:rsid w:val="007D54F8"/>
    <w:rsid w:val="007D575F"/>
    <w:rsid w:val="007D5B3F"/>
    <w:rsid w:val="007D5E12"/>
    <w:rsid w:val="007D5E27"/>
    <w:rsid w:val="007D610F"/>
    <w:rsid w:val="007D68BA"/>
    <w:rsid w:val="007D6C28"/>
    <w:rsid w:val="007D6D1C"/>
    <w:rsid w:val="007D6F64"/>
    <w:rsid w:val="007D6F6E"/>
    <w:rsid w:val="007D700E"/>
    <w:rsid w:val="007D7065"/>
    <w:rsid w:val="007D73EC"/>
    <w:rsid w:val="007D744E"/>
    <w:rsid w:val="007D787C"/>
    <w:rsid w:val="007D799F"/>
    <w:rsid w:val="007D7E3C"/>
    <w:rsid w:val="007D7F22"/>
    <w:rsid w:val="007D7F7A"/>
    <w:rsid w:val="007E04DD"/>
    <w:rsid w:val="007E0B84"/>
    <w:rsid w:val="007E0E12"/>
    <w:rsid w:val="007E1076"/>
    <w:rsid w:val="007E1087"/>
    <w:rsid w:val="007E1782"/>
    <w:rsid w:val="007E19D3"/>
    <w:rsid w:val="007E200D"/>
    <w:rsid w:val="007E25AB"/>
    <w:rsid w:val="007E2872"/>
    <w:rsid w:val="007E2875"/>
    <w:rsid w:val="007E2AA7"/>
    <w:rsid w:val="007E2B14"/>
    <w:rsid w:val="007E2F41"/>
    <w:rsid w:val="007E2F6A"/>
    <w:rsid w:val="007E36BD"/>
    <w:rsid w:val="007E390F"/>
    <w:rsid w:val="007E3C93"/>
    <w:rsid w:val="007E3F3F"/>
    <w:rsid w:val="007E3F5C"/>
    <w:rsid w:val="007E4467"/>
    <w:rsid w:val="007E44C8"/>
    <w:rsid w:val="007E44FC"/>
    <w:rsid w:val="007E4601"/>
    <w:rsid w:val="007E4D15"/>
    <w:rsid w:val="007E4DF3"/>
    <w:rsid w:val="007E52F3"/>
    <w:rsid w:val="007E5345"/>
    <w:rsid w:val="007E55BF"/>
    <w:rsid w:val="007E5823"/>
    <w:rsid w:val="007E5AC2"/>
    <w:rsid w:val="007E61D1"/>
    <w:rsid w:val="007E642F"/>
    <w:rsid w:val="007E64F9"/>
    <w:rsid w:val="007E6782"/>
    <w:rsid w:val="007E753C"/>
    <w:rsid w:val="007E79C5"/>
    <w:rsid w:val="007F011F"/>
    <w:rsid w:val="007F03BE"/>
    <w:rsid w:val="007F058E"/>
    <w:rsid w:val="007F05AD"/>
    <w:rsid w:val="007F076A"/>
    <w:rsid w:val="007F0798"/>
    <w:rsid w:val="007F0D01"/>
    <w:rsid w:val="007F156D"/>
    <w:rsid w:val="007F1573"/>
    <w:rsid w:val="007F1838"/>
    <w:rsid w:val="007F1CA2"/>
    <w:rsid w:val="007F1DC9"/>
    <w:rsid w:val="007F1F8B"/>
    <w:rsid w:val="007F25DD"/>
    <w:rsid w:val="007F2845"/>
    <w:rsid w:val="007F2A2C"/>
    <w:rsid w:val="007F2A69"/>
    <w:rsid w:val="007F3005"/>
    <w:rsid w:val="007F3151"/>
    <w:rsid w:val="007F36B4"/>
    <w:rsid w:val="007F37D7"/>
    <w:rsid w:val="007F38A2"/>
    <w:rsid w:val="007F392E"/>
    <w:rsid w:val="007F3C18"/>
    <w:rsid w:val="007F4179"/>
    <w:rsid w:val="007F4291"/>
    <w:rsid w:val="007F43BC"/>
    <w:rsid w:val="007F4740"/>
    <w:rsid w:val="007F47C9"/>
    <w:rsid w:val="007F481E"/>
    <w:rsid w:val="007F4E5B"/>
    <w:rsid w:val="007F4EC5"/>
    <w:rsid w:val="007F5509"/>
    <w:rsid w:val="007F5696"/>
    <w:rsid w:val="007F57E1"/>
    <w:rsid w:val="007F5AB2"/>
    <w:rsid w:val="007F5CFF"/>
    <w:rsid w:val="007F668D"/>
    <w:rsid w:val="007F669F"/>
    <w:rsid w:val="007F66AE"/>
    <w:rsid w:val="007F68E0"/>
    <w:rsid w:val="007F6A21"/>
    <w:rsid w:val="007F6E86"/>
    <w:rsid w:val="007F6FC0"/>
    <w:rsid w:val="007F6FC4"/>
    <w:rsid w:val="007F73CD"/>
    <w:rsid w:val="007F7707"/>
    <w:rsid w:val="007F7CE4"/>
    <w:rsid w:val="007F7E5E"/>
    <w:rsid w:val="007F7E77"/>
    <w:rsid w:val="00800092"/>
    <w:rsid w:val="0080025F"/>
    <w:rsid w:val="00800442"/>
    <w:rsid w:val="00800560"/>
    <w:rsid w:val="008006C6"/>
    <w:rsid w:val="00800B9C"/>
    <w:rsid w:val="00800BDA"/>
    <w:rsid w:val="00800C52"/>
    <w:rsid w:val="00800D41"/>
    <w:rsid w:val="0080107E"/>
    <w:rsid w:val="00801091"/>
    <w:rsid w:val="008010C2"/>
    <w:rsid w:val="008011A0"/>
    <w:rsid w:val="0080153E"/>
    <w:rsid w:val="00801723"/>
    <w:rsid w:val="008018C8"/>
    <w:rsid w:val="008019C9"/>
    <w:rsid w:val="00801E17"/>
    <w:rsid w:val="0080205F"/>
    <w:rsid w:val="00802557"/>
    <w:rsid w:val="0080263A"/>
    <w:rsid w:val="00802A0A"/>
    <w:rsid w:val="00802DC4"/>
    <w:rsid w:val="0080315E"/>
    <w:rsid w:val="0080329D"/>
    <w:rsid w:val="0080422D"/>
    <w:rsid w:val="008047CB"/>
    <w:rsid w:val="00804966"/>
    <w:rsid w:val="00804B17"/>
    <w:rsid w:val="008050A2"/>
    <w:rsid w:val="00805397"/>
    <w:rsid w:val="00805437"/>
    <w:rsid w:val="008055A9"/>
    <w:rsid w:val="008057C7"/>
    <w:rsid w:val="0080589C"/>
    <w:rsid w:val="00805A90"/>
    <w:rsid w:val="00805BBC"/>
    <w:rsid w:val="00805E19"/>
    <w:rsid w:val="00806064"/>
    <w:rsid w:val="00806549"/>
    <w:rsid w:val="00806931"/>
    <w:rsid w:val="00806EBD"/>
    <w:rsid w:val="008072FF"/>
    <w:rsid w:val="008073FB"/>
    <w:rsid w:val="0080742D"/>
    <w:rsid w:val="00807732"/>
    <w:rsid w:val="0080781A"/>
    <w:rsid w:val="008078EB"/>
    <w:rsid w:val="00807F9B"/>
    <w:rsid w:val="00810032"/>
    <w:rsid w:val="008100AC"/>
    <w:rsid w:val="00810218"/>
    <w:rsid w:val="00810407"/>
    <w:rsid w:val="0081057E"/>
    <w:rsid w:val="00810711"/>
    <w:rsid w:val="00810900"/>
    <w:rsid w:val="00810A17"/>
    <w:rsid w:val="00810C05"/>
    <w:rsid w:val="00810C3C"/>
    <w:rsid w:val="00810DCD"/>
    <w:rsid w:val="008112BF"/>
    <w:rsid w:val="0081149B"/>
    <w:rsid w:val="0081151E"/>
    <w:rsid w:val="008118CB"/>
    <w:rsid w:val="00811A5F"/>
    <w:rsid w:val="00811BD0"/>
    <w:rsid w:val="00811C4F"/>
    <w:rsid w:val="00812032"/>
    <w:rsid w:val="00812265"/>
    <w:rsid w:val="008122F2"/>
    <w:rsid w:val="00812350"/>
    <w:rsid w:val="00812498"/>
    <w:rsid w:val="0081249A"/>
    <w:rsid w:val="008126CF"/>
    <w:rsid w:val="008127E6"/>
    <w:rsid w:val="00812811"/>
    <w:rsid w:val="00812CB1"/>
    <w:rsid w:val="00812EFF"/>
    <w:rsid w:val="00812FE6"/>
    <w:rsid w:val="0081336E"/>
    <w:rsid w:val="008138E9"/>
    <w:rsid w:val="00813928"/>
    <w:rsid w:val="00813AB0"/>
    <w:rsid w:val="00813C8D"/>
    <w:rsid w:val="00813DDB"/>
    <w:rsid w:val="008143B9"/>
    <w:rsid w:val="008145A4"/>
    <w:rsid w:val="008147E2"/>
    <w:rsid w:val="008149DF"/>
    <w:rsid w:val="0081512F"/>
    <w:rsid w:val="008152EB"/>
    <w:rsid w:val="00815438"/>
    <w:rsid w:val="008154EC"/>
    <w:rsid w:val="00815808"/>
    <w:rsid w:val="0081582D"/>
    <w:rsid w:val="008159CF"/>
    <w:rsid w:val="0081612B"/>
    <w:rsid w:val="00816189"/>
    <w:rsid w:val="00816488"/>
    <w:rsid w:val="008165F8"/>
    <w:rsid w:val="00816620"/>
    <w:rsid w:val="0081680E"/>
    <w:rsid w:val="008168AD"/>
    <w:rsid w:val="00816AE7"/>
    <w:rsid w:val="00816B84"/>
    <w:rsid w:val="00817140"/>
    <w:rsid w:val="008177D2"/>
    <w:rsid w:val="00817A42"/>
    <w:rsid w:val="00817B4C"/>
    <w:rsid w:val="00817E22"/>
    <w:rsid w:val="0082033E"/>
    <w:rsid w:val="00820489"/>
    <w:rsid w:val="00820747"/>
    <w:rsid w:val="00820989"/>
    <w:rsid w:val="00820DC7"/>
    <w:rsid w:val="00820F55"/>
    <w:rsid w:val="00820FFB"/>
    <w:rsid w:val="00821698"/>
    <w:rsid w:val="0082169C"/>
    <w:rsid w:val="00821738"/>
    <w:rsid w:val="008218A3"/>
    <w:rsid w:val="008219BE"/>
    <w:rsid w:val="00821A9A"/>
    <w:rsid w:val="00821AFC"/>
    <w:rsid w:val="00821C2E"/>
    <w:rsid w:val="00822062"/>
    <w:rsid w:val="008221FE"/>
    <w:rsid w:val="00822659"/>
    <w:rsid w:val="008226BF"/>
    <w:rsid w:val="008228FD"/>
    <w:rsid w:val="00822A5A"/>
    <w:rsid w:val="00822BF5"/>
    <w:rsid w:val="00822DF6"/>
    <w:rsid w:val="00823AAB"/>
    <w:rsid w:val="00823CD3"/>
    <w:rsid w:val="00824894"/>
    <w:rsid w:val="00824B75"/>
    <w:rsid w:val="00824BAD"/>
    <w:rsid w:val="00824FFF"/>
    <w:rsid w:val="00825118"/>
    <w:rsid w:val="00825366"/>
    <w:rsid w:val="008253FF"/>
    <w:rsid w:val="00825443"/>
    <w:rsid w:val="00825586"/>
    <w:rsid w:val="008256B6"/>
    <w:rsid w:val="00825811"/>
    <w:rsid w:val="00825E84"/>
    <w:rsid w:val="00826C7B"/>
    <w:rsid w:val="00826DD9"/>
    <w:rsid w:val="00826E01"/>
    <w:rsid w:val="00826E5A"/>
    <w:rsid w:val="008273E9"/>
    <w:rsid w:val="008273F3"/>
    <w:rsid w:val="00827601"/>
    <w:rsid w:val="008277A8"/>
    <w:rsid w:val="008278B6"/>
    <w:rsid w:val="00827AAF"/>
    <w:rsid w:val="008300A5"/>
    <w:rsid w:val="00830648"/>
    <w:rsid w:val="008307ED"/>
    <w:rsid w:val="008309C8"/>
    <w:rsid w:val="00830A30"/>
    <w:rsid w:val="00830A6F"/>
    <w:rsid w:val="00830B3B"/>
    <w:rsid w:val="00830DCA"/>
    <w:rsid w:val="00830FAB"/>
    <w:rsid w:val="00830FB1"/>
    <w:rsid w:val="00831770"/>
    <w:rsid w:val="008319AC"/>
    <w:rsid w:val="00831D1E"/>
    <w:rsid w:val="00831F3E"/>
    <w:rsid w:val="00832020"/>
    <w:rsid w:val="0083227B"/>
    <w:rsid w:val="008325CC"/>
    <w:rsid w:val="008325D5"/>
    <w:rsid w:val="0083265D"/>
    <w:rsid w:val="00832916"/>
    <w:rsid w:val="0083350F"/>
    <w:rsid w:val="00833A74"/>
    <w:rsid w:val="00833A7B"/>
    <w:rsid w:val="00833B9D"/>
    <w:rsid w:val="00833D26"/>
    <w:rsid w:val="00833FA0"/>
    <w:rsid w:val="00834358"/>
    <w:rsid w:val="008346BD"/>
    <w:rsid w:val="008347BC"/>
    <w:rsid w:val="0083486D"/>
    <w:rsid w:val="00834923"/>
    <w:rsid w:val="00834C00"/>
    <w:rsid w:val="00835191"/>
    <w:rsid w:val="008359EB"/>
    <w:rsid w:val="00835ADD"/>
    <w:rsid w:val="00835DF4"/>
    <w:rsid w:val="00835EBA"/>
    <w:rsid w:val="00835F06"/>
    <w:rsid w:val="008363AA"/>
    <w:rsid w:val="00836B7A"/>
    <w:rsid w:val="00836DA1"/>
    <w:rsid w:val="00837219"/>
    <w:rsid w:val="0083728F"/>
    <w:rsid w:val="00837293"/>
    <w:rsid w:val="0083731D"/>
    <w:rsid w:val="008373A6"/>
    <w:rsid w:val="00837B90"/>
    <w:rsid w:val="00837FE8"/>
    <w:rsid w:val="00840103"/>
    <w:rsid w:val="008402CF"/>
    <w:rsid w:val="008406A0"/>
    <w:rsid w:val="00840750"/>
    <w:rsid w:val="008407BF"/>
    <w:rsid w:val="008409AA"/>
    <w:rsid w:val="00840AF2"/>
    <w:rsid w:val="00840B11"/>
    <w:rsid w:val="00840BB6"/>
    <w:rsid w:val="00840EF7"/>
    <w:rsid w:val="00840FB8"/>
    <w:rsid w:val="008414B0"/>
    <w:rsid w:val="00841A0F"/>
    <w:rsid w:val="00841D3A"/>
    <w:rsid w:val="00841D5C"/>
    <w:rsid w:val="008421D5"/>
    <w:rsid w:val="008428C6"/>
    <w:rsid w:val="008428E2"/>
    <w:rsid w:val="00842C6A"/>
    <w:rsid w:val="00842E0C"/>
    <w:rsid w:val="00842FC6"/>
    <w:rsid w:val="0084333F"/>
    <w:rsid w:val="008433F6"/>
    <w:rsid w:val="00843735"/>
    <w:rsid w:val="008438DC"/>
    <w:rsid w:val="00843A7A"/>
    <w:rsid w:val="00843D7C"/>
    <w:rsid w:val="00843E77"/>
    <w:rsid w:val="00843FA9"/>
    <w:rsid w:val="00843FD6"/>
    <w:rsid w:val="00844226"/>
    <w:rsid w:val="008447F5"/>
    <w:rsid w:val="0084480D"/>
    <w:rsid w:val="00844D4D"/>
    <w:rsid w:val="008450B1"/>
    <w:rsid w:val="0084514E"/>
    <w:rsid w:val="008454D2"/>
    <w:rsid w:val="0084564F"/>
    <w:rsid w:val="00845BEB"/>
    <w:rsid w:val="00846292"/>
    <w:rsid w:val="00846377"/>
    <w:rsid w:val="00846716"/>
    <w:rsid w:val="00846807"/>
    <w:rsid w:val="008472B2"/>
    <w:rsid w:val="0084732F"/>
    <w:rsid w:val="00847603"/>
    <w:rsid w:val="00847928"/>
    <w:rsid w:val="008479F0"/>
    <w:rsid w:val="00847A85"/>
    <w:rsid w:val="00847EC2"/>
    <w:rsid w:val="0085007E"/>
    <w:rsid w:val="00850198"/>
    <w:rsid w:val="008506E1"/>
    <w:rsid w:val="008506F7"/>
    <w:rsid w:val="008508FC"/>
    <w:rsid w:val="00850D96"/>
    <w:rsid w:val="00850FC0"/>
    <w:rsid w:val="00851413"/>
    <w:rsid w:val="008515EE"/>
    <w:rsid w:val="008516B5"/>
    <w:rsid w:val="0085186C"/>
    <w:rsid w:val="00851A62"/>
    <w:rsid w:val="00851A8E"/>
    <w:rsid w:val="00851EC7"/>
    <w:rsid w:val="00852235"/>
    <w:rsid w:val="008526F3"/>
    <w:rsid w:val="00852869"/>
    <w:rsid w:val="008528D3"/>
    <w:rsid w:val="00852E7E"/>
    <w:rsid w:val="00853012"/>
    <w:rsid w:val="0085338E"/>
    <w:rsid w:val="008533B2"/>
    <w:rsid w:val="00853432"/>
    <w:rsid w:val="00853728"/>
    <w:rsid w:val="008538FA"/>
    <w:rsid w:val="0085391F"/>
    <w:rsid w:val="0085394D"/>
    <w:rsid w:val="00853A55"/>
    <w:rsid w:val="00853BF4"/>
    <w:rsid w:val="00853D46"/>
    <w:rsid w:val="00853F0F"/>
    <w:rsid w:val="00853F78"/>
    <w:rsid w:val="008542DB"/>
    <w:rsid w:val="008543B2"/>
    <w:rsid w:val="00854553"/>
    <w:rsid w:val="00854A91"/>
    <w:rsid w:val="0085573D"/>
    <w:rsid w:val="00855946"/>
    <w:rsid w:val="00855B86"/>
    <w:rsid w:val="00855E5B"/>
    <w:rsid w:val="00855F42"/>
    <w:rsid w:val="00856028"/>
    <w:rsid w:val="00856175"/>
    <w:rsid w:val="00856CCB"/>
    <w:rsid w:val="00856D47"/>
    <w:rsid w:val="00856EE0"/>
    <w:rsid w:val="0085725D"/>
    <w:rsid w:val="00857484"/>
    <w:rsid w:val="00857854"/>
    <w:rsid w:val="008578EB"/>
    <w:rsid w:val="008579D8"/>
    <w:rsid w:val="00857C45"/>
    <w:rsid w:val="00857CD4"/>
    <w:rsid w:val="00857F49"/>
    <w:rsid w:val="00857FF3"/>
    <w:rsid w:val="00860410"/>
    <w:rsid w:val="00860874"/>
    <w:rsid w:val="008609A3"/>
    <w:rsid w:val="00860A13"/>
    <w:rsid w:val="00860A75"/>
    <w:rsid w:val="00860B1A"/>
    <w:rsid w:val="00860D02"/>
    <w:rsid w:val="00860D25"/>
    <w:rsid w:val="00860F5A"/>
    <w:rsid w:val="00862008"/>
    <w:rsid w:val="0086223C"/>
    <w:rsid w:val="00862720"/>
    <w:rsid w:val="00862726"/>
    <w:rsid w:val="008628C8"/>
    <w:rsid w:val="00862921"/>
    <w:rsid w:val="00862B2A"/>
    <w:rsid w:val="00862D41"/>
    <w:rsid w:val="00862DB8"/>
    <w:rsid w:val="008630B9"/>
    <w:rsid w:val="008630C0"/>
    <w:rsid w:val="00863157"/>
    <w:rsid w:val="008638D6"/>
    <w:rsid w:val="00863B79"/>
    <w:rsid w:val="00863B9C"/>
    <w:rsid w:val="00863E0B"/>
    <w:rsid w:val="00863F37"/>
    <w:rsid w:val="0086406B"/>
    <w:rsid w:val="00864C2C"/>
    <w:rsid w:val="00864C8C"/>
    <w:rsid w:val="00864DC8"/>
    <w:rsid w:val="00865122"/>
    <w:rsid w:val="00865198"/>
    <w:rsid w:val="0086523F"/>
    <w:rsid w:val="008653F7"/>
    <w:rsid w:val="008656E0"/>
    <w:rsid w:val="00865726"/>
    <w:rsid w:val="0086589A"/>
    <w:rsid w:val="00865927"/>
    <w:rsid w:val="008659F3"/>
    <w:rsid w:val="008659FB"/>
    <w:rsid w:val="00865D7C"/>
    <w:rsid w:val="00866162"/>
    <w:rsid w:val="00866246"/>
    <w:rsid w:val="0086662E"/>
    <w:rsid w:val="00866865"/>
    <w:rsid w:val="00866BD4"/>
    <w:rsid w:val="00866CFE"/>
    <w:rsid w:val="00866D42"/>
    <w:rsid w:val="00866F29"/>
    <w:rsid w:val="00866FDD"/>
    <w:rsid w:val="0086702A"/>
    <w:rsid w:val="0086709D"/>
    <w:rsid w:val="0086758B"/>
    <w:rsid w:val="00867651"/>
    <w:rsid w:val="008677AA"/>
    <w:rsid w:val="00867B5A"/>
    <w:rsid w:val="00870230"/>
    <w:rsid w:val="00870283"/>
    <w:rsid w:val="008704D7"/>
    <w:rsid w:val="0087069A"/>
    <w:rsid w:val="00870BA5"/>
    <w:rsid w:val="00870C35"/>
    <w:rsid w:val="0087141C"/>
    <w:rsid w:val="0087164C"/>
    <w:rsid w:val="00871B72"/>
    <w:rsid w:val="008725E7"/>
    <w:rsid w:val="008725E8"/>
    <w:rsid w:val="00872DF3"/>
    <w:rsid w:val="0087305E"/>
    <w:rsid w:val="00873111"/>
    <w:rsid w:val="0087375A"/>
    <w:rsid w:val="00873BB5"/>
    <w:rsid w:val="00874009"/>
    <w:rsid w:val="00874158"/>
    <w:rsid w:val="00874252"/>
    <w:rsid w:val="008743F3"/>
    <w:rsid w:val="0087444A"/>
    <w:rsid w:val="008745F3"/>
    <w:rsid w:val="00874610"/>
    <w:rsid w:val="00874A95"/>
    <w:rsid w:val="00874D61"/>
    <w:rsid w:val="00874DDD"/>
    <w:rsid w:val="00874E5A"/>
    <w:rsid w:val="00874F97"/>
    <w:rsid w:val="00874FC1"/>
    <w:rsid w:val="00875139"/>
    <w:rsid w:val="00875242"/>
    <w:rsid w:val="00875410"/>
    <w:rsid w:val="00875521"/>
    <w:rsid w:val="00875919"/>
    <w:rsid w:val="008759F7"/>
    <w:rsid w:val="00875D2B"/>
    <w:rsid w:val="00876141"/>
    <w:rsid w:val="00876145"/>
    <w:rsid w:val="00876349"/>
    <w:rsid w:val="008766AD"/>
    <w:rsid w:val="008769A8"/>
    <w:rsid w:val="00876AA7"/>
    <w:rsid w:val="00876D51"/>
    <w:rsid w:val="008770F2"/>
    <w:rsid w:val="008774AB"/>
    <w:rsid w:val="00877858"/>
    <w:rsid w:val="008779DF"/>
    <w:rsid w:val="00877BEF"/>
    <w:rsid w:val="00877DCE"/>
    <w:rsid w:val="00877E4C"/>
    <w:rsid w:val="00877E7E"/>
    <w:rsid w:val="00877EFE"/>
    <w:rsid w:val="00880488"/>
    <w:rsid w:val="00880EDF"/>
    <w:rsid w:val="008811FD"/>
    <w:rsid w:val="0088123C"/>
    <w:rsid w:val="0088125A"/>
    <w:rsid w:val="00881568"/>
    <w:rsid w:val="00881762"/>
    <w:rsid w:val="008817B5"/>
    <w:rsid w:val="00881948"/>
    <w:rsid w:val="0088208D"/>
    <w:rsid w:val="008821F8"/>
    <w:rsid w:val="008824A8"/>
    <w:rsid w:val="008824F2"/>
    <w:rsid w:val="0088273A"/>
    <w:rsid w:val="0088296D"/>
    <w:rsid w:val="00882DE6"/>
    <w:rsid w:val="00882DED"/>
    <w:rsid w:val="00882FD4"/>
    <w:rsid w:val="00883344"/>
    <w:rsid w:val="008833B7"/>
    <w:rsid w:val="00883577"/>
    <w:rsid w:val="00883A09"/>
    <w:rsid w:val="00883A20"/>
    <w:rsid w:val="00883D4D"/>
    <w:rsid w:val="00883FDF"/>
    <w:rsid w:val="00884007"/>
    <w:rsid w:val="008840D1"/>
    <w:rsid w:val="0088439B"/>
    <w:rsid w:val="00884707"/>
    <w:rsid w:val="00884B59"/>
    <w:rsid w:val="00884F08"/>
    <w:rsid w:val="00885058"/>
    <w:rsid w:val="008850BA"/>
    <w:rsid w:val="00885580"/>
    <w:rsid w:val="0088567F"/>
    <w:rsid w:val="0088568B"/>
    <w:rsid w:val="0088584B"/>
    <w:rsid w:val="00885876"/>
    <w:rsid w:val="00885AD0"/>
    <w:rsid w:val="00885BDD"/>
    <w:rsid w:val="00885BF1"/>
    <w:rsid w:val="00886185"/>
    <w:rsid w:val="008861D9"/>
    <w:rsid w:val="0088638C"/>
    <w:rsid w:val="008866D9"/>
    <w:rsid w:val="0088673F"/>
    <w:rsid w:val="00886907"/>
    <w:rsid w:val="00886ECB"/>
    <w:rsid w:val="00886EDF"/>
    <w:rsid w:val="00886FB8"/>
    <w:rsid w:val="00887042"/>
    <w:rsid w:val="008873AE"/>
    <w:rsid w:val="00887496"/>
    <w:rsid w:val="008878AB"/>
    <w:rsid w:val="008878FA"/>
    <w:rsid w:val="00890092"/>
    <w:rsid w:val="00890600"/>
    <w:rsid w:val="00890681"/>
    <w:rsid w:val="008908E5"/>
    <w:rsid w:val="00890D16"/>
    <w:rsid w:val="00891216"/>
    <w:rsid w:val="00891296"/>
    <w:rsid w:val="008915F1"/>
    <w:rsid w:val="0089164B"/>
    <w:rsid w:val="00891AE4"/>
    <w:rsid w:val="00891CDC"/>
    <w:rsid w:val="00892461"/>
    <w:rsid w:val="008929BE"/>
    <w:rsid w:val="00892B7C"/>
    <w:rsid w:val="00892C25"/>
    <w:rsid w:val="00892E4C"/>
    <w:rsid w:val="0089303A"/>
    <w:rsid w:val="0089328F"/>
    <w:rsid w:val="00893C4C"/>
    <w:rsid w:val="008944EF"/>
    <w:rsid w:val="008945D2"/>
    <w:rsid w:val="00894767"/>
    <w:rsid w:val="00894B58"/>
    <w:rsid w:val="00894FDC"/>
    <w:rsid w:val="008951F3"/>
    <w:rsid w:val="0089529D"/>
    <w:rsid w:val="008957D3"/>
    <w:rsid w:val="00895C6E"/>
    <w:rsid w:val="008961CB"/>
    <w:rsid w:val="00896414"/>
    <w:rsid w:val="0089653F"/>
    <w:rsid w:val="00896EEF"/>
    <w:rsid w:val="00897133"/>
    <w:rsid w:val="0089716F"/>
    <w:rsid w:val="00897362"/>
    <w:rsid w:val="008974C7"/>
    <w:rsid w:val="00897560"/>
    <w:rsid w:val="0089769F"/>
    <w:rsid w:val="00897C71"/>
    <w:rsid w:val="00897F91"/>
    <w:rsid w:val="008A00C3"/>
    <w:rsid w:val="008A0120"/>
    <w:rsid w:val="008A051B"/>
    <w:rsid w:val="008A05D0"/>
    <w:rsid w:val="008A0A7E"/>
    <w:rsid w:val="008A0F54"/>
    <w:rsid w:val="008A1138"/>
    <w:rsid w:val="008A11CF"/>
    <w:rsid w:val="008A1236"/>
    <w:rsid w:val="008A16F9"/>
    <w:rsid w:val="008A174B"/>
    <w:rsid w:val="008A1A7C"/>
    <w:rsid w:val="008A1D3E"/>
    <w:rsid w:val="008A2209"/>
    <w:rsid w:val="008A259E"/>
    <w:rsid w:val="008A284F"/>
    <w:rsid w:val="008A2A83"/>
    <w:rsid w:val="008A2B66"/>
    <w:rsid w:val="008A2BD7"/>
    <w:rsid w:val="008A2D22"/>
    <w:rsid w:val="008A2DFB"/>
    <w:rsid w:val="008A2E74"/>
    <w:rsid w:val="008A3038"/>
    <w:rsid w:val="008A30F1"/>
    <w:rsid w:val="008A3324"/>
    <w:rsid w:val="008A34F4"/>
    <w:rsid w:val="008A366A"/>
    <w:rsid w:val="008A370F"/>
    <w:rsid w:val="008A3A1F"/>
    <w:rsid w:val="008A3C95"/>
    <w:rsid w:val="008A41E7"/>
    <w:rsid w:val="008A4358"/>
    <w:rsid w:val="008A4384"/>
    <w:rsid w:val="008A4B16"/>
    <w:rsid w:val="008A4D63"/>
    <w:rsid w:val="008A4E11"/>
    <w:rsid w:val="008A4F92"/>
    <w:rsid w:val="008A5424"/>
    <w:rsid w:val="008A5490"/>
    <w:rsid w:val="008A573E"/>
    <w:rsid w:val="008A5A09"/>
    <w:rsid w:val="008A5DF0"/>
    <w:rsid w:val="008A5E51"/>
    <w:rsid w:val="008A5EEE"/>
    <w:rsid w:val="008A61A5"/>
    <w:rsid w:val="008A64BB"/>
    <w:rsid w:val="008A6B9B"/>
    <w:rsid w:val="008A6D62"/>
    <w:rsid w:val="008A6D87"/>
    <w:rsid w:val="008A6EB2"/>
    <w:rsid w:val="008A707B"/>
    <w:rsid w:val="008A7603"/>
    <w:rsid w:val="008B004C"/>
    <w:rsid w:val="008B08F2"/>
    <w:rsid w:val="008B0B01"/>
    <w:rsid w:val="008B102A"/>
    <w:rsid w:val="008B13D6"/>
    <w:rsid w:val="008B13E9"/>
    <w:rsid w:val="008B1726"/>
    <w:rsid w:val="008B17F4"/>
    <w:rsid w:val="008B1A36"/>
    <w:rsid w:val="008B1F7C"/>
    <w:rsid w:val="008B204F"/>
    <w:rsid w:val="008B2217"/>
    <w:rsid w:val="008B2257"/>
    <w:rsid w:val="008B23A2"/>
    <w:rsid w:val="008B2436"/>
    <w:rsid w:val="008B244C"/>
    <w:rsid w:val="008B2BEF"/>
    <w:rsid w:val="008B2E05"/>
    <w:rsid w:val="008B323A"/>
    <w:rsid w:val="008B34E9"/>
    <w:rsid w:val="008B3503"/>
    <w:rsid w:val="008B3590"/>
    <w:rsid w:val="008B369B"/>
    <w:rsid w:val="008B3729"/>
    <w:rsid w:val="008B3B51"/>
    <w:rsid w:val="008B3CF8"/>
    <w:rsid w:val="008B4057"/>
    <w:rsid w:val="008B4145"/>
    <w:rsid w:val="008B41B8"/>
    <w:rsid w:val="008B420B"/>
    <w:rsid w:val="008B4484"/>
    <w:rsid w:val="008B5071"/>
    <w:rsid w:val="008B5290"/>
    <w:rsid w:val="008B54A5"/>
    <w:rsid w:val="008B5607"/>
    <w:rsid w:val="008B5760"/>
    <w:rsid w:val="008B5F69"/>
    <w:rsid w:val="008B648C"/>
    <w:rsid w:val="008B6A40"/>
    <w:rsid w:val="008B6AB5"/>
    <w:rsid w:val="008B6C03"/>
    <w:rsid w:val="008B72EC"/>
    <w:rsid w:val="008B74FD"/>
    <w:rsid w:val="008B79A5"/>
    <w:rsid w:val="008B7DC4"/>
    <w:rsid w:val="008B7EED"/>
    <w:rsid w:val="008B7F66"/>
    <w:rsid w:val="008B7FB8"/>
    <w:rsid w:val="008C03CD"/>
    <w:rsid w:val="008C0490"/>
    <w:rsid w:val="008C0874"/>
    <w:rsid w:val="008C0F2C"/>
    <w:rsid w:val="008C11B5"/>
    <w:rsid w:val="008C1214"/>
    <w:rsid w:val="008C1343"/>
    <w:rsid w:val="008C13A2"/>
    <w:rsid w:val="008C17DB"/>
    <w:rsid w:val="008C17DF"/>
    <w:rsid w:val="008C1AA5"/>
    <w:rsid w:val="008C22F0"/>
    <w:rsid w:val="008C2529"/>
    <w:rsid w:val="008C269F"/>
    <w:rsid w:val="008C2AA8"/>
    <w:rsid w:val="008C2CDD"/>
    <w:rsid w:val="008C2CFD"/>
    <w:rsid w:val="008C2FAB"/>
    <w:rsid w:val="008C31D4"/>
    <w:rsid w:val="008C39EA"/>
    <w:rsid w:val="008C3D66"/>
    <w:rsid w:val="008C3EA4"/>
    <w:rsid w:val="008C3FDC"/>
    <w:rsid w:val="008C44A7"/>
    <w:rsid w:val="008C45E4"/>
    <w:rsid w:val="008C47AD"/>
    <w:rsid w:val="008C48D7"/>
    <w:rsid w:val="008C4931"/>
    <w:rsid w:val="008C49DB"/>
    <w:rsid w:val="008C4E1E"/>
    <w:rsid w:val="008C4EDC"/>
    <w:rsid w:val="008C4F26"/>
    <w:rsid w:val="008C4FBB"/>
    <w:rsid w:val="008C54B7"/>
    <w:rsid w:val="008C5637"/>
    <w:rsid w:val="008C58F5"/>
    <w:rsid w:val="008C595C"/>
    <w:rsid w:val="008C5960"/>
    <w:rsid w:val="008C5A6B"/>
    <w:rsid w:val="008C5EAD"/>
    <w:rsid w:val="008C603A"/>
    <w:rsid w:val="008C62EB"/>
    <w:rsid w:val="008C649D"/>
    <w:rsid w:val="008C6AF2"/>
    <w:rsid w:val="008C6B90"/>
    <w:rsid w:val="008C6BCD"/>
    <w:rsid w:val="008C6F2E"/>
    <w:rsid w:val="008C6F32"/>
    <w:rsid w:val="008C6FA4"/>
    <w:rsid w:val="008C70DF"/>
    <w:rsid w:val="008C71C8"/>
    <w:rsid w:val="008C723E"/>
    <w:rsid w:val="008C7391"/>
    <w:rsid w:val="008C7587"/>
    <w:rsid w:val="008C7740"/>
    <w:rsid w:val="008C7802"/>
    <w:rsid w:val="008C7D7C"/>
    <w:rsid w:val="008C7DD8"/>
    <w:rsid w:val="008D00CD"/>
    <w:rsid w:val="008D05CB"/>
    <w:rsid w:val="008D069D"/>
    <w:rsid w:val="008D0A4B"/>
    <w:rsid w:val="008D113A"/>
    <w:rsid w:val="008D1222"/>
    <w:rsid w:val="008D167D"/>
    <w:rsid w:val="008D172E"/>
    <w:rsid w:val="008D1A8F"/>
    <w:rsid w:val="008D1D81"/>
    <w:rsid w:val="008D1DAF"/>
    <w:rsid w:val="008D1EA2"/>
    <w:rsid w:val="008D2119"/>
    <w:rsid w:val="008D223B"/>
    <w:rsid w:val="008D23F7"/>
    <w:rsid w:val="008D2438"/>
    <w:rsid w:val="008D27A1"/>
    <w:rsid w:val="008D2842"/>
    <w:rsid w:val="008D28CD"/>
    <w:rsid w:val="008D3116"/>
    <w:rsid w:val="008D38BB"/>
    <w:rsid w:val="008D3A7D"/>
    <w:rsid w:val="008D4006"/>
    <w:rsid w:val="008D4060"/>
    <w:rsid w:val="008D434D"/>
    <w:rsid w:val="008D44F7"/>
    <w:rsid w:val="008D4607"/>
    <w:rsid w:val="008D48BE"/>
    <w:rsid w:val="008D48EB"/>
    <w:rsid w:val="008D492A"/>
    <w:rsid w:val="008D4A61"/>
    <w:rsid w:val="008D4B58"/>
    <w:rsid w:val="008D4B7F"/>
    <w:rsid w:val="008D4B8A"/>
    <w:rsid w:val="008D4BCF"/>
    <w:rsid w:val="008D5339"/>
    <w:rsid w:val="008D54B4"/>
    <w:rsid w:val="008D55B4"/>
    <w:rsid w:val="008D5AE8"/>
    <w:rsid w:val="008D5CEC"/>
    <w:rsid w:val="008D5FF1"/>
    <w:rsid w:val="008D61E7"/>
    <w:rsid w:val="008D6244"/>
    <w:rsid w:val="008D6541"/>
    <w:rsid w:val="008D6A52"/>
    <w:rsid w:val="008D73A6"/>
    <w:rsid w:val="008D73EF"/>
    <w:rsid w:val="008D74FA"/>
    <w:rsid w:val="008D781A"/>
    <w:rsid w:val="008D7C94"/>
    <w:rsid w:val="008D7D7B"/>
    <w:rsid w:val="008D7DFC"/>
    <w:rsid w:val="008D7E97"/>
    <w:rsid w:val="008E0029"/>
    <w:rsid w:val="008E010F"/>
    <w:rsid w:val="008E03DF"/>
    <w:rsid w:val="008E0440"/>
    <w:rsid w:val="008E0961"/>
    <w:rsid w:val="008E0BB9"/>
    <w:rsid w:val="008E0E56"/>
    <w:rsid w:val="008E0F52"/>
    <w:rsid w:val="008E13E2"/>
    <w:rsid w:val="008E14A3"/>
    <w:rsid w:val="008E1860"/>
    <w:rsid w:val="008E1DFB"/>
    <w:rsid w:val="008E1E1C"/>
    <w:rsid w:val="008E216C"/>
    <w:rsid w:val="008E2316"/>
    <w:rsid w:val="008E24DB"/>
    <w:rsid w:val="008E28DA"/>
    <w:rsid w:val="008E2AC6"/>
    <w:rsid w:val="008E2E4D"/>
    <w:rsid w:val="008E3063"/>
    <w:rsid w:val="008E328F"/>
    <w:rsid w:val="008E34BE"/>
    <w:rsid w:val="008E35CE"/>
    <w:rsid w:val="008E3AA8"/>
    <w:rsid w:val="008E3BAE"/>
    <w:rsid w:val="008E3C8C"/>
    <w:rsid w:val="008E3DD6"/>
    <w:rsid w:val="008E3E57"/>
    <w:rsid w:val="008E40C7"/>
    <w:rsid w:val="008E42CE"/>
    <w:rsid w:val="008E42F4"/>
    <w:rsid w:val="008E4333"/>
    <w:rsid w:val="008E466E"/>
    <w:rsid w:val="008E4686"/>
    <w:rsid w:val="008E48D0"/>
    <w:rsid w:val="008E48D3"/>
    <w:rsid w:val="008E4A31"/>
    <w:rsid w:val="008E4A5F"/>
    <w:rsid w:val="008E4E37"/>
    <w:rsid w:val="008E5306"/>
    <w:rsid w:val="008E555D"/>
    <w:rsid w:val="008E5657"/>
    <w:rsid w:val="008E5E51"/>
    <w:rsid w:val="008E6184"/>
    <w:rsid w:val="008E62F4"/>
    <w:rsid w:val="008E6310"/>
    <w:rsid w:val="008E6A94"/>
    <w:rsid w:val="008E7318"/>
    <w:rsid w:val="008E73A3"/>
    <w:rsid w:val="008E7509"/>
    <w:rsid w:val="008E7601"/>
    <w:rsid w:val="008E77D4"/>
    <w:rsid w:val="008E782C"/>
    <w:rsid w:val="008E7B88"/>
    <w:rsid w:val="008E7C72"/>
    <w:rsid w:val="008E7CA0"/>
    <w:rsid w:val="008E7CEB"/>
    <w:rsid w:val="008E7FA8"/>
    <w:rsid w:val="008F00DB"/>
    <w:rsid w:val="008F0381"/>
    <w:rsid w:val="008F0400"/>
    <w:rsid w:val="008F0729"/>
    <w:rsid w:val="008F09ED"/>
    <w:rsid w:val="008F0D66"/>
    <w:rsid w:val="008F0DF4"/>
    <w:rsid w:val="008F0FFB"/>
    <w:rsid w:val="008F1026"/>
    <w:rsid w:val="008F1147"/>
    <w:rsid w:val="008F1264"/>
    <w:rsid w:val="008F203A"/>
    <w:rsid w:val="008F2621"/>
    <w:rsid w:val="008F2792"/>
    <w:rsid w:val="008F2908"/>
    <w:rsid w:val="008F2AF7"/>
    <w:rsid w:val="008F2BE3"/>
    <w:rsid w:val="008F2D2A"/>
    <w:rsid w:val="008F2DEC"/>
    <w:rsid w:val="008F3610"/>
    <w:rsid w:val="008F3711"/>
    <w:rsid w:val="008F3735"/>
    <w:rsid w:val="008F3AAC"/>
    <w:rsid w:val="008F3B8A"/>
    <w:rsid w:val="008F3E6B"/>
    <w:rsid w:val="008F449C"/>
    <w:rsid w:val="008F4695"/>
    <w:rsid w:val="008F4705"/>
    <w:rsid w:val="008F47C6"/>
    <w:rsid w:val="008F49B5"/>
    <w:rsid w:val="008F4CD9"/>
    <w:rsid w:val="008F5411"/>
    <w:rsid w:val="008F56F9"/>
    <w:rsid w:val="008F59FC"/>
    <w:rsid w:val="008F60DD"/>
    <w:rsid w:val="008F6291"/>
    <w:rsid w:val="008F6647"/>
    <w:rsid w:val="008F6774"/>
    <w:rsid w:val="008F685A"/>
    <w:rsid w:val="008F69FD"/>
    <w:rsid w:val="008F6E23"/>
    <w:rsid w:val="008F6EAB"/>
    <w:rsid w:val="008F700E"/>
    <w:rsid w:val="008F710D"/>
    <w:rsid w:val="008F7309"/>
    <w:rsid w:val="008F7345"/>
    <w:rsid w:val="008F7566"/>
    <w:rsid w:val="008F75C4"/>
    <w:rsid w:val="008F7D20"/>
    <w:rsid w:val="009000A6"/>
    <w:rsid w:val="0090027D"/>
    <w:rsid w:val="00900343"/>
    <w:rsid w:val="009003A3"/>
    <w:rsid w:val="0090042C"/>
    <w:rsid w:val="00900457"/>
    <w:rsid w:val="00900529"/>
    <w:rsid w:val="009006A2"/>
    <w:rsid w:val="009006B6"/>
    <w:rsid w:val="009009DD"/>
    <w:rsid w:val="00900DF8"/>
    <w:rsid w:val="00900FFC"/>
    <w:rsid w:val="0090102B"/>
    <w:rsid w:val="0090124E"/>
    <w:rsid w:val="00901448"/>
    <w:rsid w:val="00901C50"/>
    <w:rsid w:val="00901CBF"/>
    <w:rsid w:val="00901CC9"/>
    <w:rsid w:val="00901DE0"/>
    <w:rsid w:val="00901E52"/>
    <w:rsid w:val="00902313"/>
    <w:rsid w:val="009023B4"/>
    <w:rsid w:val="00902E9D"/>
    <w:rsid w:val="00903055"/>
    <w:rsid w:val="0090313D"/>
    <w:rsid w:val="0090336F"/>
    <w:rsid w:val="00903430"/>
    <w:rsid w:val="009036BC"/>
    <w:rsid w:val="0090378A"/>
    <w:rsid w:val="00903959"/>
    <w:rsid w:val="00903C9D"/>
    <w:rsid w:val="00903D30"/>
    <w:rsid w:val="00903E4A"/>
    <w:rsid w:val="00904414"/>
    <w:rsid w:val="00904528"/>
    <w:rsid w:val="00904629"/>
    <w:rsid w:val="00904761"/>
    <w:rsid w:val="009047BE"/>
    <w:rsid w:val="0090486B"/>
    <w:rsid w:val="00904AD4"/>
    <w:rsid w:val="00904BEF"/>
    <w:rsid w:val="00904C29"/>
    <w:rsid w:val="00904CEC"/>
    <w:rsid w:val="00904EA7"/>
    <w:rsid w:val="00905197"/>
    <w:rsid w:val="009052F1"/>
    <w:rsid w:val="00905693"/>
    <w:rsid w:val="00905BF3"/>
    <w:rsid w:val="00905C47"/>
    <w:rsid w:val="00905E17"/>
    <w:rsid w:val="00905EC5"/>
    <w:rsid w:val="0090603D"/>
    <w:rsid w:val="00906379"/>
    <w:rsid w:val="00906429"/>
    <w:rsid w:val="0090657B"/>
    <w:rsid w:val="00906A8C"/>
    <w:rsid w:val="00907113"/>
    <w:rsid w:val="00907BB3"/>
    <w:rsid w:val="00907C8A"/>
    <w:rsid w:val="00907D4F"/>
    <w:rsid w:val="00907E99"/>
    <w:rsid w:val="009101EA"/>
    <w:rsid w:val="00910431"/>
    <w:rsid w:val="009104A5"/>
    <w:rsid w:val="009104FB"/>
    <w:rsid w:val="0091055B"/>
    <w:rsid w:val="009106FC"/>
    <w:rsid w:val="009108E5"/>
    <w:rsid w:val="00910C56"/>
    <w:rsid w:val="00910CDF"/>
    <w:rsid w:val="00910D01"/>
    <w:rsid w:val="00910F31"/>
    <w:rsid w:val="0091158E"/>
    <w:rsid w:val="009118BB"/>
    <w:rsid w:val="0091191F"/>
    <w:rsid w:val="00911C66"/>
    <w:rsid w:val="00911E7D"/>
    <w:rsid w:val="009120A9"/>
    <w:rsid w:val="00912298"/>
    <w:rsid w:val="00913256"/>
    <w:rsid w:val="009133CC"/>
    <w:rsid w:val="009134C3"/>
    <w:rsid w:val="00913650"/>
    <w:rsid w:val="0091397B"/>
    <w:rsid w:val="00913B25"/>
    <w:rsid w:val="00914115"/>
    <w:rsid w:val="0091426E"/>
    <w:rsid w:val="0091430C"/>
    <w:rsid w:val="00914726"/>
    <w:rsid w:val="00914CD4"/>
    <w:rsid w:val="00914D3E"/>
    <w:rsid w:val="00914F38"/>
    <w:rsid w:val="009151A1"/>
    <w:rsid w:val="00915270"/>
    <w:rsid w:val="0091543B"/>
    <w:rsid w:val="009154C6"/>
    <w:rsid w:val="0091551F"/>
    <w:rsid w:val="0091564C"/>
    <w:rsid w:val="0091586B"/>
    <w:rsid w:val="0091590E"/>
    <w:rsid w:val="009159C9"/>
    <w:rsid w:val="00915A33"/>
    <w:rsid w:val="00915ADE"/>
    <w:rsid w:val="00915B81"/>
    <w:rsid w:val="00915C82"/>
    <w:rsid w:val="00915D13"/>
    <w:rsid w:val="00915D6B"/>
    <w:rsid w:val="00915D8E"/>
    <w:rsid w:val="00915F93"/>
    <w:rsid w:val="009160DF"/>
    <w:rsid w:val="009161A7"/>
    <w:rsid w:val="0091629C"/>
    <w:rsid w:val="009162C7"/>
    <w:rsid w:val="00916524"/>
    <w:rsid w:val="00916553"/>
    <w:rsid w:val="009165B2"/>
    <w:rsid w:val="00916863"/>
    <w:rsid w:val="00916C50"/>
    <w:rsid w:val="00916E0C"/>
    <w:rsid w:val="00916EC2"/>
    <w:rsid w:val="00916ED6"/>
    <w:rsid w:val="00916F76"/>
    <w:rsid w:val="00917441"/>
    <w:rsid w:val="009177D0"/>
    <w:rsid w:val="00917B79"/>
    <w:rsid w:val="00917CD1"/>
    <w:rsid w:val="009200A5"/>
    <w:rsid w:val="00920121"/>
    <w:rsid w:val="009203A7"/>
    <w:rsid w:val="00920B08"/>
    <w:rsid w:val="00920C50"/>
    <w:rsid w:val="00921019"/>
    <w:rsid w:val="009213BD"/>
    <w:rsid w:val="00921411"/>
    <w:rsid w:val="009219DF"/>
    <w:rsid w:val="00921EAF"/>
    <w:rsid w:val="00921FAC"/>
    <w:rsid w:val="009220A3"/>
    <w:rsid w:val="0092245B"/>
    <w:rsid w:val="00922564"/>
    <w:rsid w:val="00922AB1"/>
    <w:rsid w:val="00922ECB"/>
    <w:rsid w:val="009230A6"/>
    <w:rsid w:val="00923205"/>
    <w:rsid w:val="00923356"/>
    <w:rsid w:val="00923848"/>
    <w:rsid w:val="00923897"/>
    <w:rsid w:val="00923B0A"/>
    <w:rsid w:val="00923C43"/>
    <w:rsid w:val="00923EE0"/>
    <w:rsid w:val="0092404B"/>
    <w:rsid w:val="00924183"/>
    <w:rsid w:val="00924627"/>
    <w:rsid w:val="009249C2"/>
    <w:rsid w:val="00924A83"/>
    <w:rsid w:val="00924C60"/>
    <w:rsid w:val="00924CF7"/>
    <w:rsid w:val="009250A8"/>
    <w:rsid w:val="00925369"/>
    <w:rsid w:val="0092541D"/>
    <w:rsid w:val="0092548B"/>
    <w:rsid w:val="00925829"/>
    <w:rsid w:val="00925A85"/>
    <w:rsid w:val="00925ADE"/>
    <w:rsid w:val="00925BE6"/>
    <w:rsid w:val="00925C99"/>
    <w:rsid w:val="00925CFC"/>
    <w:rsid w:val="00925E18"/>
    <w:rsid w:val="00925E78"/>
    <w:rsid w:val="00926565"/>
    <w:rsid w:val="00926697"/>
    <w:rsid w:val="00926B2D"/>
    <w:rsid w:val="00926F61"/>
    <w:rsid w:val="00926FA9"/>
    <w:rsid w:val="00926FD3"/>
    <w:rsid w:val="00927373"/>
    <w:rsid w:val="00927453"/>
    <w:rsid w:val="009278FD"/>
    <w:rsid w:val="0092799F"/>
    <w:rsid w:val="009279DE"/>
    <w:rsid w:val="00927DB6"/>
    <w:rsid w:val="00927DE0"/>
    <w:rsid w:val="00927F3C"/>
    <w:rsid w:val="00930176"/>
    <w:rsid w:val="00930229"/>
    <w:rsid w:val="0093056E"/>
    <w:rsid w:val="0093073A"/>
    <w:rsid w:val="00930885"/>
    <w:rsid w:val="009308D1"/>
    <w:rsid w:val="009308DB"/>
    <w:rsid w:val="00930B6C"/>
    <w:rsid w:val="0093123D"/>
    <w:rsid w:val="009315B6"/>
    <w:rsid w:val="00931B2A"/>
    <w:rsid w:val="00932393"/>
    <w:rsid w:val="009327D4"/>
    <w:rsid w:val="009328BE"/>
    <w:rsid w:val="00933040"/>
    <w:rsid w:val="00933054"/>
    <w:rsid w:val="009330E9"/>
    <w:rsid w:val="00933522"/>
    <w:rsid w:val="009337C5"/>
    <w:rsid w:val="00933814"/>
    <w:rsid w:val="00933DF1"/>
    <w:rsid w:val="00933E23"/>
    <w:rsid w:val="00934093"/>
    <w:rsid w:val="009344BA"/>
    <w:rsid w:val="0093489A"/>
    <w:rsid w:val="00934D97"/>
    <w:rsid w:val="00934DE5"/>
    <w:rsid w:val="00934DED"/>
    <w:rsid w:val="00934F20"/>
    <w:rsid w:val="00935612"/>
    <w:rsid w:val="00935D15"/>
    <w:rsid w:val="00935DB3"/>
    <w:rsid w:val="00935F25"/>
    <w:rsid w:val="009364D3"/>
    <w:rsid w:val="009366CA"/>
    <w:rsid w:val="009369DB"/>
    <w:rsid w:val="00936E86"/>
    <w:rsid w:val="00936FA6"/>
    <w:rsid w:val="009370C5"/>
    <w:rsid w:val="009371D9"/>
    <w:rsid w:val="00940200"/>
    <w:rsid w:val="009405BC"/>
    <w:rsid w:val="00940C77"/>
    <w:rsid w:val="00940CEF"/>
    <w:rsid w:val="00940D29"/>
    <w:rsid w:val="009411FB"/>
    <w:rsid w:val="0094131E"/>
    <w:rsid w:val="009414A9"/>
    <w:rsid w:val="0094168A"/>
    <w:rsid w:val="00941B71"/>
    <w:rsid w:val="00941DF9"/>
    <w:rsid w:val="00941E9A"/>
    <w:rsid w:val="009420D6"/>
    <w:rsid w:val="009421AD"/>
    <w:rsid w:val="0094221C"/>
    <w:rsid w:val="0094279A"/>
    <w:rsid w:val="00942827"/>
    <w:rsid w:val="00942899"/>
    <w:rsid w:val="0094295D"/>
    <w:rsid w:val="00942A2B"/>
    <w:rsid w:val="00942AEE"/>
    <w:rsid w:val="00942CC7"/>
    <w:rsid w:val="00942DDA"/>
    <w:rsid w:val="009437AD"/>
    <w:rsid w:val="0094389F"/>
    <w:rsid w:val="009438D7"/>
    <w:rsid w:val="00943AC3"/>
    <w:rsid w:val="00943BB7"/>
    <w:rsid w:val="00943F4D"/>
    <w:rsid w:val="00943F63"/>
    <w:rsid w:val="0094409C"/>
    <w:rsid w:val="00944159"/>
    <w:rsid w:val="00944333"/>
    <w:rsid w:val="0094440E"/>
    <w:rsid w:val="00944598"/>
    <w:rsid w:val="009449B2"/>
    <w:rsid w:val="00944A82"/>
    <w:rsid w:val="00944BA5"/>
    <w:rsid w:val="009456D1"/>
    <w:rsid w:val="00945D13"/>
    <w:rsid w:val="00945FC7"/>
    <w:rsid w:val="00946076"/>
    <w:rsid w:val="009460C8"/>
    <w:rsid w:val="009463C0"/>
    <w:rsid w:val="009463ED"/>
    <w:rsid w:val="00946682"/>
    <w:rsid w:val="00946763"/>
    <w:rsid w:val="00946C06"/>
    <w:rsid w:val="00946C4D"/>
    <w:rsid w:val="00946DA8"/>
    <w:rsid w:val="00946DBC"/>
    <w:rsid w:val="00947062"/>
    <w:rsid w:val="00947722"/>
    <w:rsid w:val="0095019A"/>
    <w:rsid w:val="009503DB"/>
    <w:rsid w:val="009504E2"/>
    <w:rsid w:val="009504F2"/>
    <w:rsid w:val="00951047"/>
    <w:rsid w:val="00951504"/>
    <w:rsid w:val="0095176D"/>
    <w:rsid w:val="00951AA4"/>
    <w:rsid w:val="00951AE5"/>
    <w:rsid w:val="00951C2E"/>
    <w:rsid w:val="00952296"/>
    <w:rsid w:val="00952305"/>
    <w:rsid w:val="009525DC"/>
    <w:rsid w:val="00952665"/>
    <w:rsid w:val="0095285B"/>
    <w:rsid w:val="009528CE"/>
    <w:rsid w:val="00952D39"/>
    <w:rsid w:val="00953525"/>
    <w:rsid w:val="0095372D"/>
    <w:rsid w:val="00953ABD"/>
    <w:rsid w:val="00953AE9"/>
    <w:rsid w:val="00953FE9"/>
    <w:rsid w:val="00954210"/>
    <w:rsid w:val="00954417"/>
    <w:rsid w:val="009544CB"/>
    <w:rsid w:val="0095481C"/>
    <w:rsid w:val="00954CBE"/>
    <w:rsid w:val="00954E49"/>
    <w:rsid w:val="00954E96"/>
    <w:rsid w:val="0095504B"/>
    <w:rsid w:val="0095526F"/>
    <w:rsid w:val="00955348"/>
    <w:rsid w:val="00955D0B"/>
    <w:rsid w:val="009560D6"/>
    <w:rsid w:val="009566DB"/>
    <w:rsid w:val="009567E6"/>
    <w:rsid w:val="00956903"/>
    <w:rsid w:val="00956EAF"/>
    <w:rsid w:val="00957027"/>
    <w:rsid w:val="00957076"/>
    <w:rsid w:val="00957132"/>
    <w:rsid w:val="00957506"/>
    <w:rsid w:val="009575E7"/>
    <w:rsid w:val="009575F4"/>
    <w:rsid w:val="009576FD"/>
    <w:rsid w:val="00957802"/>
    <w:rsid w:val="009578EB"/>
    <w:rsid w:val="009578FF"/>
    <w:rsid w:val="00957A3D"/>
    <w:rsid w:val="00957BB7"/>
    <w:rsid w:val="00957F06"/>
    <w:rsid w:val="009601FA"/>
    <w:rsid w:val="0096022B"/>
    <w:rsid w:val="00960446"/>
    <w:rsid w:val="009605D2"/>
    <w:rsid w:val="009607A7"/>
    <w:rsid w:val="009607B0"/>
    <w:rsid w:val="009608ED"/>
    <w:rsid w:val="00960926"/>
    <w:rsid w:val="00960A75"/>
    <w:rsid w:val="00960FA4"/>
    <w:rsid w:val="009610ED"/>
    <w:rsid w:val="009612A4"/>
    <w:rsid w:val="0096136F"/>
    <w:rsid w:val="00961768"/>
    <w:rsid w:val="00961C6E"/>
    <w:rsid w:val="00961C80"/>
    <w:rsid w:val="00961EE9"/>
    <w:rsid w:val="00962313"/>
    <w:rsid w:val="00962466"/>
    <w:rsid w:val="0096273B"/>
    <w:rsid w:val="00962CBE"/>
    <w:rsid w:val="00962D0F"/>
    <w:rsid w:val="00962E4E"/>
    <w:rsid w:val="00963195"/>
    <w:rsid w:val="00963217"/>
    <w:rsid w:val="009633BB"/>
    <w:rsid w:val="009633C9"/>
    <w:rsid w:val="00963A36"/>
    <w:rsid w:val="00963CF3"/>
    <w:rsid w:val="00963D39"/>
    <w:rsid w:val="00963E99"/>
    <w:rsid w:val="0096427E"/>
    <w:rsid w:val="009643DA"/>
    <w:rsid w:val="00964753"/>
    <w:rsid w:val="0096485F"/>
    <w:rsid w:val="00964902"/>
    <w:rsid w:val="00964D18"/>
    <w:rsid w:val="00964DF3"/>
    <w:rsid w:val="00964EAC"/>
    <w:rsid w:val="00964FF8"/>
    <w:rsid w:val="009657EB"/>
    <w:rsid w:val="0096595A"/>
    <w:rsid w:val="00965A1E"/>
    <w:rsid w:val="00965B36"/>
    <w:rsid w:val="00965C40"/>
    <w:rsid w:val="00965F99"/>
    <w:rsid w:val="009660A4"/>
    <w:rsid w:val="0096612D"/>
    <w:rsid w:val="009663FE"/>
    <w:rsid w:val="0096668F"/>
    <w:rsid w:val="00966745"/>
    <w:rsid w:val="00966EB8"/>
    <w:rsid w:val="0096716B"/>
    <w:rsid w:val="00967182"/>
    <w:rsid w:val="0096723E"/>
    <w:rsid w:val="00967354"/>
    <w:rsid w:val="009673F5"/>
    <w:rsid w:val="009677F5"/>
    <w:rsid w:val="00967AD2"/>
    <w:rsid w:val="00967E53"/>
    <w:rsid w:val="00967F71"/>
    <w:rsid w:val="00970794"/>
    <w:rsid w:val="00970833"/>
    <w:rsid w:val="009712BA"/>
    <w:rsid w:val="00971592"/>
    <w:rsid w:val="009715FF"/>
    <w:rsid w:val="00971617"/>
    <w:rsid w:val="009717F8"/>
    <w:rsid w:val="00971DDF"/>
    <w:rsid w:val="00971E37"/>
    <w:rsid w:val="00972229"/>
    <w:rsid w:val="0097225C"/>
    <w:rsid w:val="009722B2"/>
    <w:rsid w:val="00972A7E"/>
    <w:rsid w:val="00972DC0"/>
    <w:rsid w:val="0097301E"/>
    <w:rsid w:val="00973098"/>
    <w:rsid w:val="0097313B"/>
    <w:rsid w:val="009731D6"/>
    <w:rsid w:val="009732D4"/>
    <w:rsid w:val="00973607"/>
    <w:rsid w:val="0097374F"/>
    <w:rsid w:val="009737CE"/>
    <w:rsid w:val="009738E8"/>
    <w:rsid w:val="009739C6"/>
    <w:rsid w:val="00973ED7"/>
    <w:rsid w:val="00973F7C"/>
    <w:rsid w:val="00973FC6"/>
    <w:rsid w:val="00973FE1"/>
    <w:rsid w:val="009740A2"/>
    <w:rsid w:val="009740CF"/>
    <w:rsid w:val="0097451E"/>
    <w:rsid w:val="00974746"/>
    <w:rsid w:val="00974879"/>
    <w:rsid w:val="00974996"/>
    <w:rsid w:val="00974F90"/>
    <w:rsid w:val="00975119"/>
    <w:rsid w:val="00975139"/>
    <w:rsid w:val="009755C7"/>
    <w:rsid w:val="009756BE"/>
    <w:rsid w:val="009758A0"/>
    <w:rsid w:val="00975CBB"/>
    <w:rsid w:val="009763ED"/>
    <w:rsid w:val="009767AF"/>
    <w:rsid w:val="00976863"/>
    <w:rsid w:val="00976D34"/>
    <w:rsid w:val="00976F04"/>
    <w:rsid w:val="00976FD8"/>
    <w:rsid w:val="0097707F"/>
    <w:rsid w:val="00977581"/>
    <w:rsid w:val="009777F4"/>
    <w:rsid w:val="00977809"/>
    <w:rsid w:val="00977867"/>
    <w:rsid w:val="009778CD"/>
    <w:rsid w:val="00977A24"/>
    <w:rsid w:val="00977AD8"/>
    <w:rsid w:val="00977B1D"/>
    <w:rsid w:val="00977B44"/>
    <w:rsid w:val="00977C21"/>
    <w:rsid w:val="00977DB3"/>
    <w:rsid w:val="00977F1E"/>
    <w:rsid w:val="00980440"/>
    <w:rsid w:val="009805B4"/>
    <w:rsid w:val="00980A10"/>
    <w:rsid w:val="00981021"/>
    <w:rsid w:val="00981130"/>
    <w:rsid w:val="00981763"/>
    <w:rsid w:val="0098179C"/>
    <w:rsid w:val="009817A3"/>
    <w:rsid w:val="00981832"/>
    <w:rsid w:val="0098229C"/>
    <w:rsid w:val="009822F6"/>
    <w:rsid w:val="0098259B"/>
    <w:rsid w:val="009827B2"/>
    <w:rsid w:val="0098289D"/>
    <w:rsid w:val="009829D0"/>
    <w:rsid w:val="00982E78"/>
    <w:rsid w:val="00982EE1"/>
    <w:rsid w:val="009833AB"/>
    <w:rsid w:val="009834DA"/>
    <w:rsid w:val="009835E0"/>
    <w:rsid w:val="00983729"/>
    <w:rsid w:val="009838BC"/>
    <w:rsid w:val="0098391B"/>
    <w:rsid w:val="00983D46"/>
    <w:rsid w:val="00983DCA"/>
    <w:rsid w:val="00984328"/>
    <w:rsid w:val="00984368"/>
    <w:rsid w:val="009844A7"/>
    <w:rsid w:val="00984589"/>
    <w:rsid w:val="009847FF"/>
    <w:rsid w:val="0098495B"/>
    <w:rsid w:val="00984A98"/>
    <w:rsid w:val="00984B9B"/>
    <w:rsid w:val="00984C1D"/>
    <w:rsid w:val="009854A5"/>
    <w:rsid w:val="00985940"/>
    <w:rsid w:val="00985A3A"/>
    <w:rsid w:val="00985EF7"/>
    <w:rsid w:val="00985FBF"/>
    <w:rsid w:val="00986093"/>
    <w:rsid w:val="00986146"/>
    <w:rsid w:val="0098614D"/>
    <w:rsid w:val="00986913"/>
    <w:rsid w:val="00986AF9"/>
    <w:rsid w:val="00986C3B"/>
    <w:rsid w:val="00986CF9"/>
    <w:rsid w:val="00987231"/>
    <w:rsid w:val="0098727B"/>
    <w:rsid w:val="009873F4"/>
    <w:rsid w:val="00987416"/>
    <w:rsid w:val="0098760A"/>
    <w:rsid w:val="009879DD"/>
    <w:rsid w:val="00987A7D"/>
    <w:rsid w:val="00987BC2"/>
    <w:rsid w:val="00987D9B"/>
    <w:rsid w:val="00990074"/>
    <w:rsid w:val="00990186"/>
    <w:rsid w:val="0099084A"/>
    <w:rsid w:val="00990A79"/>
    <w:rsid w:val="00990B2A"/>
    <w:rsid w:val="00990C0E"/>
    <w:rsid w:val="00990C91"/>
    <w:rsid w:val="00990D75"/>
    <w:rsid w:val="00991093"/>
    <w:rsid w:val="009912E8"/>
    <w:rsid w:val="0099163B"/>
    <w:rsid w:val="00991663"/>
    <w:rsid w:val="0099180B"/>
    <w:rsid w:val="009918F9"/>
    <w:rsid w:val="009918FA"/>
    <w:rsid w:val="00991900"/>
    <w:rsid w:val="009919E4"/>
    <w:rsid w:val="00991F69"/>
    <w:rsid w:val="00992105"/>
    <w:rsid w:val="00992343"/>
    <w:rsid w:val="00992426"/>
    <w:rsid w:val="0099289F"/>
    <w:rsid w:val="009932C1"/>
    <w:rsid w:val="00993333"/>
    <w:rsid w:val="0099364C"/>
    <w:rsid w:val="0099383D"/>
    <w:rsid w:val="009938B1"/>
    <w:rsid w:val="00993910"/>
    <w:rsid w:val="009939BD"/>
    <w:rsid w:val="00993A14"/>
    <w:rsid w:val="00993C56"/>
    <w:rsid w:val="00993D04"/>
    <w:rsid w:val="00993DCA"/>
    <w:rsid w:val="00993E65"/>
    <w:rsid w:val="009941DE"/>
    <w:rsid w:val="0099454A"/>
    <w:rsid w:val="009945BD"/>
    <w:rsid w:val="009945FD"/>
    <w:rsid w:val="00994730"/>
    <w:rsid w:val="009948C1"/>
    <w:rsid w:val="00994C52"/>
    <w:rsid w:val="00994CD7"/>
    <w:rsid w:val="0099500E"/>
    <w:rsid w:val="009950DD"/>
    <w:rsid w:val="009958F2"/>
    <w:rsid w:val="00995CAB"/>
    <w:rsid w:val="00995E24"/>
    <w:rsid w:val="00995EB2"/>
    <w:rsid w:val="00996258"/>
    <w:rsid w:val="00996290"/>
    <w:rsid w:val="009962A5"/>
    <w:rsid w:val="00996306"/>
    <w:rsid w:val="00996333"/>
    <w:rsid w:val="00996744"/>
    <w:rsid w:val="009967F5"/>
    <w:rsid w:val="00996A08"/>
    <w:rsid w:val="00996A23"/>
    <w:rsid w:val="009973F5"/>
    <w:rsid w:val="00997C6C"/>
    <w:rsid w:val="00997CC0"/>
    <w:rsid w:val="00997CF4"/>
    <w:rsid w:val="009A000C"/>
    <w:rsid w:val="009A035F"/>
    <w:rsid w:val="009A09BC"/>
    <w:rsid w:val="009A0D2C"/>
    <w:rsid w:val="009A0E02"/>
    <w:rsid w:val="009A1008"/>
    <w:rsid w:val="009A1151"/>
    <w:rsid w:val="009A1169"/>
    <w:rsid w:val="009A12A4"/>
    <w:rsid w:val="009A12AA"/>
    <w:rsid w:val="009A12D7"/>
    <w:rsid w:val="009A13FE"/>
    <w:rsid w:val="009A15D6"/>
    <w:rsid w:val="009A164C"/>
    <w:rsid w:val="009A18A2"/>
    <w:rsid w:val="009A19DB"/>
    <w:rsid w:val="009A1AAC"/>
    <w:rsid w:val="009A2357"/>
    <w:rsid w:val="009A26F2"/>
    <w:rsid w:val="009A273A"/>
    <w:rsid w:val="009A274F"/>
    <w:rsid w:val="009A27C7"/>
    <w:rsid w:val="009A2840"/>
    <w:rsid w:val="009A297D"/>
    <w:rsid w:val="009A29B2"/>
    <w:rsid w:val="009A2B6F"/>
    <w:rsid w:val="009A2BB6"/>
    <w:rsid w:val="009A2C63"/>
    <w:rsid w:val="009A2CB8"/>
    <w:rsid w:val="009A3789"/>
    <w:rsid w:val="009A37B4"/>
    <w:rsid w:val="009A3862"/>
    <w:rsid w:val="009A399A"/>
    <w:rsid w:val="009A39D6"/>
    <w:rsid w:val="009A429A"/>
    <w:rsid w:val="009A4481"/>
    <w:rsid w:val="009A4571"/>
    <w:rsid w:val="009A45A2"/>
    <w:rsid w:val="009A45DB"/>
    <w:rsid w:val="009A48FF"/>
    <w:rsid w:val="009A4908"/>
    <w:rsid w:val="009A4A4F"/>
    <w:rsid w:val="009A4ACB"/>
    <w:rsid w:val="009A4ED9"/>
    <w:rsid w:val="009A51D4"/>
    <w:rsid w:val="009A546E"/>
    <w:rsid w:val="009A58C3"/>
    <w:rsid w:val="009A5B37"/>
    <w:rsid w:val="009A5B6A"/>
    <w:rsid w:val="009A5EE6"/>
    <w:rsid w:val="009A6386"/>
    <w:rsid w:val="009A668B"/>
    <w:rsid w:val="009A6919"/>
    <w:rsid w:val="009A69FE"/>
    <w:rsid w:val="009A6A7E"/>
    <w:rsid w:val="009A6AC7"/>
    <w:rsid w:val="009A6B67"/>
    <w:rsid w:val="009A7059"/>
    <w:rsid w:val="009A70CF"/>
    <w:rsid w:val="009A724A"/>
    <w:rsid w:val="009A755D"/>
    <w:rsid w:val="009A757B"/>
    <w:rsid w:val="009A75D1"/>
    <w:rsid w:val="009A7902"/>
    <w:rsid w:val="009A79AB"/>
    <w:rsid w:val="009A7F72"/>
    <w:rsid w:val="009B01A6"/>
    <w:rsid w:val="009B0408"/>
    <w:rsid w:val="009B0843"/>
    <w:rsid w:val="009B0A19"/>
    <w:rsid w:val="009B0A27"/>
    <w:rsid w:val="009B0DEE"/>
    <w:rsid w:val="009B0F9D"/>
    <w:rsid w:val="009B1327"/>
    <w:rsid w:val="009B1335"/>
    <w:rsid w:val="009B14AB"/>
    <w:rsid w:val="009B176D"/>
    <w:rsid w:val="009B1839"/>
    <w:rsid w:val="009B1974"/>
    <w:rsid w:val="009B1AEF"/>
    <w:rsid w:val="009B1AF5"/>
    <w:rsid w:val="009B1E47"/>
    <w:rsid w:val="009B20F9"/>
    <w:rsid w:val="009B2181"/>
    <w:rsid w:val="009B21CA"/>
    <w:rsid w:val="009B227A"/>
    <w:rsid w:val="009B22A6"/>
    <w:rsid w:val="009B2C4B"/>
    <w:rsid w:val="009B2CED"/>
    <w:rsid w:val="009B3054"/>
    <w:rsid w:val="009B335D"/>
    <w:rsid w:val="009B381A"/>
    <w:rsid w:val="009B3984"/>
    <w:rsid w:val="009B3C90"/>
    <w:rsid w:val="009B3CAD"/>
    <w:rsid w:val="009B3E05"/>
    <w:rsid w:val="009B4171"/>
    <w:rsid w:val="009B4210"/>
    <w:rsid w:val="009B42FA"/>
    <w:rsid w:val="009B4395"/>
    <w:rsid w:val="009B4969"/>
    <w:rsid w:val="009B511F"/>
    <w:rsid w:val="009B5211"/>
    <w:rsid w:val="009B5515"/>
    <w:rsid w:val="009B5578"/>
    <w:rsid w:val="009B5785"/>
    <w:rsid w:val="009B58F9"/>
    <w:rsid w:val="009B5A2E"/>
    <w:rsid w:val="009B6A65"/>
    <w:rsid w:val="009B731A"/>
    <w:rsid w:val="009B76E3"/>
    <w:rsid w:val="009B76F9"/>
    <w:rsid w:val="009B797C"/>
    <w:rsid w:val="009B7A72"/>
    <w:rsid w:val="009B7BB8"/>
    <w:rsid w:val="009B7CC7"/>
    <w:rsid w:val="009C0219"/>
    <w:rsid w:val="009C03F8"/>
    <w:rsid w:val="009C05C4"/>
    <w:rsid w:val="009C0693"/>
    <w:rsid w:val="009C07CF"/>
    <w:rsid w:val="009C0E9B"/>
    <w:rsid w:val="009C126A"/>
    <w:rsid w:val="009C12BF"/>
    <w:rsid w:val="009C12E2"/>
    <w:rsid w:val="009C13A0"/>
    <w:rsid w:val="009C1579"/>
    <w:rsid w:val="009C16AD"/>
    <w:rsid w:val="009C1D4C"/>
    <w:rsid w:val="009C1E1F"/>
    <w:rsid w:val="009C24BB"/>
    <w:rsid w:val="009C24CD"/>
    <w:rsid w:val="009C2A50"/>
    <w:rsid w:val="009C2B27"/>
    <w:rsid w:val="009C2DD2"/>
    <w:rsid w:val="009C2E8F"/>
    <w:rsid w:val="009C2F66"/>
    <w:rsid w:val="009C3060"/>
    <w:rsid w:val="009C3918"/>
    <w:rsid w:val="009C3982"/>
    <w:rsid w:val="009C3EC4"/>
    <w:rsid w:val="009C4186"/>
    <w:rsid w:val="009C441F"/>
    <w:rsid w:val="009C444E"/>
    <w:rsid w:val="009C4807"/>
    <w:rsid w:val="009C4A07"/>
    <w:rsid w:val="009C4B8E"/>
    <w:rsid w:val="009C4CB3"/>
    <w:rsid w:val="009C4F6D"/>
    <w:rsid w:val="009C502E"/>
    <w:rsid w:val="009C5133"/>
    <w:rsid w:val="009C51D5"/>
    <w:rsid w:val="009C51EE"/>
    <w:rsid w:val="009C5261"/>
    <w:rsid w:val="009C543C"/>
    <w:rsid w:val="009C5914"/>
    <w:rsid w:val="009C599A"/>
    <w:rsid w:val="009C5EFF"/>
    <w:rsid w:val="009C5F63"/>
    <w:rsid w:val="009C6137"/>
    <w:rsid w:val="009C614C"/>
    <w:rsid w:val="009C62A0"/>
    <w:rsid w:val="009C62F1"/>
    <w:rsid w:val="009C63D5"/>
    <w:rsid w:val="009C650E"/>
    <w:rsid w:val="009C663B"/>
    <w:rsid w:val="009C69AF"/>
    <w:rsid w:val="009C6CFE"/>
    <w:rsid w:val="009C6D23"/>
    <w:rsid w:val="009C70DB"/>
    <w:rsid w:val="009C711C"/>
    <w:rsid w:val="009C7192"/>
    <w:rsid w:val="009C725B"/>
    <w:rsid w:val="009C74A4"/>
    <w:rsid w:val="009C774A"/>
    <w:rsid w:val="009C7CCA"/>
    <w:rsid w:val="009C7CE7"/>
    <w:rsid w:val="009D0005"/>
    <w:rsid w:val="009D017D"/>
    <w:rsid w:val="009D0249"/>
    <w:rsid w:val="009D02AD"/>
    <w:rsid w:val="009D0481"/>
    <w:rsid w:val="009D05E8"/>
    <w:rsid w:val="009D06F2"/>
    <w:rsid w:val="009D09F9"/>
    <w:rsid w:val="009D0C08"/>
    <w:rsid w:val="009D0C4D"/>
    <w:rsid w:val="009D0DD8"/>
    <w:rsid w:val="009D0FBE"/>
    <w:rsid w:val="009D12F0"/>
    <w:rsid w:val="009D138E"/>
    <w:rsid w:val="009D1475"/>
    <w:rsid w:val="009D1643"/>
    <w:rsid w:val="009D1975"/>
    <w:rsid w:val="009D19BC"/>
    <w:rsid w:val="009D1B46"/>
    <w:rsid w:val="009D22CB"/>
    <w:rsid w:val="009D2348"/>
    <w:rsid w:val="009D27D5"/>
    <w:rsid w:val="009D2A17"/>
    <w:rsid w:val="009D2B8B"/>
    <w:rsid w:val="009D2D25"/>
    <w:rsid w:val="009D2EA8"/>
    <w:rsid w:val="009D2EF9"/>
    <w:rsid w:val="009D2F0C"/>
    <w:rsid w:val="009D3306"/>
    <w:rsid w:val="009D3434"/>
    <w:rsid w:val="009D3578"/>
    <w:rsid w:val="009D35B3"/>
    <w:rsid w:val="009D367E"/>
    <w:rsid w:val="009D3A5F"/>
    <w:rsid w:val="009D42A3"/>
    <w:rsid w:val="009D43A0"/>
    <w:rsid w:val="009D448F"/>
    <w:rsid w:val="009D466B"/>
    <w:rsid w:val="009D471A"/>
    <w:rsid w:val="009D4859"/>
    <w:rsid w:val="009D4F88"/>
    <w:rsid w:val="009D4FF6"/>
    <w:rsid w:val="009D5125"/>
    <w:rsid w:val="009D5193"/>
    <w:rsid w:val="009D531F"/>
    <w:rsid w:val="009D55D0"/>
    <w:rsid w:val="009D5776"/>
    <w:rsid w:val="009D5A8E"/>
    <w:rsid w:val="009D5BF9"/>
    <w:rsid w:val="009D5C32"/>
    <w:rsid w:val="009D5C41"/>
    <w:rsid w:val="009D5C56"/>
    <w:rsid w:val="009D6270"/>
    <w:rsid w:val="009D6327"/>
    <w:rsid w:val="009D6472"/>
    <w:rsid w:val="009D662B"/>
    <w:rsid w:val="009D6CE6"/>
    <w:rsid w:val="009D700B"/>
    <w:rsid w:val="009D74C0"/>
    <w:rsid w:val="009D7743"/>
    <w:rsid w:val="009D7745"/>
    <w:rsid w:val="009D7972"/>
    <w:rsid w:val="009D7994"/>
    <w:rsid w:val="009D79F4"/>
    <w:rsid w:val="009D7B8E"/>
    <w:rsid w:val="009D7D19"/>
    <w:rsid w:val="009E035B"/>
    <w:rsid w:val="009E0565"/>
    <w:rsid w:val="009E08D9"/>
    <w:rsid w:val="009E091E"/>
    <w:rsid w:val="009E0A7C"/>
    <w:rsid w:val="009E0E68"/>
    <w:rsid w:val="009E11D4"/>
    <w:rsid w:val="009E126D"/>
    <w:rsid w:val="009E136F"/>
    <w:rsid w:val="009E149D"/>
    <w:rsid w:val="009E15D3"/>
    <w:rsid w:val="009E17FF"/>
    <w:rsid w:val="009E1F3E"/>
    <w:rsid w:val="009E215B"/>
    <w:rsid w:val="009E2562"/>
    <w:rsid w:val="009E2C86"/>
    <w:rsid w:val="009E2E98"/>
    <w:rsid w:val="009E2EE9"/>
    <w:rsid w:val="009E33D7"/>
    <w:rsid w:val="009E36F4"/>
    <w:rsid w:val="009E3967"/>
    <w:rsid w:val="009E3BF8"/>
    <w:rsid w:val="009E3CD1"/>
    <w:rsid w:val="009E3D09"/>
    <w:rsid w:val="009E3F0F"/>
    <w:rsid w:val="009E4158"/>
    <w:rsid w:val="009E4DBD"/>
    <w:rsid w:val="009E4E54"/>
    <w:rsid w:val="009E4FBD"/>
    <w:rsid w:val="009E4FE7"/>
    <w:rsid w:val="009E53A6"/>
    <w:rsid w:val="009E53B8"/>
    <w:rsid w:val="009E5520"/>
    <w:rsid w:val="009E5654"/>
    <w:rsid w:val="009E58A9"/>
    <w:rsid w:val="009E5912"/>
    <w:rsid w:val="009E5AF5"/>
    <w:rsid w:val="009E5B54"/>
    <w:rsid w:val="009E5CCD"/>
    <w:rsid w:val="009E5DDF"/>
    <w:rsid w:val="009E5EB5"/>
    <w:rsid w:val="009E672D"/>
    <w:rsid w:val="009E68AC"/>
    <w:rsid w:val="009E6BD8"/>
    <w:rsid w:val="009E71D8"/>
    <w:rsid w:val="009E7495"/>
    <w:rsid w:val="009E74F0"/>
    <w:rsid w:val="009E75EC"/>
    <w:rsid w:val="009E7826"/>
    <w:rsid w:val="009E7A70"/>
    <w:rsid w:val="009E7C6C"/>
    <w:rsid w:val="009E7F23"/>
    <w:rsid w:val="009F0168"/>
    <w:rsid w:val="009F0709"/>
    <w:rsid w:val="009F0754"/>
    <w:rsid w:val="009F0768"/>
    <w:rsid w:val="009F078A"/>
    <w:rsid w:val="009F0C88"/>
    <w:rsid w:val="009F0FDE"/>
    <w:rsid w:val="009F102A"/>
    <w:rsid w:val="009F151C"/>
    <w:rsid w:val="009F1531"/>
    <w:rsid w:val="009F16CB"/>
    <w:rsid w:val="009F18CE"/>
    <w:rsid w:val="009F1B87"/>
    <w:rsid w:val="009F1EFE"/>
    <w:rsid w:val="009F202A"/>
    <w:rsid w:val="009F2505"/>
    <w:rsid w:val="009F2A19"/>
    <w:rsid w:val="009F2C8E"/>
    <w:rsid w:val="009F2DEE"/>
    <w:rsid w:val="009F320B"/>
    <w:rsid w:val="009F327B"/>
    <w:rsid w:val="009F332C"/>
    <w:rsid w:val="009F3572"/>
    <w:rsid w:val="009F3722"/>
    <w:rsid w:val="009F377B"/>
    <w:rsid w:val="009F3827"/>
    <w:rsid w:val="009F3904"/>
    <w:rsid w:val="009F3AD4"/>
    <w:rsid w:val="009F3B2D"/>
    <w:rsid w:val="009F3B72"/>
    <w:rsid w:val="009F3F0C"/>
    <w:rsid w:val="009F432C"/>
    <w:rsid w:val="009F432D"/>
    <w:rsid w:val="009F4A09"/>
    <w:rsid w:val="009F4D4D"/>
    <w:rsid w:val="009F5093"/>
    <w:rsid w:val="009F514E"/>
    <w:rsid w:val="009F52BC"/>
    <w:rsid w:val="009F5E33"/>
    <w:rsid w:val="009F6229"/>
    <w:rsid w:val="009F6672"/>
    <w:rsid w:val="009F66C9"/>
    <w:rsid w:val="009F68F7"/>
    <w:rsid w:val="009F6A17"/>
    <w:rsid w:val="009F6E2A"/>
    <w:rsid w:val="009F6F26"/>
    <w:rsid w:val="009F711F"/>
    <w:rsid w:val="009F75A6"/>
    <w:rsid w:val="009F7867"/>
    <w:rsid w:val="009F7A75"/>
    <w:rsid w:val="009F7D66"/>
    <w:rsid w:val="009F7D9F"/>
    <w:rsid w:val="00A002F5"/>
    <w:rsid w:val="00A004B1"/>
    <w:rsid w:val="00A00630"/>
    <w:rsid w:val="00A00BD2"/>
    <w:rsid w:val="00A00DF0"/>
    <w:rsid w:val="00A00E56"/>
    <w:rsid w:val="00A010BB"/>
    <w:rsid w:val="00A01239"/>
    <w:rsid w:val="00A0157A"/>
    <w:rsid w:val="00A01602"/>
    <w:rsid w:val="00A0165A"/>
    <w:rsid w:val="00A01901"/>
    <w:rsid w:val="00A01FC0"/>
    <w:rsid w:val="00A02195"/>
    <w:rsid w:val="00A024FF"/>
    <w:rsid w:val="00A025EA"/>
    <w:rsid w:val="00A027D9"/>
    <w:rsid w:val="00A027F3"/>
    <w:rsid w:val="00A029B1"/>
    <w:rsid w:val="00A02BCB"/>
    <w:rsid w:val="00A032B5"/>
    <w:rsid w:val="00A033C6"/>
    <w:rsid w:val="00A038D5"/>
    <w:rsid w:val="00A03978"/>
    <w:rsid w:val="00A03A0A"/>
    <w:rsid w:val="00A03A90"/>
    <w:rsid w:val="00A03AB1"/>
    <w:rsid w:val="00A03C0C"/>
    <w:rsid w:val="00A04118"/>
    <w:rsid w:val="00A04219"/>
    <w:rsid w:val="00A04B51"/>
    <w:rsid w:val="00A04D76"/>
    <w:rsid w:val="00A04D7E"/>
    <w:rsid w:val="00A051D9"/>
    <w:rsid w:val="00A05653"/>
    <w:rsid w:val="00A05DF3"/>
    <w:rsid w:val="00A05F97"/>
    <w:rsid w:val="00A064CE"/>
    <w:rsid w:val="00A06719"/>
    <w:rsid w:val="00A06979"/>
    <w:rsid w:val="00A06BA1"/>
    <w:rsid w:val="00A06DD8"/>
    <w:rsid w:val="00A06E3E"/>
    <w:rsid w:val="00A06EBC"/>
    <w:rsid w:val="00A06FDF"/>
    <w:rsid w:val="00A0704E"/>
    <w:rsid w:val="00A071D6"/>
    <w:rsid w:val="00A07298"/>
    <w:rsid w:val="00A073CF"/>
    <w:rsid w:val="00A078E3"/>
    <w:rsid w:val="00A079C8"/>
    <w:rsid w:val="00A079EE"/>
    <w:rsid w:val="00A07A82"/>
    <w:rsid w:val="00A07BDE"/>
    <w:rsid w:val="00A07C2A"/>
    <w:rsid w:val="00A07C51"/>
    <w:rsid w:val="00A07C95"/>
    <w:rsid w:val="00A07DB4"/>
    <w:rsid w:val="00A07E08"/>
    <w:rsid w:val="00A1089E"/>
    <w:rsid w:val="00A108F5"/>
    <w:rsid w:val="00A10D79"/>
    <w:rsid w:val="00A11022"/>
    <w:rsid w:val="00A11023"/>
    <w:rsid w:val="00A112E8"/>
    <w:rsid w:val="00A11315"/>
    <w:rsid w:val="00A11535"/>
    <w:rsid w:val="00A11616"/>
    <w:rsid w:val="00A11802"/>
    <w:rsid w:val="00A11C73"/>
    <w:rsid w:val="00A11DD5"/>
    <w:rsid w:val="00A11E56"/>
    <w:rsid w:val="00A11EE9"/>
    <w:rsid w:val="00A11F50"/>
    <w:rsid w:val="00A11FFC"/>
    <w:rsid w:val="00A12184"/>
    <w:rsid w:val="00A12798"/>
    <w:rsid w:val="00A127AE"/>
    <w:rsid w:val="00A127E4"/>
    <w:rsid w:val="00A12B67"/>
    <w:rsid w:val="00A12B95"/>
    <w:rsid w:val="00A12EC3"/>
    <w:rsid w:val="00A12ECB"/>
    <w:rsid w:val="00A1319B"/>
    <w:rsid w:val="00A13A09"/>
    <w:rsid w:val="00A13B28"/>
    <w:rsid w:val="00A13C06"/>
    <w:rsid w:val="00A13CB0"/>
    <w:rsid w:val="00A14136"/>
    <w:rsid w:val="00A142D6"/>
    <w:rsid w:val="00A1467D"/>
    <w:rsid w:val="00A147BF"/>
    <w:rsid w:val="00A14C78"/>
    <w:rsid w:val="00A1519E"/>
    <w:rsid w:val="00A151CD"/>
    <w:rsid w:val="00A1535E"/>
    <w:rsid w:val="00A153BE"/>
    <w:rsid w:val="00A155A7"/>
    <w:rsid w:val="00A15DEE"/>
    <w:rsid w:val="00A16218"/>
    <w:rsid w:val="00A1626D"/>
    <w:rsid w:val="00A16329"/>
    <w:rsid w:val="00A16462"/>
    <w:rsid w:val="00A16750"/>
    <w:rsid w:val="00A16797"/>
    <w:rsid w:val="00A167B5"/>
    <w:rsid w:val="00A16DBE"/>
    <w:rsid w:val="00A16E4B"/>
    <w:rsid w:val="00A17391"/>
    <w:rsid w:val="00A1742F"/>
    <w:rsid w:val="00A175FD"/>
    <w:rsid w:val="00A17682"/>
    <w:rsid w:val="00A17951"/>
    <w:rsid w:val="00A179E0"/>
    <w:rsid w:val="00A17C4F"/>
    <w:rsid w:val="00A17D06"/>
    <w:rsid w:val="00A20306"/>
    <w:rsid w:val="00A20483"/>
    <w:rsid w:val="00A20653"/>
    <w:rsid w:val="00A20696"/>
    <w:rsid w:val="00A20A39"/>
    <w:rsid w:val="00A20B13"/>
    <w:rsid w:val="00A20B4A"/>
    <w:rsid w:val="00A2135D"/>
    <w:rsid w:val="00A21437"/>
    <w:rsid w:val="00A2181A"/>
    <w:rsid w:val="00A22083"/>
    <w:rsid w:val="00A221C0"/>
    <w:rsid w:val="00A2253D"/>
    <w:rsid w:val="00A226C8"/>
    <w:rsid w:val="00A22BC4"/>
    <w:rsid w:val="00A235A4"/>
    <w:rsid w:val="00A23627"/>
    <w:rsid w:val="00A238BD"/>
    <w:rsid w:val="00A23DCA"/>
    <w:rsid w:val="00A240D8"/>
    <w:rsid w:val="00A2411E"/>
    <w:rsid w:val="00A24146"/>
    <w:rsid w:val="00A2417A"/>
    <w:rsid w:val="00A24195"/>
    <w:rsid w:val="00A243E4"/>
    <w:rsid w:val="00A2459D"/>
    <w:rsid w:val="00A24B19"/>
    <w:rsid w:val="00A24D30"/>
    <w:rsid w:val="00A24E23"/>
    <w:rsid w:val="00A24E35"/>
    <w:rsid w:val="00A24F21"/>
    <w:rsid w:val="00A25469"/>
    <w:rsid w:val="00A254E8"/>
    <w:rsid w:val="00A25557"/>
    <w:rsid w:val="00A2556E"/>
    <w:rsid w:val="00A2566C"/>
    <w:rsid w:val="00A25C84"/>
    <w:rsid w:val="00A25D86"/>
    <w:rsid w:val="00A25F05"/>
    <w:rsid w:val="00A26491"/>
    <w:rsid w:val="00A27137"/>
    <w:rsid w:val="00A27DFD"/>
    <w:rsid w:val="00A27E22"/>
    <w:rsid w:val="00A27FEF"/>
    <w:rsid w:val="00A301BE"/>
    <w:rsid w:val="00A303D2"/>
    <w:rsid w:val="00A30556"/>
    <w:rsid w:val="00A30B2D"/>
    <w:rsid w:val="00A30C0E"/>
    <w:rsid w:val="00A311AE"/>
    <w:rsid w:val="00A312A6"/>
    <w:rsid w:val="00A312AC"/>
    <w:rsid w:val="00A3130E"/>
    <w:rsid w:val="00A31485"/>
    <w:rsid w:val="00A3178C"/>
    <w:rsid w:val="00A318F4"/>
    <w:rsid w:val="00A31908"/>
    <w:rsid w:val="00A3193B"/>
    <w:rsid w:val="00A31AD9"/>
    <w:rsid w:val="00A31DB1"/>
    <w:rsid w:val="00A32049"/>
    <w:rsid w:val="00A32078"/>
    <w:rsid w:val="00A324CF"/>
    <w:rsid w:val="00A32D79"/>
    <w:rsid w:val="00A32E8B"/>
    <w:rsid w:val="00A32ED6"/>
    <w:rsid w:val="00A333F4"/>
    <w:rsid w:val="00A33776"/>
    <w:rsid w:val="00A337B4"/>
    <w:rsid w:val="00A3385C"/>
    <w:rsid w:val="00A33E09"/>
    <w:rsid w:val="00A3442C"/>
    <w:rsid w:val="00A34444"/>
    <w:rsid w:val="00A344A5"/>
    <w:rsid w:val="00A344C8"/>
    <w:rsid w:val="00A346C3"/>
    <w:rsid w:val="00A347A8"/>
    <w:rsid w:val="00A34A28"/>
    <w:rsid w:val="00A34C3F"/>
    <w:rsid w:val="00A34D4A"/>
    <w:rsid w:val="00A35966"/>
    <w:rsid w:val="00A35DDF"/>
    <w:rsid w:val="00A35FDF"/>
    <w:rsid w:val="00A36155"/>
    <w:rsid w:val="00A3629E"/>
    <w:rsid w:val="00A3649A"/>
    <w:rsid w:val="00A3653C"/>
    <w:rsid w:val="00A365AD"/>
    <w:rsid w:val="00A3679A"/>
    <w:rsid w:val="00A369C1"/>
    <w:rsid w:val="00A369C2"/>
    <w:rsid w:val="00A36A3E"/>
    <w:rsid w:val="00A3706C"/>
    <w:rsid w:val="00A37A3B"/>
    <w:rsid w:val="00A37CAC"/>
    <w:rsid w:val="00A37F87"/>
    <w:rsid w:val="00A4003B"/>
    <w:rsid w:val="00A40CAA"/>
    <w:rsid w:val="00A412D6"/>
    <w:rsid w:val="00A41310"/>
    <w:rsid w:val="00A41773"/>
    <w:rsid w:val="00A4183D"/>
    <w:rsid w:val="00A4237E"/>
    <w:rsid w:val="00A4246D"/>
    <w:rsid w:val="00A427C4"/>
    <w:rsid w:val="00A42A85"/>
    <w:rsid w:val="00A42D07"/>
    <w:rsid w:val="00A42E3E"/>
    <w:rsid w:val="00A43510"/>
    <w:rsid w:val="00A43683"/>
    <w:rsid w:val="00A43778"/>
    <w:rsid w:val="00A43ADA"/>
    <w:rsid w:val="00A43AF7"/>
    <w:rsid w:val="00A43CE3"/>
    <w:rsid w:val="00A4416D"/>
    <w:rsid w:val="00A441A8"/>
    <w:rsid w:val="00A443CC"/>
    <w:rsid w:val="00A447A3"/>
    <w:rsid w:val="00A44B13"/>
    <w:rsid w:val="00A44B43"/>
    <w:rsid w:val="00A4503E"/>
    <w:rsid w:val="00A450C0"/>
    <w:rsid w:val="00A45412"/>
    <w:rsid w:val="00A45468"/>
    <w:rsid w:val="00A45A6E"/>
    <w:rsid w:val="00A45AFC"/>
    <w:rsid w:val="00A45D92"/>
    <w:rsid w:val="00A45DA6"/>
    <w:rsid w:val="00A46111"/>
    <w:rsid w:val="00A46241"/>
    <w:rsid w:val="00A46897"/>
    <w:rsid w:val="00A46AA6"/>
    <w:rsid w:val="00A47061"/>
    <w:rsid w:val="00A471A8"/>
    <w:rsid w:val="00A4791B"/>
    <w:rsid w:val="00A479B8"/>
    <w:rsid w:val="00A47B29"/>
    <w:rsid w:val="00A47E16"/>
    <w:rsid w:val="00A47F8B"/>
    <w:rsid w:val="00A50983"/>
    <w:rsid w:val="00A50A48"/>
    <w:rsid w:val="00A51180"/>
    <w:rsid w:val="00A51242"/>
    <w:rsid w:val="00A5131A"/>
    <w:rsid w:val="00A514B2"/>
    <w:rsid w:val="00A51522"/>
    <w:rsid w:val="00A51573"/>
    <w:rsid w:val="00A51A5E"/>
    <w:rsid w:val="00A51E8C"/>
    <w:rsid w:val="00A51F06"/>
    <w:rsid w:val="00A523D7"/>
    <w:rsid w:val="00A524B2"/>
    <w:rsid w:val="00A524F0"/>
    <w:rsid w:val="00A52779"/>
    <w:rsid w:val="00A52895"/>
    <w:rsid w:val="00A52942"/>
    <w:rsid w:val="00A52A00"/>
    <w:rsid w:val="00A52D7D"/>
    <w:rsid w:val="00A53643"/>
    <w:rsid w:val="00A539A5"/>
    <w:rsid w:val="00A53AB5"/>
    <w:rsid w:val="00A53AE9"/>
    <w:rsid w:val="00A53CF3"/>
    <w:rsid w:val="00A53DA0"/>
    <w:rsid w:val="00A5404D"/>
    <w:rsid w:val="00A54140"/>
    <w:rsid w:val="00A541AA"/>
    <w:rsid w:val="00A541C7"/>
    <w:rsid w:val="00A543D9"/>
    <w:rsid w:val="00A545D8"/>
    <w:rsid w:val="00A546B7"/>
    <w:rsid w:val="00A54D62"/>
    <w:rsid w:val="00A5509B"/>
    <w:rsid w:val="00A5540C"/>
    <w:rsid w:val="00A555A7"/>
    <w:rsid w:val="00A55879"/>
    <w:rsid w:val="00A55F48"/>
    <w:rsid w:val="00A563E5"/>
    <w:rsid w:val="00A567EC"/>
    <w:rsid w:val="00A5686C"/>
    <w:rsid w:val="00A568EE"/>
    <w:rsid w:val="00A56CDE"/>
    <w:rsid w:val="00A56D0A"/>
    <w:rsid w:val="00A56EB6"/>
    <w:rsid w:val="00A56F8B"/>
    <w:rsid w:val="00A5765D"/>
    <w:rsid w:val="00A576EF"/>
    <w:rsid w:val="00A5786D"/>
    <w:rsid w:val="00A57906"/>
    <w:rsid w:val="00A579BD"/>
    <w:rsid w:val="00A57C4A"/>
    <w:rsid w:val="00A60768"/>
    <w:rsid w:val="00A607A4"/>
    <w:rsid w:val="00A607CB"/>
    <w:rsid w:val="00A607E3"/>
    <w:rsid w:val="00A60976"/>
    <w:rsid w:val="00A60B00"/>
    <w:rsid w:val="00A60B70"/>
    <w:rsid w:val="00A6105E"/>
    <w:rsid w:val="00A61471"/>
    <w:rsid w:val="00A61482"/>
    <w:rsid w:val="00A615EE"/>
    <w:rsid w:val="00A61D28"/>
    <w:rsid w:val="00A61DC9"/>
    <w:rsid w:val="00A61ECE"/>
    <w:rsid w:val="00A620AF"/>
    <w:rsid w:val="00A62202"/>
    <w:rsid w:val="00A622D0"/>
    <w:rsid w:val="00A6244C"/>
    <w:rsid w:val="00A6268F"/>
    <w:rsid w:val="00A62794"/>
    <w:rsid w:val="00A62CD8"/>
    <w:rsid w:val="00A62D45"/>
    <w:rsid w:val="00A6344D"/>
    <w:rsid w:val="00A634F2"/>
    <w:rsid w:val="00A6351F"/>
    <w:rsid w:val="00A6361A"/>
    <w:rsid w:val="00A63809"/>
    <w:rsid w:val="00A63A38"/>
    <w:rsid w:val="00A63CBE"/>
    <w:rsid w:val="00A63CD6"/>
    <w:rsid w:val="00A63FC8"/>
    <w:rsid w:val="00A6421E"/>
    <w:rsid w:val="00A64278"/>
    <w:rsid w:val="00A64A52"/>
    <w:rsid w:val="00A64A6E"/>
    <w:rsid w:val="00A64AE7"/>
    <w:rsid w:val="00A6519F"/>
    <w:rsid w:val="00A651EE"/>
    <w:rsid w:val="00A65339"/>
    <w:rsid w:val="00A65374"/>
    <w:rsid w:val="00A654E0"/>
    <w:rsid w:val="00A65575"/>
    <w:rsid w:val="00A656A5"/>
    <w:rsid w:val="00A6588A"/>
    <w:rsid w:val="00A65931"/>
    <w:rsid w:val="00A659C1"/>
    <w:rsid w:val="00A65A70"/>
    <w:rsid w:val="00A65A80"/>
    <w:rsid w:val="00A65CB7"/>
    <w:rsid w:val="00A65DB6"/>
    <w:rsid w:val="00A65E0B"/>
    <w:rsid w:val="00A6665F"/>
    <w:rsid w:val="00A66C1D"/>
    <w:rsid w:val="00A66F36"/>
    <w:rsid w:val="00A67087"/>
    <w:rsid w:val="00A672FF"/>
    <w:rsid w:val="00A673E4"/>
    <w:rsid w:val="00A67671"/>
    <w:rsid w:val="00A676D9"/>
    <w:rsid w:val="00A6785A"/>
    <w:rsid w:val="00A67D0B"/>
    <w:rsid w:val="00A67EFC"/>
    <w:rsid w:val="00A700D3"/>
    <w:rsid w:val="00A7031E"/>
    <w:rsid w:val="00A70660"/>
    <w:rsid w:val="00A70777"/>
    <w:rsid w:val="00A7087B"/>
    <w:rsid w:val="00A70F4A"/>
    <w:rsid w:val="00A71140"/>
    <w:rsid w:val="00A71313"/>
    <w:rsid w:val="00A7205E"/>
    <w:rsid w:val="00A722D2"/>
    <w:rsid w:val="00A72375"/>
    <w:rsid w:val="00A72AC0"/>
    <w:rsid w:val="00A72CBE"/>
    <w:rsid w:val="00A72EF8"/>
    <w:rsid w:val="00A7308B"/>
    <w:rsid w:val="00A7339A"/>
    <w:rsid w:val="00A7346B"/>
    <w:rsid w:val="00A73AB7"/>
    <w:rsid w:val="00A74096"/>
    <w:rsid w:val="00A74255"/>
    <w:rsid w:val="00A74308"/>
    <w:rsid w:val="00A74358"/>
    <w:rsid w:val="00A74692"/>
    <w:rsid w:val="00A74CF7"/>
    <w:rsid w:val="00A750FE"/>
    <w:rsid w:val="00A75234"/>
    <w:rsid w:val="00A75359"/>
    <w:rsid w:val="00A754C0"/>
    <w:rsid w:val="00A75707"/>
    <w:rsid w:val="00A75A52"/>
    <w:rsid w:val="00A75C58"/>
    <w:rsid w:val="00A75F87"/>
    <w:rsid w:val="00A7618B"/>
    <w:rsid w:val="00A76396"/>
    <w:rsid w:val="00A7640B"/>
    <w:rsid w:val="00A76BF5"/>
    <w:rsid w:val="00A76EB7"/>
    <w:rsid w:val="00A76F56"/>
    <w:rsid w:val="00A773A8"/>
    <w:rsid w:val="00A775BE"/>
    <w:rsid w:val="00A7778B"/>
    <w:rsid w:val="00A7778E"/>
    <w:rsid w:val="00A77FC3"/>
    <w:rsid w:val="00A800F2"/>
    <w:rsid w:val="00A80241"/>
    <w:rsid w:val="00A802B1"/>
    <w:rsid w:val="00A803BC"/>
    <w:rsid w:val="00A80547"/>
    <w:rsid w:val="00A80969"/>
    <w:rsid w:val="00A80D3C"/>
    <w:rsid w:val="00A8128B"/>
    <w:rsid w:val="00A81422"/>
    <w:rsid w:val="00A814F2"/>
    <w:rsid w:val="00A819BB"/>
    <w:rsid w:val="00A819E4"/>
    <w:rsid w:val="00A81A47"/>
    <w:rsid w:val="00A81B87"/>
    <w:rsid w:val="00A81C0D"/>
    <w:rsid w:val="00A81C5D"/>
    <w:rsid w:val="00A81E0A"/>
    <w:rsid w:val="00A81FBE"/>
    <w:rsid w:val="00A82443"/>
    <w:rsid w:val="00A82804"/>
    <w:rsid w:val="00A82FCA"/>
    <w:rsid w:val="00A83024"/>
    <w:rsid w:val="00A831EF"/>
    <w:rsid w:val="00A83417"/>
    <w:rsid w:val="00A83973"/>
    <w:rsid w:val="00A83FCF"/>
    <w:rsid w:val="00A8485B"/>
    <w:rsid w:val="00A8498B"/>
    <w:rsid w:val="00A84AF6"/>
    <w:rsid w:val="00A84BD2"/>
    <w:rsid w:val="00A84FBB"/>
    <w:rsid w:val="00A851DB"/>
    <w:rsid w:val="00A853E2"/>
    <w:rsid w:val="00A85798"/>
    <w:rsid w:val="00A85F69"/>
    <w:rsid w:val="00A8609D"/>
    <w:rsid w:val="00A86155"/>
    <w:rsid w:val="00A863C6"/>
    <w:rsid w:val="00A864D0"/>
    <w:rsid w:val="00A867AF"/>
    <w:rsid w:val="00A8686A"/>
    <w:rsid w:val="00A86A62"/>
    <w:rsid w:val="00A86AFC"/>
    <w:rsid w:val="00A86EA7"/>
    <w:rsid w:val="00A8736B"/>
    <w:rsid w:val="00A879E7"/>
    <w:rsid w:val="00A87CC1"/>
    <w:rsid w:val="00A87DAC"/>
    <w:rsid w:val="00A90037"/>
    <w:rsid w:val="00A90056"/>
    <w:rsid w:val="00A900D2"/>
    <w:rsid w:val="00A901E6"/>
    <w:rsid w:val="00A90466"/>
    <w:rsid w:val="00A906B1"/>
    <w:rsid w:val="00A908E5"/>
    <w:rsid w:val="00A909AA"/>
    <w:rsid w:val="00A91154"/>
    <w:rsid w:val="00A911CD"/>
    <w:rsid w:val="00A911F4"/>
    <w:rsid w:val="00A91244"/>
    <w:rsid w:val="00A9132C"/>
    <w:rsid w:val="00A91774"/>
    <w:rsid w:val="00A91B3A"/>
    <w:rsid w:val="00A91B72"/>
    <w:rsid w:val="00A91C47"/>
    <w:rsid w:val="00A91C7F"/>
    <w:rsid w:val="00A92066"/>
    <w:rsid w:val="00A92776"/>
    <w:rsid w:val="00A927CD"/>
    <w:rsid w:val="00A9297D"/>
    <w:rsid w:val="00A92ADA"/>
    <w:rsid w:val="00A92BAB"/>
    <w:rsid w:val="00A93020"/>
    <w:rsid w:val="00A93181"/>
    <w:rsid w:val="00A9325F"/>
    <w:rsid w:val="00A93346"/>
    <w:rsid w:val="00A93409"/>
    <w:rsid w:val="00A9351C"/>
    <w:rsid w:val="00A9376C"/>
    <w:rsid w:val="00A938E6"/>
    <w:rsid w:val="00A93B26"/>
    <w:rsid w:val="00A93CCF"/>
    <w:rsid w:val="00A93F95"/>
    <w:rsid w:val="00A946AA"/>
    <w:rsid w:val="00A94896"/>
    <w:rsid w:val="00A948E6"/>
    <w:rsid w:val="00A94914"/>
    <w:rsid w:val="00A94930"/>
    <w:rsid w:val="00A94C23"/>
    <w:rsid w:val="00A94E4E"/>
    <w:rsid w:val="00A94F2F"/>
    <w:rsid w:val="00A94F95"/>
    <w:rsid w:val="00A9534C"/>
    <w:rsid w:val="00A9538F"/>
    <w:rsid w:val="00A95514"/>
    <w:rsid w:val="00A956C0"/>
    <w:rsid w:val="00A956F6"/>
    <w:rsid w:val="00A95BD5"/>
    <w:rsid w:val="00A95C53"/>
    <w:rsid w:val="00A96313"/>
    <w:rsid w:val="00A963CB"/>
    <w:rsid w:val="00A9654B"/>
    <w:rsid w:val="00A96697"/>
    <w:rsid w:val="00A96813"/>
    <w:rsid w:val="00A96EE3"/>
    <w:rsid w:val="00A96F78"/>
    <w:rsid w:val="00A9703F"/>
    <w:rsid w:val="00A976F5"/>
    <w:rsid w:val="00A9781B"/>
    <w:rsid w:val="00A97854"/>
    <w:rsid w:val="00A979E1"/>
    <w:rsid w:val="00A97AFE"/>
    <w:rsid w:val="00A97FAA"/>
    <w:rsid w:val="00AA026C"/>
    <w:rsid w:val="00AA082E"/>
    <w:rsid w:val="00AA096E"/>
    <w:rsid w:val="00AA0B9C"/>
    <w:rsid w:val="00AA0B9E"/>
    <w:rsid w:val="00AA0D91"/>
    <w:rsid w:val="00AA1087"/>
    <w:rsid w:val="00AA1332"/>
    <w:rsid w:val="00AA158E"/>
    <w:rsid w:val="00AA161A"/>
    <w:rsid w:val="00AA18AB"/>
    <w:rsid w:val="00AA18F4"/>
    <w:rsid w:val="00AA1F9F"/>
    <w:rsid w:val="00AA21F6"/>
    <w:rsid w:val="00AA22E4"/>
    <w:rsid w:val="00AA247C"/>
    <w:rsid w:val="00AA25A9"/>
    <w:rsid w:val="00AA26D9"/>
    <w:rsid w:val="00AA278A"/>
    <w:rsid w:val="00AA2AD1"/>
    <w:rsid w:val="00AA2B75"/>
    <w:rsid w:val="00AA3183"/>
    <w:rsid w:val="00AA32AF"/>
    <w:rsid w:val="00AA3AA2"/>
    <w:rsid w:val="00AA3D77"/>
    <w:rsid w:val="00AA3DB9"/>
    <w:rsid w:val="00AA3E71"/>
    <w:rsid w:val="00AA4426"/>
    <w:rsid w:val="00AA4605"/>
    <w:rsid w:val="00AA476D"/>
    <w:rsid w:val="00AA4D36"/>
    <w:rsid w:val="00AA4EB4"/>
    <w:rsid w:val="00AA514E"/>
    <w:rsid w:val="00AA51AD"/>
    <w:rsid w:val="00AA5368"/>
    <w:rsid w:val="00AA5500"/>
    <w:rsid w:val="00AA5632"/>
    <w:rsid w:val="00AA591E"/>
    <w:rsid w:val="00AA59E5"/>
    <w:rsid w:val="00AA5A2E"/>
    <w:rsid w:val="00AA5AAA"/>
    <w:rsid w:val="00AA5DF4"/>
    <w:rsid w:val="00AA603E"/>
    <w:rsid w:val="00AA615C"/>
    <w:rsid w:val="00AA6261"/>
    <w:rsid w:val="00AA65C9"/>
    <w:rsid w:val="00AA66CB"/>
    <w:rsid w:val="00AA726F"/>
    <w:rsid w:val="00AA7272"/>
    <w:rsid w:val="00AA753A"/>
    <w:rsid w:val="00AA7833"/>
    <w:rsid w:val="00AA791F"/>
    <w:rsid w:val="00AA7A5B"/>
    <w:rsid w:val="00AA7B56"/>
    <w:rsid w:val="00AA7F6D"/>
    <w:rsid w:val="00AB0303"/>
    <w:rsid w:val="00AB0348"/>
    <w:rsid w:val="00AB0572"/>
    <w:rsid w:val="00AB05C9"/>
    <w:rsid w:val="00AB0811"/>
    <w:rsid w:val="00AB083C"/>
    <w:rsid w:val="00AB0970"/>
    <w:rsid w:val="00AB0A13"/>
    <w:rsid w:val="00AB0A32"/>
    <w:rsid w:val="00AB0B90"/>
    <w:rsid w:val="00AB0D68"/>
    <w:rsid w:val="00AB0E56"/>
    <w:rsid w:val="00AB0ED5"/>
    <w:rsid w:val="00AB1097"/>
    <w:rsid w:val="00AB18AC"/>
    <w:rsid w:val="00AB1906"/>
    <w:rsid w:val="00AB1EB7"/>
    <w:rsid w:val="00AB2062"/>
    <w:rsid w:val="00AB208B"/>
    <w:rsid w:val="00AB21AC"/>
    <w:rsid w:val="00AB2203"/>
    <w:rsid w:val="00AB2647"/>
    <w:rsid w:val="00AB32D7"/>
    <w:rsid w:val="00AB3310"/>
    <w:rsid w:val="00AB33CC"/>
    <w:rsid w:val="00AB33D0"/>
    <w:rsid w:val="00AB3637"/>
    <w:rsid w:val="00AB392B"/>
    <w:rsid w:val="00AB3955"/>
    <w:rsid w:val="00AB3A15"/>
    <w:rsid w:val="00AB3D84"/>
    <w:rsid w:val="00AB3DA3"/>
    <w:rsid w:val="00AB4013"/>
    <w:rsid w:val="00AB45F3"/>
    <w:rsid w:val="00AB4666"/>
    <w:rsid w:val="00AB497C"/>
    <w:rsid w:val="00AB4C99"/>
    <w:rsid w:val="00AB4ECC"/>
    <w:rsid w:val="00AB4F0F"/>
    <w:rsid w:val="00AB4FCC"/>
    <w:rsid w:val="00AB5088"/>
    <w:rsid w:val="00AB5301"/>
    <w:rsid w:val="00AB53E3"/>
    <w:rsid w:val="00AB551E"/>
    <w:rsid w:val="00AB5937"/>
    <w:rsid w:val="00AB5AF0"/>
    <w:rsid w:val="00AB5E00"/>
    <w:rsid w:val="00AB60E2"/>
    <w:rsid w:val="00AB6135"/>
    <w:rsid w:val="00AB61AF"/>
    <w:rsid w:val="00AB61C9"/>
    <w:rsid w:val="00AB6409"/>
    <w:rsid w:val="00AB649A"/>
    <w:rsid w:val="00AB6601"/>
    <w:rsid w:val="00AB66BB"/>
    <w:rsid w:val="00AB674E"/>
    <w:rsid w:val="00AB6970"/>
    <w:rsid w:val="00AB6D79"/>
    <w:rsid w:val="00AB6FA8"/>
    <w:rsid w:val="00AB7084"/>
    <w:rsid w:val="00AB709E"/>
    <w:rsid w:val="00AB72D7"/>
    <w:rsid w:val="00AB7513"/>
    <w:rsid w:val="00AB7806"/>
    <w:rsid w:val="00AB7973"/>
    <w:rsid w:val="00AC0056"/>
    <w:rsid w:val="00AC0279"/>
    <w:rsid w:val="00AC02C1"/>
    <w:rsid w:val="00AC0507"/>
    <w:rsid w:val="00AC07D9"/>
    <w:rsid w:val="00AC080A"/>
    <w:rsid w:val="00AC0A21"/>
    <w:rsid w:val="00AC0AB6"/>
    <w:rsid w:val="00AC10AD"/>
    <w:rsid w:val="00AC10FC"/>
    <w:rsid w:val="00AC124C"/>
    <w:rsid w:val="00AC1487"/>
    <w:rsid w:val="00AC15D6"/>
    <w:rsid w:val="00AC1AB0"/>
    <w:rsid w:val="00AC1B73"/>
    <w:rsid w:val="00AC1CAA"/>
    <w:rsid w:val="00AC1E55"/>
    <w:rsid w:val="00AC201F"/>
    <w:rsid w:val="00AC22FA"/>
    <w:rsid w:val="00AC233D"/>
    <w:rsid w:val="00AC2AD2"/>
    <w:rsid w:val="00AC2D8C"/>
    <w:rsid w:val="00AC2FC9"/>
    <w:rsid w:val="00AC30BE"/>
    <w:rsid w:val="00AC39BC"/>
    <w:rsid w:val="00AC3CBB"/>
    <w:rsid w:val="00AC3CCD"/>
    <w:rsid w:val="00AC3D06"/>
    <w:rsid w:val="00AC3D8B"/>
    <w:rsid w:val="00AC429F"/>
    <w:rsid w:val="00AC44D4"/>
    <w:rsid w:val="00AC4B8C"/>
    <w:rsid w:val="00AC4BFB"/>
    <w:rsid w:val="00AC4EA2"/>
    <w:rsid w:val="00AC533D"/>
    <w:rsid w:val="00AC5431"/>
    <w:rsid w:val="00AC5785"/>
    <w:rsid w:val="00AC5849"/>
    <w:rsid w:val="00AC5C0C"/>
    <w:rsid w:val="00AC5E05"/>
    <w:rsid w:val="00AC5F55"/>
    <w:rsid w:val="00AC60B4"/>
    <w:rsid w:val="00AC624B"/>
    <w:rsid w:val="00AC673D"/>
    <w:rsid w:val="00AC675D"/>
    <w:rsid w:val="00AC677D"/>
    <w:rsid w:val="00AC67B6"/>
    <w:rsid w:val="00AC6E93"/>
    <w:rsid w:val="00AC6FA8"/>
    <w:rsid w:val="00AC7159"/>
    <w:rsid w:val="00AC716C"/>
    <w:rsid w:val="00AC7B95"/>
    <w:rsid w:val="00AC7BC8"/>
    <w:rsid w:val="00AC7D98"/>
    <w:rsid w:val="00AD00C5"/>
    <w:rsid w:val="00AD0EAD"/>
    <w:rsid w:val="00AD0F64"/>
    <w:rsid w:val="00AD1032"/>
    <w:rsid w:val="00AD15BB"/>
    <w:rsid w:val="00AD165F"/>
    <w:rsid w:val="00AD1670"/>
    <w:rsid w:val="00AD1C11"/>
    <w:rsid w:val="00AD1CE7"/>
    <w:rsid w:val="00AD1DCF"/>
    <w:rsid w:val="00AD2794"/>
    <w:rsid w:val="00AD282D"/>
    <w:rsid w:val="00AD2DC5"/>
    <w:rsid w:val="00AD2F30"/>
    <w:rsid w:val="00AD2F59"/>
    <w:rsid w:val="00AD3109"/>
    <w:rsid w:val="00AD3322"/>
    <w:rsid w:val="00AD33A3"/>
    <w:rsid w:val="00AD3455"/>
    <w:rsid w:val="00AD3753"/>
    <w:rsid w:val="00AD3843"/>
    <w:rsid w:val="00AD3BBC"/>
    <w:rsid w:val="00AD3BE1"/>
    <w:rsid w:val="00AD3CAA"/>
    <w:rsid w:val="00AD3CAD"/>
    <w:rsid w:val="00AD3E61"/>
    <w:rsid w:val="00AD46E8"/>
    <w:rsid w:val="00AD4D5E"/>
    <w:rsid w:val="00AD54B9"/>
    <w:rsid w:val="00AD5968"/>
    <w:rsid w:val="00AD5A99"/>
    <w:rsid w:val="00AD5B93"/>
    <w:rsid w:val="00AD5C0B"/>
    <w:rsid w:val="00AD5E08"/>
    <w:rsid w:val="00AD5F59"/>
    <w:rsid w:val="00AD5FAD"/>
    <w:rsid w:val="00AD60F4"/>
    <w:rsid w:val="00AD6239"/>
    <w:rsid w:val="00AD6274"/>
    <w:rsid w:val="00AD6336"/>
    <w:rsid w:val="00AD63E4"/>
    <w:rsid w:val="00AD673C"/>
    <w:rsid w:val="00AD67DF"/>
    <w:rsid w:val="00AD69FF"/>
    <w:rsid w:val="00AD6F43"/>
    <w:rsid w:val="00AD702B"/>
    <w:rsid w:val="00AD7228"/>
    <w:rsid w:val="00AD72E6"/>
    <w:rsid w:val="00AD74B7"/>
    <w:rsid w:val="00AD7833"/>
    <w:rsid w:val="00AD7A3F"/>
    <w:rsid w:val="00AD7A8F"/>
    <w:rsid w:val="00AD7C0F"/>
    <w:rsid w:val="00AD7C95"/>
    <w:rsid w:val="00AD7EE7"/>
    <w:rsid w:val="00AD7FCD"/>
    <w:rsid w:val="00AE0097"/>
    <w:rsid w:val="00AE01B6"/>
    <w:rsid w:val="00AE048F"/>
    <w:rsid w:val="00AE0665"/>
    <w:rsid w:val="00AE06DD"/>
    <w:rsid w:val="00AE08DF"/>
    <w:rsid w:val="00AE090B"/>
    <w:rsid w:val="00AE0E28"/>
    <w:rsid w:val="00AE0F8B"/>
    <w:rsid w:val="00AE1131"/>
    <w:rsid w:val="00AE1833"/>
    <w:rsid w:val="00AE1F8F"/>
    <w:rsid w:val="00AE20B4"/>
    <w:rsid w:val="00AE2107"/>
    <w:rsid w:val="00AE22CD"/>
    <w:rsid w:val="00AE2487"/>
    <w:rsid w:val="00AE2BED"/>
    <w:rsid w:val="00AE2F8F"/>
    <w:rsid w:val="00AE3044"/>
    <w:rsid w:val="00AE323B"/>
    <w:rsid w:val="00AE336E"/>
    <w:rsid w:val="00AE360D"/>
    <w:rsid w:val="00AE37D4"/>
    <w:rsid w:val="00AE3DE1"/>
    <w:rsid w:val="00AE41B1"/>
    <w:rsid w:val="00AE4306"/>
    <w:rsid w:val="00AE44F7"/>
    <w:rsid w:val="00AE461C"/>
    <w:rsid w:val="00AE468A"/>
    <w:rsid w:val="00AE4695"/>
    <w:rsid w:val="00AE4C15"/>
    <w:rsid w:val="00AE50D0"/>
    <w:rsid w:val="00AE5439"/>
    <w:rsid w:val="00AE5494"/>
    <w:rsid w:val="00AE5547"/>
    <w:rsid w:val="00AE58F3"/>
    <w:rsid w:val="00AE5941"/>
    <w:rsid w:val="00AE59B6"/>
    <w:rsid w:val="00AE5A56"/>
    <w:rsid w:val="00AE5A93"/>
    <w:rsid w:val="00AE5AFC"/>
    <w:rsid w:val="00AE5FD8"/>
    <w:rsid w:val="00AE604C"/>
    <w:rsid w:val="00AE61B2"/>
    <w:rsid w:val="00AE635A"/>
    <w:rsid w:val="00AE6763"/>
    <w:rsid w:val="00AE6992"/>
    <w:rsid w:val="00AE6A23"/>
    <w:rsid w:val="00AE6A4A"/>
    <w:rsid w:val="00AE6AF7"/>
    <w:rsid w:val="00AE6EC0"/>
    <w:rsid w:val="00AE6F94"/>
    <w:rsid w:val="00AE704D"/>
    <w:rsid w:val="00AE78D1"/>
    <w:rsid w:val="00AE7C8F"/>
    <w:rsid w:val="00AE7C99"/>
    <w:rsid w:val="00AE7F89"/>
    <w:rsid w:val="00AF0876"/>
    <w:rsid w:val="00AF0BA0"/>
    <w:rsid w:val="00AF0C31"/>
    <w:rsid w:val="00AF0FB4"/>
    <w:rsid w:val="00AF120F"/>
    <w:rsid w:val="00AF1374"/>
    <w:rsid w:val="00AF197E"/>
    <w:rsid w:val="00AF1BD6"/>
    <w:rsid w:val="00AF1BD8"/>
    <w:rsid w:val="00AF2131"/>
    <w:rsid w:val="00AF24B1"/>
    <w:rsid w:val="00AF28C3"/>
    <w:rsid w:val="00AF2A0C"/>
    <w:rsid w:val="00AF2A60"/>
    <w:rsid w:val="00AF2D48"/>
    <w:rsid w:val="00AF2D54"/>
    <w:rsid w:val="00AF30F6"/>
    <w:rsid w:val="00AF3316"/>
    <w:rsid w:val="00AF3458"/>
    <w:rsid w:val="00AF34CE"/>
    <w:rsid w:val="00AF36AC"/>
    <w:rsid w:val="00AF3E0F"/>
    <w:rsid w:val="00AF3F7B"/>
    <w:rsid w:val="00AF3F9F"/>
    <w:rsid w:val="00AF3FD1"/>
    <w:rsid w:val="00AF417C"/>
    <w:rsid w:val="00AF42B4"/>
    <w:rsid w:val="00AF4B8A"/>
    <w:rsid w:val="00AF4BB3"/>
    <w:rsid w:val="00AF4D31"/>
    <w:rsid w:val="00AF4F1B"/>
    <w:rsid w:val="00AF533F"/>
    <w:rsid w:val="00AF5570"/>
    <w:rsid w:val="00AF5B35"/>
    <w:rsid w:val="00AF5EC6"/>
    <w:rsid w:val="00AF6003"/>
    <w:rsid w:val="00AF61EF"/>
    <w:rsid w:val="00AF62D3"/>
    <w:rsid w:val="00AF6943"/>
    <w:rsid w:val="00AF6A06"/>
    <w:rsid w:val="00AF6A53"/>
    <w:rsid w:val="00AF6AFE"/>
    <w:rsid w:val="00AF6C38"/>
    <w:rsid w:val="00AF6E8A"/>
    <w:rsid w:val="00AF6FCF"/>
    <w:rsid w:val="00AF7213"/>
    <w:rsid w:val="00AF7512"/>
    <w:rsid w:val="00AF75F2"/>
    <w:rsid w:val="00AF76C2"/>
    <w:rsid w:val="00AF7771"/>
    <w:rsid w:val="00AF7C44"/>
    <w:rsid w:val="00AF7D92"/>
    <w:rsid w:val="00AF7F8F"/>
    <w:rsid w:val="00B002DF"/>
    <w:rsid w:val="00B00365"/>
    <w:rsid w:val="00B007C4"/>
    <w:rsid w:val="00B00CCA"/>
    <w:rsid w:val="00B011CC"/>
    <w:rsid w:val="00B01423"/>
    <w:rsid w:val="00B0146B"/>
    <w:rsid w:val="00B01938"/>
    <w:rsid w:val="00B0199E"/>
    <w:rsid w:val="00B01A07"/>
    <w:rsid w:val="00B01D66"/>
    <w:rsid w:val="00B01D74"/>
    <w:rsid w:val="00B02108"/>
    <w:rsid w:val="00B02309"/>
    <w:rsid w:val="00B028B8"/>
    <w:rsid w:val="00B02A98"/>
    <w:rsid w:val="00B03061"/>
    <w:rsid w:val="00B03531"/>
    <w:rsid w:val="00B03B28"/>
    <w:rsid w:val="00B03CAB"/>
    <w:rsid w:val="00B03D04"/>
    <w:rsid w:val="00B03F24"/>
    <w:rsid w:val="00B04048"/>
    <w:rsid w:val="00B0426A"/>
    <w:rsid w:val="00B04649"/>
    <w:rsid w:val="00B04DA8"/>
    <w:rsid w:val="00B04F3D"/>
    <w:rsid w:val="00B051C9"/>
    <w:rsid w:val="00B052AB"/>
    <w:rsid w:val="00B05519"/>
    <w:rsid w:val="00B05589"/>
    <w:rsid w:val="00B05702"/>
    <w:rsid w:val="00B059C8"/>
    <w:rsid w:val="00B05B30"/>
    <w:rsid w:val="00B05D14"/>
    <w:rsid w:val="00B05F30"/>
    <w:rsid w:val="00B063F5"/>
    <w:rsid w:val="00B064B9"/>
    <w:rsid w:val="00B06565"/>
    <w:rsid w:val="00B06AF1"/>
    <w:rsid w:val="00B06B22"/>
    <w:rsid w:val="00B06CD6"/>
    <w:rsid w:val="00B06DD9"/>
    <w:rsid w:val="00B06F19"/>
    <w:rsid w:val="00B07120"/>
    <w:rsid w:val="00B071C7"/>
    <w:rsid w:val="00B0725A"/>
    <w:rsid w:val="00B07291"/>
    <w:rsid w:val="00B0729F"/>
    <w:rsid w:val="00B0754E"/>
    <w:rsid w:val="00B076C5"/>
    <w:rsid w:val="00B079D8"/>
    <w:rsid w:val="00B07C5A"/>
    <w:rsid w:val="00B07CD6"/>
    <w:rsid w:val="00B07D8C"/>
    <w:rsid w:val="00B07E52"/>
    <w:rsid w:val="00B10010"/>
    <w:rsid w:val="00B1006D"/>
    <w:rsid w:val="00B1037E"/>
    <w:rsid w:val="00B103F1"/>
    <w:rsid w:val="00B1043D"/>
    <w:rsid w:val="00B11282"/>
    <w:rsid w:val="00B11748"/>
    <w:rsid w:val="00B11775"/>
    <w:rsid w:val="00B117B3"/>
    <w:rsid w:val="00B11C69"/>
    <w:rsid w:val="00B12236"/>
    <w:rsid w:val="00B122A8"/>
    <w:rsid w:val="00B12589"/>
    <w:rsid w:val="00B12678"/>
    <w:rsid w:val="00B12F75"/>
    <w:rsid w:val="00B1302D"/>
    <w:rsid w:val="00B131EF"/>
    <w:rsid w:val="00B1337B"/>
    <w:rsid w:val="00B134C5"/>
    <w:rsid w:val="00B136FE"/>
    <w:rsid w:val="00B13945"/>
    <w:rsid w:val="00B13AAD"/>
    <w:rsid w:val="00B1421B"/>
    <w:rsid w:val="00B146C1"/>
    <w:rsid w:val="00B14C36"/>
    <w:rsid w:val="00B14CEB"/>
    <w:rsid w:val="00B15015"/>
    <w:rsid w:val="00B1506E"/>
    <w:rsid w:val="00B15084"/>
    <w:rsid w:val="00B1513F"/>
    <w:rsid w:val="00B1545E"/>
    <w:rsid w:val="00B15A53"/>
    <w:rsid w:val="00B15B89"/>
    <w:rsid w:val="00B15BC4"/>
    <w:rsid w:val="00B15DA3"/>
    <w:rsid w:val="00B161DC"/>
    <w:rsid w:val="00B165BE"/>
    <w:rsid w:val="00B165EB"/>
    <w:rsid w:val="00B16CF2"/>
    <w:rsid w:val="00B1746F"/>
    <w:rsid w:val="00B17576"/>
    <w:rsid w:val="00B1792F"/>
    <w:rsid w:val="00B17B1B"/>
    <w:rsid w:val="00B17FD2"/>
    <w:rsid w:val="00B20112"/>
    <w:rsid w:val="00B20205"/>
    <w:rsid w:val="00B20440"/>
    <w:rsid w:val="00B2070B"/>
    <w:rsid w:val="00B20725"/>
    <w:rsid w:val="00B20811"/>
    <w:rsid w:val="00B20824"/>
    <w:rsid w:val="00B2087E"/>
    <w:rsid w:val="00B20B11"/>
    <w:rsid w:val="00B20B94"/>
    <w:rsid w:val="00B20C33"/>
    <w:rsid w:val="00B20CBA"/>
    <w:rsid w:val="00B210BF"/>
    <w:rsid w:val="00B21266"/>
    <w:rsid w:val="00B214B6"/>
    <w:rsid w:val="00B2175F"/>
    <w:rsid w:val="00B21760"/>
    <w:rsid w:val="00B21B3F"/>
    <w:rsid w:val="00B21B6E"/>
    <w:rsid w:val="00B21CDE"/>
    <w:rsid w:val="00B21D23"/>
    <w:rsid w:val="00B21E0E"/>
    <w:rsid w:val="00B22065"/>
    <w:rsid w:val="00B220D6"/>
    <w:rsid w:val="00B222C6"/>
    <w:rsid w:val="00B22540"/>
    <w:rsid w:val="00B22685"/>
    <w:rsid w:val="00B227B9"/>
    <w:rsid w:val="00B2333D"/>
    <w:rsid w:val="00B23350"/>
    <w:rsid w:val="00B23CD2"/>
    <w:rsid w:val="00B23E23"/>
    <w:rsid w:val="00B23EF7"/>
    <w:rsid w:val="00B248A7"/>
    <w:rsid w:val="00B248D0"/>
    <w:rsid w:val="00B24F29"/>
    <w:rsid w:val="00B24F46"/>
    <w:rsid w:val="00B25195"/>
    <w:rsid w:val="00B25200"/>
    <w:rsid w:val="00B2548B"/>
    <w:rsid w:val="00B254AC"/>
    <w:rsid w:val="00B255B4"/>
    <w:rsid w:val="00B257F6"/>
    <w:rsid w:val="00B25AB4"/>
    <w:rsid w:val="00B25DF9"/>
    <w:rsid w:val="00B26237"/>
    <w:rsid w:val="00B2628E"/>
    <w:rsid w:val="00B264D8"/>
    <w:rsid w:val="00B266B0"/>
    <w:rsid w:val="00B266FE"/>
    <w:rsid w:val="00B26CCC"/>
    <w:rsid w:val="00B26E77"/>
    <w:rsid w:val="00B26F3A"/>
    <w:rsid w:val="00B27135"/>
    <w:rsid w:val="00B27921"/>
    <w:rsid w:val="00B27D91"/>
    <w:rsid w:val="00B27FCD"/>
    <w:rsid w:val="00B3000E"/>
    <w:rsid w:val="00B30135"/>
    <w:rsid w:val="00B308B3"/>
    <w:rsid w:val="00B30C1E"/>
    <w:rsid w:val="00B30ED0"/>
    <w:rsid w:val="00B310CF"/>
    <w:rsid w:val="00B312F6"/>
    <w:rsid w:val="00B31495"/>
    <w:rsid w:val="00B31F8E"/>
    <w:rsid w:val="00B320AB"/>
    <w:rsid w:val="00B32386"/>
    <w:rsid w:val="00B326A8"/>
    <w:rsid w:val="00B326D1"/>
    <w:rsid w:val="00B3291A"/>
    <w:rsid w:val="00B329E1"/>
    <w:rsid w:val="00B329EB"/>
    <w:rsid w:val="00B32CEE"/>
    <w:rsid w:val="00B32E32"/>
    <w:rsid w:val="00B32FCD"/>
    <w:rsid w:val="00B33294"/>
    <w:rsid w:val="00B332DD"/>
    <w:rsid w:val="00B33306"/>
    <w:rsid w:val="00B33508"/>
    <w:rsid w:val="00B33711"/>
    <w:rsid w:val="00B3377E"/>
    <w:rsid w:val="00B337DA"/>
    <w:rsid w:val="00B33D00"/>
    <w:rsid w:val="00B33F40"/>
    <w:rsid w:val="00B34291"/>
    <w:rsid w:val="00B343FB"/>
    <w:rsid w:val="00B34468"/>
    <w:rsid w:val="00B34BEC"/>
    <w:rsid w:val="00B34D40"/>
    <w:rsid w:val="00B34E63"/>
    <w:rsid w:val="00B34E64"/>
    <w:rsid w:val="00B3502F"/>
    <w:rsid w:val="00B35DA4"/>
    <w:rsid w:val="00B36045"/>
    <w:rsid w:val="00B3615F"/>
    <w:rsid w:val="00B36255"/>
    <w:rsid w:val="00B36314"/>
    <w:rsid w:val="00B363DE"/>
    <w:rsid w:val="00B367E1"/>
    <w:rsid w:val="00B3693A"/>
    <w:rsid w:val="00B36CA4"/>
    <w:rsid w:val="00B36EB8"/>
    <w:rsid w:val="00B378DB"/>
    <w:rsid w:val="00B37CEA"/>
    <w:rsid w:val="00B37DA2"/>
    <w:rsid w:val="00B402CA"/>
    <w:rsid w:val="00B4046B"/>
    <w:rsid w:val="00B4064F"/>
    <w:rsid w:val="00B408B7"/>
    <w:rsid w:val="00B40A96"/>
    <w:rsid w:val="00B40B4A"/>
    <w:rsid w:val="00B40CB8"/>
    <w:rsid w:val="00B40F34"/>
    <w:rsid w:val="00B41054"/>
    <w:rsid w:val="00B411B7"/>
    <w:rsid w:val="00B41434"/>
    <w:rsid w:val="00B41682"/>
    <w:rsid w:val="00B417A4"/>
    <w:rsid w:val="00B4184B"/>
    <w:rsid w:val="00B4192C"/>
    <w:rsid w:val="00B41F99"/>
    <w:rsid w:val="00B42265"/>
    <w:rsid w:val="00B422A7"/>
    <w:rsid w:val="00B42369"/>
    <w:rsid w:val="00B4249C"/>
    <w:rsid w:val="00B42A32"/>
    <w:rsid w:val="00B42D0B"/>
    <w:rsid w:val="00B42F58"/>
    <w:rsid w:val="00B42FA6"/>
    <w:rsid w:val="00B436B6"/>
    <w:rsid w:val="00B4399E"/>
    <w:rsid w:val="00B43A16"/>
    <w:rsid w:val="00B43A57"/>
    <w:rsid w:val="00B43C26"/>
    <w:rsid w:val="00B43E64"/>
    <w:rsid w:val="00B443E9"/>
    <w:rsid w:val="00B446D3"/>
    <w:rsid w:val="00B44832"/>
    <w:rsid w:val="00B44BAA"/>
    <w:rsid w:val="00B44E26"/>
    <w:rsid w:val="00B4548B"/>
    <w:rsid w:val="00B45B3D"/>
    <w:rsid w:val="00B45C60"/>
    <w:rsid w:val="00B45CE1"/>
    <w:rsid w:val="00B45DAB"/>
    <w:rsid w:val="00B45F01"/>
    <w:rsid w:val="00B4601E"/>
    <w:rsid w:val="00B4608A"/>
    <w:rsid w:val="00B4610D"/>
    <w:rsid w:val="00B461CF"/>
    <w:rsid w:val="00B462B7"/>
    <w:rsid w:val="00B4634E"/>
    <w:rsid w:val="00B46601"/>
    <w:rsid w:val="00B46647"/>
    <w:rsid w:val="00B4666A"/>
    <w:rsid w:val="00B46809"/>
    <w:rsid w:val="00B46A75"/>
    <w:rsid w:val="00B46E20"/>
    <w:rsid w:val="00B470A7"/>
    <w:rsid w:val="00B47469"/>
    <w:rsid w:val="00B474ED"/>
    <w:rsid w:val="00B476A9"/>
    <w:rsid w:val="00B476CA"/>
    <w:rsid w:val="00B47EB1"/>
    <w:rsid w:val="00B500CD"/>
    <w:rsid w:val="00B50243"/>
    <w:rsid w:val="00B50418"/>
    <w:rsid w:val="00B50472"/>
    <w:rsid w:val="00B50606"/>
    <w:rsid w:val="00B50669"/>
    <w:rsid w:val="00B50C46"/>
    <w:rsid w:val="00B50D47"/>
    <w:rsid w:val="00B50D7B"/>
    <w:rsid w:val="00B50EB5"/>
    <w:rsid w:val="00B50FEE"/>
    <w:rsid w:val="00B5109D"/>
    <w:rsid w:val="00B51204"/>
    <w:rsid w:val="00B51543"/>
    <w:rsid w:val="00B51FD5"/>
    <w:rsid w:val="00B5239C"/>
    <w:rsid w:val="00B5247D"/>
    <w:rsid w:val="00B52620"/>
    <w:rsid w:val="00B52625"/>
    <w:rsid w:val="00B52E31"/>
    <w:rsid w:val="00B530CC"/>
    <w:rsid w:val="00B53259"/>
    <w:rsid w:val="00B5334C"/>
    <w:rsid w:val="00B5344E"/>
    <w:rsid w:val="00B5354C"/>
    <w:rsid w:val="00B5362C"/>
    <w:rsid w:val="00B5370B"/>
    <w:rsid w:val="00B53877"/>
    <w:rsid w:val="00B53893"/>
    <w:rsid w:val="00B53B96"/>
    <w:rsid w:val="00B53BCD"/>
    <w:rsid w:val="00B54257"/>
    <w:rsid w:val="00B54323"/>
    <w:rsid w:val="00B543BD"/>
    <w:rsid w:val="00B548C2"/>
    <w:rsid w:val="00B54B4B"/>
    <w:rsid w:val="00B54B6A"/>
    <w:rsid w:val="00B54D29"/>
    <w:rsid w:val="00B5533A"/>
    <w:rsid w:val="00B55428"/>
    <w:rsid w:val="00B557CE"/>
    <w:rsid w:val="00B56445"/>
    <w:rsid w:val="00B5667D"/>
    <w:rsid w:val="00B56998"/>
    <w:rsid w:val="00B56CC7"/>
    <w:rsid w:val="00B570BF"/>
    <w:rsid w:val="00B57302"/>
    <w:rsid w:val="00B57361"/>
    <w:rsid w:val="00B5793F"/>
    <w:rsid w:val="00B579A1"/>
    <w:rsid w:val="00B57A0E"/>
    <w:rsid w:val="00B57B82"/>
    <w:rsid w:val="00B57C9B"/>
    <w:rsid w:val="00B57FB4"/>
    <w:rsid w:val="00B60471"/>
    <w:rsid w:val="00B6078B"/>
    <w:rsid w:val="00B60803"/>
    <w:rsid w:val="00B60AF5"/>
    <w:rsid w:val="00B60B8F"/>
    <w:rsid w:val="00B60DC6"/>
    <w:rsid w:val="00B613A6"/>
    <w:rsid w:val="00B61949"/>
    <w:rsid w:val="00B61A34"/>
    <w:rsid w:val="00B61BE8"/>
    <w:rsid w:val="00B61E80"/>
    <w:rsid w:val="00B6219B"/>
    <w:rsid w:val="00B621F8"/>
    <w:rsid w:val="00B622A2"/>
    <w:rsid w:val="00B625CC"/>
    <w:rsid w:val="00B629D6"/>
    <w:rsid w:val="00B62EA9"/>
    <w:rsid w:val="00B63337"/>
    <w:rsid w:val="00B6369F"/>
    <w:rsid w:val="00B63846"/>
    <w:rsid w:val="00B638D8"/>
    <w:rsid w:val="00B639D7"/>
    <w:rsid w:val="00B63C54"/>
    <w:rsid w:val="00B63CA2"/>
    <w:rsid w:val="00B64067"/>
    <w:rsid w:val="00B641A6"/>
    <w:rsid w:val="00B6455D"/>
    <w:rsid w:val="00B64800"/>
    <w:rsid w:val="00B64AA7"/>
    <w:rsid w:val="00B6517C"/>
    <w:rsid w:val="00B65452"/>
    <w:rsid w:val="00B65491"/>
    <w:rsid w:val="00B659B9"/>
    <w:rsid w:val="00B65C31"/>
    <w:rsid w:val="00B65D55"/>
    <w:rsid w:val="00B65FBB"/>
    <w:rsid w:val="00B6632C"/>
    <w:rsid w:val="00B66594"/>
    <w:rsid w:val="00B666BD"/>
    <w:rsid w:val="00B666CC"/>
    <w:rsid w:val="00B668E8"/>
    <w:rsid w:val="00B66D01"/>
    <w:rsid w:val="00B66F58"/>
    <w:rsid w:val="00B675F9"/>
    <w:rsid w:val="00B67805"/>
    <w:rsid w:val="00B67A24"/>
    <w:rsid w:val="00B67C79"/>
    <w:rsid w:val="00B67CE3"/>
    <w:rsid w:val="00B67F89"/>
    <w:rsid w:val="00B70186"/>
    <w:rsid w:val="00B701FE"/>
    <w:rsid w:val="00B70371"/>
    <w:rsid w:val="00B70475"/>
    <w:rsid w:val="00B70739"/>
    <w:rsid w:val="00B7087E"/>
    <w:rsid w:val="00B70B35"/>
    <w:rsid w:val="00B70F1F"/>
    <w:rsid w:val="00B718B5"/>
    <w:rsid w:val="00B71C2B"/>
    <w:rsid w:val="00B71E58"/>
    <w:rsid w:val="00B721CD"/>
    <w:rsid w:val="00B7260A"/>
    <w:rsid w:val="00B7267A"/>
    <w:rsid w:val="00B726FF"/>
    <w:rsid w:val="00B727B6"/>
    <w:rsid w:val="00B72A5B"/>
    <w:rsid w:val="00B72AA4"/>
    <w:rsid w:val="00B72ABD"/>
    <w:rsid w:val="00B72CFB"/>
    <w:rsid w:val="00B73758"/>
    <w:rsid w:val="00B73B4A"/>
    <w:rsid w:val="00B73BAF"/>
    <w:rsid w:val="00B73D75"/>
    <w:rsid w:val="00B73DE4"/>
    <w:rsid w:val="00B73F15"/>
    <w:rsid w:val="00B744A4"/>
    <w:rsid w:val="00B74531"/>
    <w:rsid w:val="00B74703"/>
    <w:rsid w:val="00B74E25"/>
    <w:rsid w:val="00B74FCE"/>
    <w:rsid w:val="00B74FD1"/>
    <w:rsid w:val="00B75255"/>
    <w:rsid w:val="00B75454"/>
    <w:rsid w:val="00B759D1"/>
    <w:rsid w:val="00B75C2F"/>
    <w:rsid w:val="00B763A9"/>
    <w:rsid w:val="00B76419"/>
    <w:rsid w:val="00B76B0B"/>
    <w:rsid w:val="00B76B42"/>
    <w:rsid w:val="00B76BC0"/>
    <w:rsid w:val="00B76BCD"/>
    <w:rsid w:val="00B76EE9"/>
    <w:rsid w:val="00B77231"/>
    <w:rsid w:val="00B77292"/>
    <w:rsid w:val="00B772F7"/>
    <w:rsid w:val="00B77791"/>
    <w:rsid w:val="00B77880"/>
    <w:rsid w:val="00B77A5C"/>
    <w:rsid w:val="00B77B84"/>
    <w:rsid w:val="00B77F8A"/>
    <w:rsid w:val="00B8015B"/>
    <w:rsid w:val="00B809AA"/>
    <w:rsid w:val="00B80A81"/>
    <w:rsid w:val="00B80CD8"/>
    <w:rsid w:val="00B80D90"/>
    <w:rsid w:val="00B81486"/>
    <w:rsid w:val="00B81691"/>
    <w:rsid w:val="00B81ACD"/>
    <w:rsid w:val="00B81B44"/>
    <w:rsid w:val="00B81BD2"/>
    <w:rsid w:val="00B81C0F"/>
    <w:rsid w:val="00B820E8"/>
    <w:rsid w:val="00B82129"/>
    <w:rsid w:val="00B824E1"/>
    <w:rsid w:val="00B82509"/>
    <w:rsid w:val="00B82613"/>
    <w:rsid w:val="00B826AA"/>
    <w:rsid w:val="00B828B5"/>
    <w:rsid w:val="00B829A4"/>
    <w:rsid w:val="00B82D58"/>
    <w:rsid w:val="00B82ED8"/>
    <w:rsid w:val="00B82FD6"/>
    <w:rsid w:val="00B83241"/>
    <w:rsid w:val="00B837B2"/>
    <w:rsid w:val="00B83865"/>
    <w:rsid w:val="00B83971"/>
    <w:rsid w:val="00B83D9B"/>
    <w:rsid w:val="00B83E1B"/>
    <w:rsid w:val="00B83F60"/>
    <w:rsid w:val="00B8401B"/>
    <w:rsid w:val="00B842D8"/>
    <w:rsid w:val="00B845D0"/>
    <w:rsid w:val="00B84649"/>
    <w:rsid w:val="00B84A80"/>
    <w:rsid w:val="00B84A98"/>
    <w:rsid w:val="00B84E9C"/>
    <w:rsid w:val="00B8545A"/>
    <w:rsid w:val="00B85522"/>
    <w:rsid w:val="00B85D2D"/>
    <w:rsid w:val="00B8601B"/>
    <w:rsid w:val="00B86FB5"/>
    <w:rsid w:val="00B87292"/>
    <w:rsid w:val="00B873A1"/>
    <w:rsid w:val="00B874CF"/>
    <w:rsid w:val="00B879AF"/>
    <w:rsid w:val="00B87B88"/>
    <w:rsid w:val="00B87C3B"/>
    <w:rsid w:val="00B87C3F"/>
    <w:rsid w:val="00B9005A"/>
    <w:rsid w:val="00B90291"/>
    <w:rsid w:val="00B90788"/>
    <w:rsid w:val="00B90A33"/>
    <w:rsid w:val="00B90AB0"/>
    <w:rsid w:val="00B90AB7"/>
    <w:rsid w:val="00B90C3D"/>
    <w:rsid w:val="00B90E2A"/>
    <w:rsid w:val="00B90E7C"/>
    <w:rsid w:val="00B90F2A"/>
    <w:rsid w:val="00B91272"/>
    <w:rsid w:val="00B91307"/>
    <w:rsid w:val="00B9139A"/>
    <w:rsid w:val="00B915A8"/>
    <w:rsid w:val="00B9198D"/>
    <w:rsid w:val="00B91A11"/>
    <w:rsid w:val="00B92358"/>
    <w:rsid w:val="00B92583"/>
    <w:rsid w:val="00B92751"/>
    <w:rsid w:val="00B927C6"/>
    <w:rsid w:val="00B92D25"/>
    <w:rsid w:val="00B92FD7"/>
    <w:rsid w:val="00B93008"/>
    <w:rsid w:val="00B9307F"/>
    <w:rsid w:val="00B930B0"/>
    <w:rsid w:val="00B93179"/>
    <w:rsid w:val="00B93187"/>
    <w:rsid w:val="00B934AF"/>
    <w:rsid w:val="00B9367F"/>
    <w:rsid w:val="00B93817"/>
    <w:rsid w:val="00B93A89"/>
    <w:rsid w:val="00B93C50"/>
    <w:rsid w:val="00B93E81"/>
    <w:rsid w:val="00B9406D"/>
    <w:rsid w:val="00B946BF"/>
    <w:rsid w:val="00B94BA7"/>
    <w:rsid w:val="00B94E0E"/>
    <w:rsid w:val="00B95495"/>
    <w:rsid w:val="00B954B2"/>
    <w:rsid w:val="00B955C5"/>
    <w:rsid w:val="00B955F6"/>
    <w:rsid w:val="00B956D5"/>
    <w:rsid w:val="00B9594C"/>
    <w:rsid w:val="00B959FC"/>
    <w:rsid w:val="00B95A37"/>
    <w:rsid w:val="00B95B81"/>
    <w:rsid w:val="00B95FEA"/>
    <w:rsid w:val="00B96078"/>
    <w:rsid w:val="00B96268"/>
    <w:rsid w:val="00B96293"/>
    <w:rsid w:val="00B96413"/>
    <w:rsid w:val="00B96C2A"/>
    <w:rsid w:val="00B96C66"/>
    <w:rsid w:val="00B96DA6"/>
    <w:rsid w:val="00B96F26"/>
    <w:rsid w:val="00B97025"/>
    <w:rsid w:val="00B9727D"/>
    <w:rsid w:val="00B9736C"/>
    <w:rsid w:val="00B97992"/>
    <w:rsid w:val="00B97ACF"/>
    <w:rsid w:val="00B97CA3"/>
    <w:rsid w:val="00B97D29"/>
    <w:rsid w:val="00BA04E9"/>
    <w:rsid w:val="00BA0FB6"/>
    <w:rsid w:val="00BA10BE"/>
    <w:rsid w:val="00BA1104"/>
    <w:rsid w:val="00BA136D"/>
    <w:rsid w:val="00BA1475"/>
    <w:rsid w:val="00BA183F"/>
    <w:rsid w:val="00BA1872"/>
    <w:rsid w:val="00BA18B3"/>
    <w:rsid w:val="00BA1913"/>
    <w:rsid w:val="00BA1B01"/>
    <w:rsid w:val="00BA1BE9"/>
    <w:rsid w:val="00BA1EA2"/>
    <w:rsid w:val="00BA1EB0"/>
    <w:rsid w:val="00BA2885"/>
    <w:rsid w:val="00BA28DD"/>
    <w:rsid w:val="00BA2BC9"/>
    <w:rsid w:val="00BA2E25"/>
    <w:rsid w:val="00BA2E34"/>
    <w:rsid w:val="00BA2F47"/>
    <w:rsid w:val="00BA305C"/>
    <w:rsid w:val="00BA4279"/>
    <w:rsid w:val="00BA433C"/>
    <w:rsid w:val="00BA43E2"/>
    <w:rsid w:val="00BA445E"/>
    <w:rsid w:val="00BA4529"/>
    <w:rsid w:val="00BA4641"/>
    <w:rsid w:val="00BA4A54"/>
    <w:rsid w:val="00BA4B0C"/>
    <w:rsid w:val="00BA5E13"/>
    <w:rsid w:val="00BA613D"/>
    <w:rsid w:val="00BA6D14"/>
    <w:rsid w:val="00BA6DB1"/>
    <w:rsid w:val="00BA7040"/>
    <w:rsid w:val="00BA70C1"/>
    <w:rsid w:val="00BA71F9"/>
    <w:rsid w:val="00BA7205"/>
    <w:rsid w:val="00BA7254"/>
    <w:rsid w:val="00BA7497"/>
    <w:rsid w:val="00BA76A9"/>
    <w:rsid w:val="00BA77EA"/>
    <w:rsid w:val="00BA7E89"/>
    <w:rsid w:val="00BA7EF4"/>
    <w:rsid w:val="00BB00A8"/>
    <w:rsid w:val="00BB0304"/>
    <w:rsid w:val="00BB04A4"/>
    <w:rsid w:val="00BB0595"/>
    <w:rsid w:val="00BB05FA"/>
    <w:rsid w:val="00BB085D"/>
    <w:rsid w:val="00BB0DE6"/>
    <w:rsid w:val="00BB10A9"/>
    <w:rsid w:val="00BB14E0"/>
    <w:rsid w:val="00BB1F22"/>
    <w:rsid w:val="00BB1F8F"/>
    <w:rsid w:val="00BB20D4"/>
    <w:rsid w:val="00BB24A8"/>
    <w:rsid w:val="00BB2551"/>
    <w:rsid w:val="00BB2C7F"/>
    <w:rsid w:val="00BB2D54"/>
    <w:rsid w:val="00BB2F36"/>
    <w:rsid w:val="00BB35FB"/>
    <w:rsid w:val="00BB3745"/>
    <w:rsid w:val="00BB3B04"/>
    <w:rsid w:val="00BB3E2B"/>
    <w:rsid w:val="00BB3FC3"/>
    <w:rsid w:val="00BB4152"/>
    <w:rsid w:val="00BB4563"/>
    <w:rsid w:val="00BB46E6"/>
    <w:rsid w:val="00BB48EB"/>
    <w:rsid w:val="00BB4B03"/>
    <w:rsid w:val="00BB5306"/>
    <w:rsid w:val="00BB53CD"/>
    <w:rsid w:val="00BB5BC6"/>
    <w:rsid w:val="00BB5D1C"/>
    <w:rsid w:val="00BB5F20"/>
    <w:rsid w:val="00BB60B0"/>
    <w:rsid w:val="00BB6552"/>
    <w:rsid w:val="00BB65E0"/>
    <w:rsid w:val="00BB6695"/>
    <w:rsid w:val="00BB6B9B"/>
    <w:rsid w:val="00BB6D5E"/>
    <w:rsid w:val="00BB7047"/>
    <w:rsid w:val="00BB74BC"/>
    <w:rsid w:val="00BB74D4"/>
    <w:rsid w:val="00BB754F"/>
    <w:rsid w:val="00BB75F1"/>
    <w:rsid w:val="00BB778F"/>
    <w:rsid w:val="00BB7965"/>
    <w:rsid w:val="00BB7EBD"/>
    <w:rsid w:val="00BB7F90"/>
    <w:rsid w:val="00BC0058"/>
    <w:rsid w:val="00BC01A0"/>
    <w:rsid w:val="00BC01B7"/>
    <w:rsid w:val="00BC0596"/>
    <w:rsid w:val="00BC06E5"/>
    <w:rsid w:val="00BC074C"/>
    <w:rsid w:val="00BC07D4"/>
    <w:rsid w:val="00BC07F7"/>
    <w:rsid w:val="00BC0A5D"/>
    <w:rsid w:val="00BC0BE3"/>
    <w:rsid w:val="00BC0C78"/>
    <w:rsid w:val="00BC0F7A"/>
    <w:rsid w:val="00BC1024"/>
    <w:rsid w:val="00BC15BC"/>
    <w:rsid w:val="00BC19B6"/>
    <w:rsid w:val="00BC1AD9"/>
    <w:rsid w:val="00BC1CC7"/>
    <w:rsid w:val="00BC1DF5"/>
    <w:rsid w:val="00BC1F0F"/>
    <w:rsid w:val="00BC27FD"/>
    <w:rsid w:val="00BC2CB8"/>
    <w:rsid w:val="00BC308C"/>
    <w:rsid w:val="00BC3257"/>
    <w:rsid w:val="00BC328A"/>
    <w:rsid w:val="00BC32E7"/>
    <w:rsid w:val="00BC360A"/>
    <w:rsid w:val="00BC3714"/>
    <w:rsid w:val="00BC37F3"/>
    <w:rsid w:val="00BC3A55"/>
    <w:rsid w:val="00BC41DB"/>
    <w:rsid w:val="00BC43B3"/>
    <w:rsid w:val="00BC441F"/>
    <w:rsid w:val="00BC4877"/>
    <w:rsid w:val="00BC48AB"/>
    <w:rsid w:val="00BC4926"/>
    <w:rsid w:val="00BC4D13"/>
    <w:rsid w:val="00BC4F81"/>
    <w:rsid w:val="00BC5670"/>
    <w:rsid w:val="00BC587E"/>
    <w:rsid w:val="00BC58B9"/>
    <w:rsid w:val="00BC5962"/>
    <w:rsid w:val="00BC5CC7"/>
    <w:rsid w:val="00BC5D51"/>
    <w:rsid w:val="00BC6324"/>
    <w:rsid w:val="00BC67CC"/>
    <w:rsid w:val="00BC692D"/>
    <w:rsid w:val="00BC6B44"/>
    <w:rsid w:val="00BC6DE1"/>
    <w:rsid w:val="00BC6E1E"/>
    <w:rsid w:val="00BC6E38"/>
    <w:rsid w:val="00BC7B2E"/>
    <w:rsid w:val="00BC7C37"/>
    <w:rsid w:val="00BC7D30"/>
    <w:rsid w:val="00BC7DED"/>
    <w:rsid w:val="00BD0110"/>
    <w:rsid w:val="00BD02D4"/>
    <w:rsid w:val="00BD0B3C"/>
    <w:rsid w:val="00BD0B83"/>
    <w:rsid w:val="00BD0E8C"/>
    <w:rsid w:val="00BD19EB"/>
    <w:rsid w:val="00BD1B25"/>
    <w:rsid w:val="00BD1B3B"/>
    <w:rsid w:val="00BD1DFA"/>
    <w:rsid w:val="00BD1EF0"/>
    <w:rsid w:val="00BD1F4D"/>
    <w:rsid w:val="00BD2302"/>
    <w:rsid w:val="00BD2379"/>
    <w:rsid w:val="00BD23C4"/>
    <w:rsid w:val="00BD273F"/>
    <w:rsid w:val="00BD28E2"/>
    <w:rsid w:val="00BD2938"/>
    <w:rsid w:val="00BD2BB1"/>
    <w:rsid w:val="00BD2E8A"/>
    <w:rsid w:val="00BD2F13"/>
    <w:rsid w:val="00BD3056"/>
    <w:rsid w:val="00BD315C"/>
    <w:rsid w:val="00BD33BD"/>
    <w:rsid w:val="00BD3846"/>
    <w:rsid w:val="00BD3B0C"/>
    <w:rsid w:val="00BD3BCC"/>
    <w:rsid w:val="00BD3C91"/>
    <w:rsid w:val="00BD3DC9"/>
    <w:rsid w:val="00BD3E27"/>
    <w:rsid w:val="00BD3E68"/>
    <w:rsid w:val="00BD437D"/>
    <w:rsid w:val="00BD439A"/>
    <w:rsid w:val="00BD4B36"/>
    <w:rsid w:val="00BD4E05"/>
    <w:rsid w:val="00BD4EAE"/>
    <w:rsid w:val="00BD4F18"/>
    <w:rsid w:val="00BD4F1A"/>
    <w:rsid w:val="00BD509D"/>
    <w:rsid w:val="00BD534C"/>
    <w:rsid w:val="00BD54BF"/>
    <w:rsid w:val="00BD5520"/>
    <w:rsid w:val="00BD5570"/>
    <w:rsid w:val="00BD5935"/>
    <w:rsid w:val="00BD598A"/>
    <w:rsid w:val="00BD5A93"/>
    <w:rsid w:val="00BD5C7A"/>
    <w:rsid w:val="00BD5E2A"/>
    <w:rsid w:val="00BD6146"/>
    <w:rsid w:val="00BD61EC"/>
    <w:rsid w:val="00BD6A13"/>
    <w:rsid w:val="00BD6CC5"/>
    <w:rsid w:val="00BD6F5E"/>
    <w:rsid w:val="00BD723F"/>
    <w:rsid w:val="00BD75B4"/>
    <w:rsid w:val="00BD75C5"/>
    <w:rsid w:val="00BD7B0C"/>
    <w:rsid w:val="00BD7CD9"/>
    <w:rsid w:val="00BD7D14"/>
    <w:rsid w:val="00BD7DB6"/>
    <w:rsid w:val="00BE02B4"/>
    <w:rsid w:val="00BE040F"/>
    <w:rsid w:val="00BE084E"/>
    <w:rsid w:val="00BE08C8"/>
    <w:rsid w:val="00BE0B98"/>
    <w:rsid w:val="00BE0C46"/>
    <w:rsid w:val="00BE1024"/>
    <w:rsid w:val="00BE1247"/>
    <w:rsid w:val="00BE12E9"/>
    <w:rsid w:val="00BE153E"/>
    <w:rsid w:val="00BE1689"/>
    <w:rsid w:val="00BE1779"/>
    <w:rsid w:val="00BE17A6"/>
    <w:rsid w:val="00BE18E4"/>
    <w:rsid w:val="00BE1928"/>
    <w:rsid w:val="00BE1CF4"/>
    <w:rsid w:val="00BE1DC1"/>
    <w:rsid w:val="00BE1FB4"/>
    <w:rsid w:val="00BE23E3"/>
    <w:rsid w:val="00BE2415"/>
    <w:rsid w:val="00BE25BE"/>
    <w:rsid w:val="00BE274A"/>
    <w:rsid w:val="00BE28AC"/>
    <w:rsid w:val="00BE28C1"/>
    <w:rsid w:val="00BE2A1C"/>
    <w:rsid w:val="00BE2A3C"/>
    <w:rsid w:val="00BE2E75"/>
    <w:rsid w:val="00BE2F5A"/>
    <w:rsid w:val="00BE3173"/>
    <w:rsid w:val="00BE323F"/>
    <w:rsid w:val="00BE3492"/>
    <w:rsid w:val="00BE374A"/>
    <w:rsid w:val="00BE381C"/>
    <w:rsid w:val="00BE3834"/>
    <w:rsid w:val="00BE3B62"/>
    <w:rsid w:val="00BE4404"/>
    <w:rsid w:val="00BE4491"/>
    <w:rsid w:val="00BE4640"/>
    <w:rsid w:val="00BE4724"/>
    <w:rsid w:val="00BE4727"/>
    <w:rsid w:val="00BE49B6"/>
    <w:rsid w:val="00BE4A35"/>
    <w:rsid w:val="00BE4C06"/>
    <w:rsid w:val="00BE4EC9"/>
    <w:rsid w:val="00BE4FC0"/>
    <w:rsid w:val="00BE5352"/>
    <w:rsid w:val="00BE584E"/>
    <w:rsid w:val="00BE5F4B"/>
    <w:rsid w:val="00BE60B3"/>
    <w:rsid w:val="00BE631E"/>
    <w:rsid w:val="00BE634B"/>
    <w:rsid w:val="00BE665E"/>
    <w:rsid w:val="00BE67A9"/>
    <w:rsid w:val="00BE6BEC"/>
    <w:rsid w:val="00BE6C9A"/>
    <w:rsid w:val="00BE6D82"/>
    <w:rsid w:val="00BE711A"/>
    <w:rsid w:val="00BE7384"/>
    <w:rsid w:val="00BE7737"/>
    <w:rsid w:val="00BE77E7"/>
    <w:rsid w:val="00BE7D40"/>
    <w:rsid w:val="00BF05BF"/>
    <w:rsid w:val="00BF09CD"/>
    <w:rsid w:val="00BF0CA2"/>
    <w:rsid w:val="00BF0CCF"/>
    <w:rsid w:val="00BF0FC5"/>
    <w:rsid w:val="00BF10BC"/>
    <w:rsid w:val="00BF11A4"/>
    <w:rsid w:val="00BF14B6"/>
    <w:rsid w:val="00BF17F6"/>
    <w:rsid w:val="00BF1B51"/>
    <w:rsid w:val="00BF21AC"/>
    <w:rsid w:val="00BF2CBF"/>
    <w:rsid w:val="00BF2E53"/>
    <w:rsid w:val="00BF34B5"/>
    <w:rsid w:val="00BF352A"/>
    <w:rsid w:val="00BF3669"/>
    <w:rsid w:val="00BF3C0D"/>
    <w:rsid w:val="00BF3C32"/>
    <w:rsid w:val="00BF3CAD"/>
    <w:rsid w:val="00BF3DD2"/>
    <w:rsid w:val="00BF3DDF"/>
    <w:rsid w:val="00BF3E30"/>
    <w:rsid w:val="00BF424A"/>
    <w:rsid w:val="00BF44C5"/>
    <w:rsid w:val="00BF4A44"/>
    <w:rsid w:val="00BF4A85"/>
    <w:rsid w:val="00BF4BC7"/>
    <w:rsid w:val="00BF4CEC"/>
    <w:rsid w:val="00BF5817"/>
    <w:rsid w:val="00BF5BED"/>
    <w:rsid w:val="00BF60F9"/>
    <w:rsid w:val="00BF6252"/>
    <w:rsid w:val="00BF628C"/>
    <w:rsid w:val="00BF629C"/>
    <w:rsid w:val="00BF635E"/>
    <w:rsid w:val="00BF6C5E"/>
    <w:rsid w:val="00BF6CA5"/>
    <w:rsid w:val="00BF7098"/>
    <w:rsid w:val="00BF711C"/>
    <w:rsid w:val="00BF7185"/>
    <w:rsid w:val="00BF73D5"/>
    <w:rsid w:val="00BF748E"/>
    <w:rsid w:val="00BF7606"/>
    <w:rsid w:val="00BF789B"/>
    <w:rsid w:val="00BF7A7A"/>
    <w:rsid w:val="00BF7C2F"/>
    <w:rsid w:val="00C0026F"/>
    <w:rsid w:val="00C00EC1"/>
    <w:rsid w:val="00C00EFA"/>
    <w:rsid w:val="00C00F52"/>
    <w:rsid w:val="00C01789"/>
    <w:rsid w:val="00C019ED"/>
    <w:rsid w:val="00C01B5F"/>
    <w:rsid w:val="00C02143"/>
    <w:rsid w:val="00C0234B"/>
    <w:rsid w:val="00C02395"/>
    <w:rsid w:val="00C023CA"/>
    <w:rsid w:val="00C0285D"/>
    <w:rsid w:val="00C028B7"/>
    <w:rsid w:val="00C028C0"/>
    <w:rsid w:val="00C02915"/>
    <w:rsid w:val="00C02BA8"/>
    <w:rsid w:val="00C02BAB"/>
    <w:rsid w:val="00C03223"/>
    <w:rsid w:val="00C03309"/>
    <w:rsid w:val="00C037E0"/>
    <w:rsid w:val="00C03894"/>
    <w:rsid w:val="00C03990"/>
    <w:rsid w:val="00C03F85"/>
    <w:rsid w:val="00C041DB"/>
    <w:rsid w:val="00C048E2"/>
    <w:rsid w:val="00C04919"/>
    <w:rsid w:val="00C04A7C"/>
    <w:rsid w:val="00C04E8B"/>
    <w:rsid w:val="00C05430"/>
    <w:rsid w:val="00C055D8"/>
    <w:rsid w:val="00C056DF"/>
    <w:rsid w:val="00C05748"/>
    <w:rsid w:val="00C05791"/>
    <w:rsid w:val="00C05C4C"/>
    <w:rsid w:val="00C05F79"/>
    <w:rsid w:val="00C061BF"/>
    <w:rsid w:val="00C06234"/>
    <w:rsid w:val="00C06D86"/>
    <w:rsid w:val="00C072FE"/>
    <w:rsid w:val="00C078EB"/>
    <w:rsid w:val="00C07C65"/>
    <w:rsid w:val="00C07F03"/>
    <w:rsid w:val="00C104DD"/>
    <w:rsid w:val="00C10AC0"/>
    <w:rsid w:val="00C10B9C"/>
    <w:rsid w:val="00C10D23"/>
    <w:rsid w:val="00C10E66"/>
    <w:rsid w:val="00C11206"/>
    <w:rsid w:val="00C112E1"/>
    <w:rsid w:val="00C113A9"/>
    <w:rsid w:val="00C114DD"/>
    <w:rsid w:val="00C1173F"/>
    <w:rsid w:val="00C1174B"/>
    <w:rsid w:val="00C11ADE"/>
    <w:rsid w:val="00C11BD0"/>
    <w:rsid w:val="00C11BE0"/>
    <w:rsid w:val="00C11BE6"/>
    <w:rsid w:val="00C12151"/>
    <w:rsid w:val="00C1242B"/>
    <w:rsid w:val="00C126E0"/>
    <w:rsid w:val="00C12885"/>
    <w:rsid w:val="00C128BC"/>
    <w:rsid w:val="00C12B1A"/>
    <w:rsid w:val="00C12E39"/>
    <w:rsid w:val="00C13080"/>
    <w:rsid w:val="00C13483"/>
    <w:rsid w:val="00C13682"/>
    <w:rsid w:val="00C139AD"/>
    <w:rsid w:val="00C13D47"/>
    <w:rsid w:val="00C13EA2"/>
    <w:rsid w:val="00C1401E"/>
    <w:rsid w:val="00C14122"/>
    <w:rsid w:val="00C14164"/>
    <w:rsid w:val="00C141A2"/>
    <w:rsid w:val="00C14434"/>
    <w:rsid w:val="00C14699"/>
    <w:rsid w:val="00C14C53"/>
    <w:rsid w:val="00C14C58"/>
    <w:rsid w:val="00C14C64"/>
    <w:rsid w:val="00C15194"/>
    <w:rsid w:val="00C153BE"/>
    <w:rsid w:val="00C158D6"/>
    <w:rsid w:val="00C15A44"/>
    <w:rsid w:val="00C15D8E"/>
    <w:rsid w:val="00C16019"/>
    <w:rsid w:val="00C163D7"/>
    <w:rsid w:val="00C16467"/>
    <w:rsid w:val="00C16712"/>
    <w:rsid w:val="00C1685F"/>
    <w:rsid w:val="00C1696D"/>
    <w:rsid w:val="00C16B64"/>
    <w:rsid w:val="00C16C9B"/>
    <w:rsid w:val="00C16EAA"/>
    <w:rsid w:val="00C17012"/>
    <w:rsid w:val="00C171F0"/>
    <w:rsid w:val="00C17726"/>
    <w:rsid w:val="00C177A7"/>
    <w:rsid w:val="00C17885"/>
    <w:rsid w:val="00C178FB"/>
    <w:rsid w:val="00C17AA9"/>
    <w:rsid w:val="00C17BA2"/>
    <w:rsid w:val="00C17DF9"/>
    <w:rsid w:val="00C17F32"/>
    <w:rsid w:val="00C201E9"/>
    <w:rsid w:val="00C201EB"/>
    <w:rsid w:val="00C202F2"/>
    <w:rsid w:val="00C20335"/>
    <w:rsid w:val="00C20467"/>
    <w:rsid w:val="00C205BF"/>
    <w:rsid w:val="00C207E0"/>
    <w:rsid w:val="00C2082A"/>
    <w:rsid w:val="00C20ACC"/>
    <w:rsid w:val="00C20B47"/>
    <w:rsid w:val="00C20D60"/>
    <w:rsid w:val="00C20E02"/>
    <w:rsid w:val="00C2126E"/>
    <w:rsid w:val="00C21AC1"/>
    <w:rsid w:val="00C21AE4"/>
    <w:rsid w:val="00C21D98"/>
    <w:rsid w:val="00C22621"/>
    <w:rsid w:val="00C22B1A"/>
    <w:rsid w:val="00C22B28"/>
    <w:rsid w:val="00C22E6E"/>
    <w:rsid w:val="00C22F49"/>
    <w:rsid w:val="00C23386"/>
    <w:rsid w:val="00C2342C"/>
    <w:rsid w:val="00C237E4"/>
    <w:rsid w:val="00C23800"/>
    <w:rsid w:val="00C23B6B"/>
    <w:rsid w:val="00C23C9F"/>
    <w:rsid w:val="00C23D63"/>
    <w:rsid w:val="00C23E39"/>
    <w:rsid w:val="00C23FD1"/>
    <w:rsid w:val="00C24503"/>
    <w:rsid w:val="00C2468F"/>
    <w:rsid w:val="00C24693"/>
    <w:rsid w:val="00C248EB"/>
    <w:rsid w:val="00C24B1B"/>
    <w:rsid w:val="00C24BC9"/>
    <w:rsid w:val="00C24BF2"/>
    <w:rsid w:val="00C24CD1"/>
    <w:rsid w:val="00C25254"/>
    <w:rsid w:val="00C253AB"/>
    <w:rsid w:val="00C2543F"/>
    <w:rsid w:val="00C25489"/>
    <w:rsid w:val="00C25670"/>
    <w:rsid w:val="00C256F1"/>
    <w:rsid w:val="00C257B7"/>
    <w:rsid w:val="00C259DF"/>
    <w:rsid w:val="00C25A9C"/>
    <w:rsid w:val="00C25C5F"/>
    <w:rsid w:val="00C25DCF"/>
    <w:rsid w:val="00C25EAB"/>
    <w:rsid w:val="00C25EC8"/>
    <w:rsid w:val="00C25F1F"/>
    <w:rsid w:val="00C26423"/>
    <w:rsid w:val="00C264D1"/>
    <w:rsid w:val="00C265E5"/>
    <w:rsid w:val="00C26A9F"/>
    <w:rsid w:val="00C26AAB"/>
    <w:rsid w:val="00C26B81"/>
    <w:rsid w:val="00C26C15"/>
    <w:rsid w:val="00C26E0F"/>
    <w:rsid w:val="00C26FCD"/>
    <w:rsid w:val="00C270F2"/>
    <w:rsid w:val="00C2721C"/>
    <w:rsid w:val="00C272E8"/>
    <w:rsid w:val="00C274D0"/>
    <w:rsid w:val="00C27512"/>
    <w:rsid w:val="00C2781B"/>
    <w:rsid w:val="00C2799B"/>
    <w:rsid w:val="00C27AC3"/>
    <w:rsid w:val="00C27C45"/>
    <w:rsid w:val="00C27E0C"/>
    <w:rsid w:val="00C301A9"/>
    <w:rsid w:val="00C30565"/>
    <w:rsid w:val="00C306A8"/>
    <w:rsid w:val="00C30ABC"/>
    <w:rsid w:val="00C30B18"/>
    <w:rsid w:val="00C30B60"/>
    <w:rsid w:val="00C30FE5"/>
    <w:rsid w:val="00C3119F"/>
    <w:rsid w:val="00C316DE"/>
    <w:rsid w:val="00C317B9"/>
    <w:rsid w:val="00C318D9"/>
    <w:rsid w:val="00C3194D"/>
    <w:rsid w:val="00C31AD5"/>
    <w:rsid w:val="00C31AE9"/>
    <w:rsid w:val="00C31E80"/>
    <w:rsid w:val="00C31FAA"/>
    <w:rsid w:val="00C32018"/>
    <w:rsid w:val="00C320A7"/>
    <w:rsid w:val="00C3217F"/>
    <w:rsid w:val="00C321E4"/>
    <w:rsid w:val="00C324EF"/>
    <w:rsid w:val="00C32988"/>
    <w:rsid w:val="00C329D2"/>
    <w:rsid w:val="00C32B98"/>
    <w:rsid w:val="00C32CA5"/>
    <w:rsid w:val="00C32E3B"/>
    <w:rsid w:val="00C33039"/>
    <w:rsid w:val="00C3332F"/>
    <w:rsid w:val="00C33359"/>
    <w:rsid w:val="00C33402"/>
    <w:rsid w:val="00C33560"/>
    <w:rsid w:val="00C335DC"/>
    <w:rsid w:val="00C33848"/>
    <w:rsid w:val="00C33B27"/>
    <w:rsid w:val="00C3412A"/>
    <w:rsid w:val="00C342B4"/>
    <w:rsid w:val="00C343B2"/>
    <w:rsid w:val="00C348D6"/>
    <w:rsid w:val="00C34F0E"/>
    <w:rsid w:val="00C34F78"/>
    <w:rsid w:val="00C34FA2"/>
    <w:rsid w:val="00C3504C"/>
    <w:rsid w:val="00C351EF"/>
    <w:rsid w:val="00C35E8F"/>
    <w:rsid w:val="00C362A0"/>
    <w:rsid w:val="00C365E7"/>
    <w:rsid w:val="00C36D02"/>
    <w:rsid w:val="00C36E34"/>
    <w:rsid w:val="00C36F4B"/>
    <w:rsid w:val="00C3727B"/>
    <w:rsid w:val="00C37419"/>
    <w:rsid w:val="00C374E0"/>
    <w:rsid w:val="00C37548"/>
    <w:rsid w:val="00C375CA"/>
    <w:rsid w:val="00C376A8"/>
    <w:rsid w:val="00C37725"/>
    <w:rsid w:val="00C37948"/>
    <w:rsid w:val="00C40293"/>
    <w:rsid w:val="00C40388"/>
    <w:rsid w:val="00C404D7"/>
    <w:rsid w:val="00C404EE"/>
    <w:rsid w:val="00C405EF"/>
    <w:rsid w:val="00C4064E"/>
    <w:rsid w:val="00C407A1"/>
    <w:rsid w:val="00C40F39"/>
    <w:rsid w:val="00C4103A"/>
    <w:rsid w:val="00C41108"/>
    <w:rsid w:val="00C41177"/>
    <w:rsid w:val="00C411FD"/>
    <w:rsid w:val="00C4127D"/>
    <w:rsid w:val="00C414D4"/>
    <w:rsid w:val="00C4171B"/>
    <w:rsid w:val="00C41922"/>
    <w:rsid w:val="00C41B47"/>
    <w:rsid w:val="00C41EA5"/>
    <w:rsid w:val="00C42349"/>
    <w:rsid w:val="00C42521"/>
    <w:rsid w:val="00C42689"/>
    <w:rsid w:val="00C42896"/>
    <w:rsid w:val="00C42988"/>
    <w:rsid w:val="00C42997"/>
    <w:rsid w:val="00C42BD4"/>
    <w:rsid w:val="00C42F0F"/>
    <w:rsid w:val="00C43283"/>
    <w:rsid w:val="00C437D3"/>
    <w:rsid w:val="00C43D9B"/>
    <w:rsid w:val="00C43FF0"/>
    <w:rsid w:val="00C44124"/>
    <w:rsid w:val="00C4418C"/>
    <w:rsid w:val="00C44522"/>
    <w:rsid w:val="00C44527"/>
    <w:rsid w:val="00C44641"/>
    <w:rsid w:val="00C4494B"/>
    <w:rsid w:val="00C44981"/>
    <w:rsid w:val="00C44AA4"/>
    <w:rsid w:val="00C44FAE"/>
    <w:rsid w:val="00C44FFA"/>
    <w:rsid w:val="00C4528F"/>
    <w:rsid w:val="00C453D0"/>
    <w:rsid w:val="00C455FB"/>
    <w:rsid w:val="00C459A4"/>
    <w:rsid w:val="00C45EBA"/>
    <w:rsid w:val="00C45EF5"/>
    <w:rsid w:val="00C4634F"/>
    <w:rsid w:val="00C4638F"/>
    <w:rsid w:val="00C464F9"/>
    <w:rsid w:val="00C468C9"/>
    <w:rsid w:val="00C46942"/>
    <w:rsid w:val="00C46A44"/>
    <w:rsid w:val="00C46ABD"/>
    <w:rsid w:val="00C46B7E"/>
    <w:rsid w:val="00C46C88"/>
    <w:rsid w:val="00C473BC"/>
    <w:rsid w:val="00C474D6"/>
    <w:rsid w:val="00C47538"/>
    <w:rsid w:val="00C47CA1"/>
    <w:rsid w:val="00C47CDC"/>
    <w:rsid w:val="00C47F27"/>
    <w:rsid w:val="00C502CF"/>
    <w:rsid w:val="00C5051D"/>
    <w:rsid w:val="00C5099B"/>
    <w:rsid w:val="00C509B6"/>
    <w:rsid w:val="00C50A4E"/>
    <w:rsid w:val="00C50B57"/>
    <w:rsid w:val="00C50C38"/>
    <w:rsid w:val="00C514AD"/>
    <w:rsid w:val="00C51653"/>
    <w:rsid w:val="00C5166E"/>
    <w:rsid w:val="00C517BE"/>
    <w:rsid w:val="00C51C37"/>
    <w:rsid w:val="00C51CDC"/>
    <w:rsid w:val="00C51FAA"/>
    <w:rsid w:val="00C520B1"/>
    <w:rsid w:val="00C522D6"/>
    <w:rsid w:val="00C523A3"/>
    <w:rsid w:val="00C52586"/>
    <w:rsid w:val="00C526D6"/>
    <w:rsid w:val="00C526DE"/>
    <w:rsid w:val="00C52C52"/>
    <w:rsid w:val="00C52E4A"/>
    <w:rsid w:val="00C53213"/>
    <w:rsid w:val="00C53361"/>
    <w:rsid w:val="00C53BE3"/>
    <w:rsid w:val="00C53DA9"/>
    <w:rsid w:val="00C53EB4"/>
    <w:rsid w:val="00C54020"/>
    <w:rsid w:val="00C5406F"/>
    <w:rsid w:val="00C54075"/>
    <w:rsid w:val="00C54092"/>
    <w:rsid w:val="00C54103"/>
    <w:rsid w:val="00C545C5"/>
    <w:rsid w:val="00C54613"/>
    <w:rsid w:val="00C54817"/>
    <w:rsid w:val="00C5481D"/>
    <w:rsid w:val="00C54B1E"/>
    <w:rsid w:val="00C54DA4"/>
    <w:rsid w:val="00C54E4E"/>
    <w:rsid w:val="00C54EF5"/>
    <w:rsid w:val="00C54F35"/>
    <w:rsid w:val="00C5519E"/>
    <w:rsid w:val="00C55566"/>
    <w:rsid w:val="00C556AA"/>
    <w:rsid w:val="00C55AB6"/>
    <w:rsid w:val="00C55BE1"/>
    <w:rsid w:val="00C55BEA"/>
    <w:rsid w:val="00C55CBD"/>
    <w:rsid w:val="00C55E5B"/>
    <w:rsid w:val="00C5620D"/>
    <w:rsid w:val="00C56985"/>
    <w:rsid w:val="00C56A7F"/>
    <w:rsid w:val="00C56A90"/>
    <w:rsid w:val="00C56ADF"/>
    <w:rsid w:val="00C56BFD"/>
    <w:rsid w:val="00C56CA7"/>
    <w:rsid w:val="00C56DD7"/>
    <w:rsid w:val="00C56FEB"/>
    <w:rsid w:val="00C5755F"/>
    <w:rsid w:val="00C5767C"/>
    <w:rsid w:val="00C57713"/>
    <w:rsid w:val="00C5776C"/>
    <w:rsid w:val="00C577C6"/>
    <w:rsid w:val="00C577EA"/>
    <w:rsid w:val="00C579CE"/>
    <w:rsid w:val="00C57A01"/>
    <w:rsid w:val="00C57A2D"/>
    <w:rsid w:val="00C57A79"/>
    <w:rsid w:val="00C57B9E"/>
    <w:rsid w:val="00C57D63"/>
    <w:rsid w:val="00C57D80"/>
    <w:rsid w:val="00C60542"/>
    <w:rsid w:val="00C60B07"/>
    <w:rsid w:val="00C6100C"/>
    <w:rsid w:val="00C61102"/>
    <w:rsid w:val="00C612D5"/>
    <w:rsid w:val="00C61485"/>
    <w:rsid w:val="00C61CDB"/>
    <w:rsid w:val="00C61D4B"/>
    <w:rsid w:val="00C6273B"/>
    <w:rsid w:val="00C62B0A"/>
    <w:rsid w:val="00C62D28"/>
    <w:rsid w:val="00C631F5"/>
    <w:rsid w:val="00C632C4"/>
    <w:rsid w:val="00C63317"/>
    <w:rsid w:val="00C633A9"/>
    <w:rsid w:val="00C6363E"/>
    <w:rsid w:val="00C636C6"/>
    <w:rsid w:val="00C637AA"/>
    <w:rsid w:val="00C63831"/>
    <w:rsid w:val="00C63871"/>
    <w:rsid w:val="00C63C52"/>
    <w:rsid w:val="00C63C67"/>
    <w:rsid w:val="00C63F08"/>
    <w:rsid w:val="00C645B4"/>
    <w:rsid w:val="00C645CD"/>
    <w:rsid w:val="00C64D6D"/>
    <w:rsid w:val="00C64D82"/>
    <w:rsid w:val="00C6528C"/>
    <w:rsid w:val="00C6594B"/>
    <w:rsid w:val="00C65D12"/>
    <w:rsid w:val="00C65E3E"/>
    <w:rsid w:val="00C65FDA"/>
    <w:rsid w:val="00C661E8"/>
    <w:rsid w:val="00C6674F"/>
    <w:rsid w:val="00C667F9"/>
    <w:rsid w:val="00C668B6"/>
    <w:rsid w:val="00C66986"/>
    <w:rsid w:val="00C67043"/>
    <w:rsid w:val="00C67269"/>
    <w:rsid w:val="00C672C7"/>
    <w:rsid w:val="00C67384"/>
    <w:rsid w:val="00C67679"/>
    <w:rsid w:val="00C67859"/>
    <w:rsid w:val="00C67ACE"/>
    <w:rsid w:val="00C70084"/>
    <w:rsid w:val="00C708E8"/>
    <w:rsid w:val="00C708EE"/>
    <w:rsid w:val="00C7090B"/>
    <w:rsid w:val="00C70940"/>
    <w:rsid w:val="00C7095C"/>
    <w:rsid w:val="00C70985"/>
    <w:rsid w:val="00C70E36"/>
    <w:rsid w:val="00C71440"/>
    <w:rsid w:val="00C7147D"/>
    <w:rsid w:val="00C71A62"/>
    <w:rsid w:val="00C71F62"/>
    <w:rsid w:val="00C720A1"/>
    <w:rsid w:val="00C72340"/>
    <w:rsid w:val="00C7235B"/>
    <w:rsid w:val="00C72988"/>
    <w:rsid w:val="00C72C61"/>
    <w:rsid w:val="00C72C65"/>
    <w:rsid w:val="00C72E18"/>
    <w:rsid w:val="00C731AD"/>
    <w:rsid w:val="00C73561"/>
    <w:rsid w:val="00C73591"/>
    <w:rsid w:val="00C7380B"/>
    <w:rsid w:val="00C73902"/>
    <w:rsid w:val="00C73959"/>
    <w:rsid w:val="00C73A08"/>
    <w:rsid w:val="00C73B33"/>
    <w:rsid w:val="00C73B58"/>
    <w:rsid w:val="00C73E9B"/>
    <w:rsid w:val="00C74421"/>
    <w:rsid w:val="00C74440"/>
    <w:rsid w:val="00C749C6"/>
    <w:rsid w:val="00C74B05"/>
    <w:rsid w:val="00C74CDD"/>
    <w:rsid w:val="00C74E23"/>
    <w:rsid w:val="00C7555E"/>
    <w:rsid w:val="00C75677"/>
    <w:rsid w:val="00C7571E"/>
    <w:rsid w:val="00C75A06"/>
    <w:rsid w:val="00C75AB8"/>
    <w:rsid w:val="00C75F2F"/>
    <w:rsid w:val="00C75FEE"/>
    <w:rsid w:val="00C76253"/>
    <w:rsid w:val="00C76397"/>
    <w:rsid w:val="00C7651C"/>
    <w:rsid w:val="00C765AE"/>
    <w:rsid w:val="00C7673E"/>
    <w:rsid w:val="00C7689A"/>
    <w:rsid w:val="00C76A16"/>
    <w:rsid w:val="00C76A8E"/>
    <w:rsid w:val="00C76B52"/>
    <w:rsid w:val="00C76DF2"/>
    <w:rsid w:val="00C76EAC"/>
    <w:rsid w:val="00C76F1D"/>
    <w:rsid w:val="00C775DD"/>
    <w:rsid w:val="00C77937"/>
    <w:rsid w:val="00C77A6D"/>
    <w:rsid w:val="00C77CA4"/>
    <w:rsid w:val="00C77D26"/>
    <w:rsid w:val="00C77F05"/>
    <w:rsid w:val="00C8016D"/>
    <w:rsid w:val="00C8016E"/>
    <w:rsid w:val="00C801AE"/>
    <w:rsid w:val="00C801B7"/>
    <w:rsid w:val="00C8023B"/>
    <w:rsid w:val="00C803BC"/>
    <w:rsid w:val="00C804C0"/>
    <w:rsid w:val="00C806F1"/>
    <w:rsid w:val="00C807F4"/>
    <w:rsid w:val="00C80887"/>
    <w:rsid w:val="00C8088C"/>
    <w:rsid w:val="00C8090B"/>
    <w:rsid w:val="00C80ACD"/>
    <w:rsid w:val="00C80B71"/>
    <w:rsid w:val="00C80BDF"/>
    <w:rsid w:val="00C80D9E"/>
    <w:rsid w:val="00C80F60"/>
    <w:rsid w:val="00C811C7"/>
    <w:rsid w:val="00C8126A"/>
    <w:rsid w:val="00C814A6"/>
    <w:rsid w:val="00C81506"/>
    <w:rsid w:val="00C81545"/>
    <w:rsid w:val="00C815DF"/>
    <w:rsid w:val="00C81819"/>
    <w:rsid w:val="00C81E25"/>
    <w:rsid w:val="00C81EE1"/>
    <w:rsid w:val="00C820D6"/>
    <w:rsid w:val="00C826B6"/>
    <w:rsid w:val="00C82711"/>
    <w:rsid w:val="00C82FEE"/>
    <w:rsid w:val="00C83113"/>
    <w:rsid w:val="00C8345E"/>
    <w:rsid w:val="00C8353F"/>
    <w:rsid w:val="00C835B8"/>
    <w:rsid w:val="00C83600"/>
    <w:rsid w:val="00C839B6"/>
    <w:rsid w:val="00C83CF7"/>
    <w:rsid w:val="00C83D6E"/>
    <w:rsid w:val="00C83EF3"/>
    <w:rsid w:val="00C84126"/>
    <w:rsid w:val="00C84224"/>
    <w:rsid w:val="00C8435A"/>
    <w:rsid w:val="00C8460A"/>
    <w:rsid w:val="00C8470D"/>
    <w:rsid w:val="00C84728"/>
    <w:rsid w:val="00C84CBB"/>
    <w:rsid w:val="00C84D39"/>
    <w:rsid w:val="00C8502B"/>
    <w:rsid w:val="00C85277"/>
    <w:rsid w:val="00C85806"/>
    <w:rsid w:val="00C85951"/>
    <w:rsid w:val="00C859B1"/>
    <w:rsid w:val="00C859FD"/>
    <w:rsid w:val="00C85D76"/>
    <w:rsid w:val="00C8605A"/>
    <w:rsid w:val="00C86524"/>
    <w:rsid w:val="00C8663A"/>
    <w:rsid w:val="00C86B01"/>
    <w:rsid w:val="00C86D8A"/>
    <w:rsid w:val="00C873AC"/>
    <w:rsid w:val="00C873D3"/>
    <w:rsid w:val="00C87569"/>
    <w:rsid w:val="00C8759F"/>
    <w:rsid w:val="00C876D6"/>
    <w:rsid w:val="00C8777B"/>
    <w:rsid w:val="00C877D9"/>
    <w:rsid w:val="00C87AF4"/>
    <w:rsid w:val="00C87C84"/>
    <w:rsid w:val="00C87DA6"/>
    <w:rsid w:val="00C87E52"/>
    <w:rsid w:val="00C87F45"/>
    <w:rsid w:val="00C90149"/>
    <w:rsid w:val="00C902B7"/>
    <w:rsid w:val="00C90731"/>
    <w:rsid w:val="00C908E4"/>
    <w:rsid w:val="00C90BFC"/>
    <w:rsid w:val="00C90F7C"/>
    <w:rsid w:val="00C9141B"/>
    <w:rsid w:val="00C91857"/>
    <w:rsid w:val="00C91A96"/>
    <w:rsid w:val="00C91B9A"/>
    <w:rsid w:val="00C91C21"/>
    <w:rsid w:val="00C920B6"/>
    <w:rsid w:val="00C920DB"/>
    <w:rsid w:val="00C9213B"/>
    <w:rsid w:val="00C9216E"/>
    <w:rsid w:val="00C9227D"/>
    <w:rsid w:val="00C92444"/>
    <w:rsid w:val="00C924E8"/>
    <w:rsid w:val="00C927F9"/>
    <w:rsid w:val="00C92EB4"/>
    <w:rsid w:val="00C92EBE"/>
    <w:rsid w:val="00C92F9E"/>
    <w:rsid w:val="00C93137"/>
    <w:rsid w:val="00C93294"/>
    <w:rsid w:val="00C93410"/>
    <w:rsid w:val="00C93462"/>
    <w:rsid w:val="00C934EC"/>
    <w:rsid w:val="00C93751"/>
    <w:rsid w:val="00C93A88"/>
    <w:rsid w:val="00C93ACD"/>
    <w:rsid w:val="00C94384"/>
    <w:rsid w:val="00C947C9"/>
    <w:rsid w:val="00C94A34"/>
    <w:rsid w:val="00C94AB3"/>
    <w:rsid w:val="00C94B25"/>
    <w:rsid w:val="00C94B7C"/>
    <w:rsid w:val="00C94C2B"/>
    <w:rsid w:val="00C94F73"/>
    <w:rsid w:val="00C95609"/>
    <w:rsid w:val="00C95676"/>
    <w:rsid w:val="00C95690"/>
    <w:rsid w:val="00C95E2F"/>
    <w:rsid w:val="00C95EB0"/>
    <w:rsid w:val="00C95F1F"/>
    <w:rsid w:val="00C962FB"/>
    <w:rsid w:val="00C9667D"/>
    <w:rsid w:val="00C96716"/>
    <w:rsid w:val="00C96784"/>
    <w:rsid w:val="00C968A9"/>
    <w:rsid w:val="00C96968"/>
    <w:rsid w:val="00C96A0A"/>
    <w:rsid w:val="00C96D4E"/>
    <w:rsid w:val="00C96F79"/>
    <w:rsid w:val="00C9701E"/>
    <w:rsid w:val="00C97B06"/>
    <w:rsid w:val="00C97CDF"/>
    <w:rsid w:val="00C97CF9"/>
    <w:rsid w:val="00C97E19"/>
    <w:rsid w:val="00C97E36"/>
    <w:rsid w:val="00C97EAE"/>
    <w:rsid w:val="00CA011B"/>
    <w:rsid w:val="00CA01FE"/>
    <w:rsid w:val="00CA0583"/>
    <w:rsid w:val="00CA06B6"/>
    <w:rsid w:val="00CA08DE"/>
    <w:rsid w:val="00CA0F22"/>
    <w:rsid w:val="00CA0FEF"/>
    <w:rsid w:val="00CA128F"/>
    <w:rsid w:val="00CA144E"/>
    <w:rsid w:val="00CA17DD"/>
    <w:rsid w:val="00CA1840"/>
    <w:rsid w:val="00CA1863"/>
    <w:rsid w:val="00CA1941"/>
    <w:rsid w:val="00CA1E6B"/>
    <w:rsid w:val="00CA1EC9"/>
    <w:rsid w:val="00CA210B"/>
    <w:rsid w:val="00CA2488"/>
    <w:rsid w:val="00CA2678"/>
    <w:rsid w:val="00CA26CE"/>
    <w:rsid w:val="00CA26E6"/>
    <w:rsid w:val="00CA2D07"/>
    <w:rsid w:val="00CA2D52"/>
    <w:rsid w:val="00CA2E8F"/>
    <w:rsid w:val="00CA30EB"/>
    <w:rsid w:val="00CA3121"/>
    <w:rsid w:val="00CA32E7"/>
    <w:rsid w:val="00CA33EA"/>
    <w:rsid w:val="00CA38E8"/>
    <w:rsid w:val="00CA391D"/>
    <w:rsid w:val="00CA3ACD"/>
    <w:rsid w:val="00CA3CE5"/>
    <w:rsid w:val="00CA3DE3"/>
    <w:rsid w:val="00CA49B4"/>
    <w:rsid w:val="00CA4E04"/>
    <w:rsid w:val="00CA4F8B"/>
    <w:rsid w:val="00CA52B5"/>
    <w:rsid w:val="00CA5445"/>
    <w:rsid w:val="00CA55DF"/>
    <w:rsid w:val="00CA5817"/>
    <w:rsid w:val="00CA59DD"/>
    <w:rsid w:val="00CA5FD4"/>
    <w:rsid w:val="00CA6024"/>
    <w:rsid w:val="00CA63FD"/>
    <w:rsid w:val="00CA652F"/>
    <w:rsid w:val="00CA684F"/>
    <w:rsid w:val="00CA68ED"/>
    <w:rsid w:val="00CA6C9B"/>
    <w:rsid w:val="00CA73DF"/>
    <w:rsid w:val="00CA749B"/>
    <w:rsid w:val="00CA7971"/>
    <w:rsid w:val="00CA7CBB"/>
    <w:rsid w:val="00CB0007"/>
    <w:rsid w:val="00CB0055"/>
    <w:rsid w:val="00CB0381"/>
    <w:rsid w:val="00CB0702"/>
    <w:rsid w:val="00CB09DA"/>
    <w:rsid w:val="00CB0BA3"/>
    <w:rsid w:val="00CB0BD1"/>
    <w:rsid w:val="00CB0BD9"/>
    <w:rsid w:val="00CB0F95"/>
    <w:rsid w:val="00CB1093"/>
    <w:rsid w:val="00CB15CC"/>
    <w:rsid w:val="00CB1888"/>
    <w:rsid w:val="00CB194D"/>
    <w:rsid w:val="00CB19C0"/>
    <w:rsid w:val="00CB1CAC"/>
    <w:rsid w:val="00CB1DE8"/>
    <w:rsid w:val="00CB1E3B"/>
    <w:rsid w:val="00CB1F1D"/>
    <w:rsid w:val="00CB1FFE"/>
    <w:rsid w:val="00CB21E4"/>
    <w:rsid w:val="00CB2444"/>
    <w:rsid w:val="00CB26C9"/>
    <w:rsid w:val="00CB2F07"/>
    <w:rsid w:val="00CB319A"/>
    <w:rsid w:val="00CB3541"/>
    <w:rsid w:val="00CB3A8C"/>
    <w:rsid w:val="00CB3AC5"/>
    <w:rsid w:val="00CB40DB"/>
    <w:rsid w:val="00CB48A1"/>
    <w:rsid w:val="00CB48C7"/>
    <w:rsid w:val="00CB4A50"/>
    <w:rsid w:val="00CB4B1D"/>
    <w:rsid w:val="00CB4B44"/>
    <w:rsid w:val="00CB4D90"/>
    <w:rsid w:val="00CB4DFC"/>
    <w:rsid w:val="00CB520A"/>
    <w:rsid w:val="00CB5409"/>
    <w:rsid w:val="00CB5686"/>
    <w:rsid w:val="00CB5B4B"/>
    <w:rsid w:val="00CB5D60"/>
    <w:rsid w:val="00CB66A7"/>
    <w:rsid w:val="00CB6795"/>
    <w:rsid w:val="00CB67B7"/>
    <w:rsid w:val="00CB68F0"/>
    <w:rsid w:val="00CB6CAD"/>
    <w:rsid w:val="00CB6E66"/>
    <w:rsid w:val="00CB700A"/>
    <w:rsid w:val="00CB71BB"/>
    <w:rsid w:val="00CB71F8"/>
    <w:rsid w:val="00CB745A"/>
    <w:rsid w:val="00CB7BF0"/>
    <w:rsid w:val="00CB7BF7"/>
    <w:rsid w:val="00CB7F4D"/>
    <w:rsid w:val="00CC04C6"/>
    <w:rsid w:val="00CC0B4B"/>
    <w:rsid w:val="00CC0E0D"/>
    <w:rsid w:val="00CC10ED"/>
    <w:rsid w:val="00CC180A"/>
    <w:rsid w:val="00CC1A0E"/>
    <w:rsid w:val="00CC1AED"/>
    <w:rsid w:val="00CC1B3F"/>
    <w:rsid w:val="00CC1EC9"/>
    <w:rsid w:val="00CC2128"/>
    <w:rsid w:val="00CC2413"/>
    <w:rsid w:val="00CC246B"/>
    <w:rsid w:val="00CC2474"/>
    <w:rsid w:val="00CC26DB"/>
    <w:rsid w:val="00CC2754"/>
    <w:rsid w:val="00CC2D7F"/>
    <w:rsid w:val="00CC2DCA"/>
    <w:rsid w:val="00CC300C"/>
    <w:rsid w:val="00CC329B"/>
    <w:rsid w:val="00CC3388"/>
    <w:rsid w:val="00CC347F"/>
    <w:rsid w:val="00CC351B"/>
    <w:rsid w:val="00CC3598"/>
    <w:rsid w:val="00CC35AE"/>
    <w:rsid w:val="00CC37DB"/>
    <w:rsid w:val="00CC37F2"/>
    <w:rsid w:val="00CC3AC7"/>
    <w:rsid w:val="00CC3C31"/>
    <w:rsid w:val="00CC3CB4"/>
    <w:rsid w:val="00CC3DAA"/>
    <w:rsid w:val="00CC3DB1"/>
    <w:rsid w:val="00CC4551"/>
    <w:rsid w:val="00CC461D"/>
    <w:rsid w:val="00CC4AFE"/>
    <w:rsid w:val="00CC4BB6"/>
    <w:rsid w:val="00CC4C2C"/>
    <w:rsid w:val="00CC4CE1"/>
    <w:rsid w:val="00CC5057"/>
    <w:rsid w:val="00CC5239"/>
    <w:rsid w:val="00CC58F5"/>
    <w:rsid w:val="00CC58FA"/>
    <w:rsid w:val="00CC5A43"/>
    <w:rsid w:val="00CC614D"/>
    <w:rsid w:val="00CC635B"/>
    <w:rsid w:val="00CC6449"/>
    <w:rsid w:val="00CC65C9"/>
    <w:rsid w:val="00CC67BB"/>
    <w:rsid w:val="00CC68A8"/>
    <w:rsid w:val="00CC727B"/>
    <w:rsid w:val="00CC7379"/>
    <w:rsid w:val="00CC752F"/>
    <w:rsid w:val="00CC7632"/>
    <w:rsid w:val="00CC76B6"/>
    <w:rsid w:val="00CC79DF"/>
    <w:rsid w:val="00CC7B57"/>
    <w:rsid w:val="00CC7EBE"/>
    <w:rsid w:val="00CD015B"/>
    <w:rsid w:val="00CD023E"/>
    <w:rsid w:val="00CD078F"/>
    <w:rsid w:val="00CD08C6"/>
    <w:rsid w:val="00CD121E"/>
    <w:rsid w:val="00CD160C"/>
    <w:rsid w:val="00CD16BE"/>
    <w:rsid w:val="00CD185D"/>
    <w:rsid w:val="00CD1C5D"/>
    <w:rsid w:val="00CD24F3"/>
    <w:rsid w:val="00CD28F0"/>
    <w:rsid w:val="00CD2A2C"/>
    <w:rsid w:val="00CD3074"/>
    <w:rsid w:val="00CD31BE"/>
    <w:rsid w:val="00CD3276"/>
    <w:rsid w:val="00CD3903"/>
    <w:rsid w:val="00CD3A2B"/>
    <w:rsid w:val="00CD3D88"/>
    <w:rsid w:val="00CD3E71"/>
    <w:rsid w:val="00CD3ED8"/>
    <w:rsid w:val="00CD3FCF"/>
    <w:rsid w:val="00CD4300"/>
    <w:rsid w:val="00CD435D"/>
    <w:rsid w:val="00CD497A"/>
    <w:rsid w:val="00CD4A62"/>
    <w:rsid w:val="00CD4EC9"/>
    <w:rsid w:val="00CD4F27"/>
    <w:rsid w:val="00CD5201"/>
    <w:rsid w:val="00CD545D"/>
    <w:rsid w:val="00CD5587"/>
    <w:rsid w:val="00CD55FD"/>
    <w:rsid w:val="00CD5859"/>
    <w:rsid w:val="00CD5876"/>
    <w:rsid w:val="00CD58D2"/>
    <w:rsid w:val="00CD5F74"/>
    <w:rsid w:val="00CD6368"/>
    <w:rsid w:val="00CD680E"/>
    <w:rsid w:val="00CD696B"/>
    <w:rsid w:val="00CD6B1F"/>
    <w:rsid w:val="00CD6D40"/>
    <w:rsid w:val="00CD6DAD"/>
    <w:rsid w:val="00CD6ECC"/>
    <w:rsid w:val="00CD70CA"/>
    <w:rsid w:val="00CD7283"/>
    <w:rsid w:val="00CD761D"/>
    <w:rsid w:val="00CD7667"/>
    <w:rsid w:val="00CD76B5"/>
    <w:rsid w:val="00CD7758"/>
    <w:rsid w:val="00CD784C"/>
    <w:rsid w:val="00CD78AF"/>
    <w:rsid w:val="00CD78B9"/>
    <w:rsid w:val="00CD7CB3"/>
    <w:rsid w:val="00CD7E3F"/>
    <w:rsid w:val="00CE02CF"/>
    <w:rsid w:val="00CE05C2"/>
    <w:rsid w:val="00CE071B"/>
    <w:rsid w:val="00CE0878"/>
    <w:rsid w:val="00CE0F0A"/>
    <w:rsid w:val="00CE108D"/>
    <w:rsid w:val="00CE10CB"/>
    <w:rsid w:val="00CE10FC"/>
    <w:rsid w:val="00CE1614"/>
    <w:rsid w:val="00CE16CF"/>
    <w:rsid w:val="00CE1792"/>
    <w:rsid w:val="00CE1941"/>
    <w:rsid w:val="00CE1CCA"/>
    <w:rsid w:val="00CE1CF6"/>
    <w:rsid w:val="00CE1D01"/>
    <w:rsid w:val="00CE1EE9"/>
    <w:rsid w:val="00CE2150"/>
    <w:rsid w:val="00CE21F3"/>
    <w:rsid w:val="00CE2323"/>
    <w:rsid w:val="00CE2346"/>
    <w:rsid w:val="00CE23C8"/>
    <w:rsid w:val="00CE251F"/>
    <w:rsid w:val="00CE2C78"/>
    <w:rsid w:val="00CE2CB8"/>
    <w:rsid w:val="00CE2D21"/>
    <w:rsid w:val="00CE2E44"/>
    <w:rsid w:val="00CE3046"/>
    <w:rsid w:val="00CE3110"/>
    <w:rsid w:val="00CE33CA"/>
    <w:rsid w:val="00CE3640"/>
    <w:rsid w:val="00CE3829"/>
    <w:rsid w:val="00CE39B0"/>
    <w:rsid w:val="00CE3D12"/>
    <w:rsid w:val="00CE3E8C"/>
    <w:rsid w:val="00CE401A"/>
    <w:rsid w:val="00CE4114"/>
    <w:rsid w:val="00CE425F"/>
    <w:rsid w:val="00CE42F9"/>
    <w:rsid w:val="00CE459A"/>
    <w:rsid w:val="00CE45F9"/>
    <w:rsid w:val="00CE4624"/>
    <w:rsid w:val="00CE464C"/>
    <w:rsid w:val="00CE4809"/>
    <w:rsid w:val="00CE4C9B"/>
    <w:rsid w:val="00CE5297"/>
    <w:rsid w:val="00CE53CF"/>
    <w:rsid w:val="00CE5851"/>
    <w:rsid w:val="00CE5938"/>
    <w:rsid w:val="00CE5946"/>
    <w:rsid w:val="00CE5C02"/>
    <w:rsid w:val="00CE5D6E"/>
    <w:rsid w:val="00CE5E92"/>
    <w:rsid w:val="00CE613D"/>
    <w:rsid w:val="00CE61FB"/>
    <w:rsid w:val="00CE62E2"/>
    <w:rsid w:val="00CE6855"/>
    <w:rsid w:val="00CE699A"/>
    <w:rsid w:val="00CE69B1"/>
    <w:rsid w:val="00CE6D5E"/>
    <w:rsid w:val="00CE6F0F"/>
    <w:rsid w:val="00CE70D3"/>
    <w:rsid w:val="00CE7119"/>
    <w:rsid w:val="00CE73A5"/>
    <w:rsid w:val="00CE73ED"/>
    <w:rsid w:val="00CE7478"/>
    <w:rsid w:val="00CE7568"/>
    <w:rsid w:val="00CE7584"/>
    <w:rsid w:val="00CE7681"/>
    <w:rsid w:val="00CE7763"/>
    <w:rsid w:val="00CE7A8E"/>
    <w:rsid w:val="00CF002F"/>
    <w:rsid w:val="00CF01BA"/>
    <w:rsid w:val="00CF0246"/>
    <w:rsid w:val="00CF0327"/>
    <w:rsid w:val="00CF034B"/>
    <w:rsid w:val="00CF037A"/>
    <w:rsid w:val="00CF06B7"/>
    <w:rsid w:val="00CF0E74"/>
    <w:rsid w:val="00CF1484"/>
    <w:rsid w:val="00CF17E3"/>
    <w:rsid w:val="00CF2483"/>
    <w:rsid w:val="00CF24E2"/>
    <w:rsid w:val="00CF260E"/>
    <w:rsid w:val="00CF2793"/>
    <w:rsid w:val="00CF29A3"/>
    <w:rsid w:val="00CF2A0F"/>
    <w:rsid w:val="00CF2A4B"/>
    <w:rsid w:val="00CF2CDF"/>
    <w:rsid w:val="00CF3676"/>
    <w:rsid w:val="00CF3785"/>
    <w:rsid w:val="00CF393D"/>
    <w:rsid w:val="00CF3FF0"/>
    <w:rsid w:val="00CF4700"/>
    <w:rsid w:val="00CF4ABD"/>
    <w:rsid w:val="00CF4CF2"/>
    <w:rsid w:val="00CF4F22"/>
    <w:rsid w:val="00CF5746"/>
    <w:rsid w:val="00CF58A4"/>
    <w:rsid w:val="00CF5A53"/>
    <w:rsid w:val="00CF5D28"/>
    <w:rsid w:val="00CF5E00"/>
    <w:rsid w:val="00CF65E7"/>
    <w:rsid w:val="00CF68B8"/>
    <w:rsid w:val="00CF69B1"/>
    <w:rsid w:val="00CF6B3B"/>
    <w:rsid w:val="00CF6B52"/>
    <w:rsid w:val="00CF6EAD"/>
    <w:rsid w:val="00CF6F1E"/>
    <w:rsid w:val="00CF71B0"/>
    <w:rsid w:val="00CF71DF"/>
    <w:rsid w:val="00CF742C"/>
    <w:rsid w:val="00CF745B"/>
    <w:rsid w:val="00CF76FA"/>
    <w:rsid w:val="00CF78A0"/>
    <w:rsid w:val="00CF7B94"/>
    <w:rsid w:val="00CF7C81"/>
    <w:rsid w:val="00D001F9"/>
    <w:rsid w:val="00D0036E"/>
    <w:rsid w:val="00D0044F"/>
    <w:rsid w:val="00D0046D"/>
    <w:rsid w:val="00D00A3F"/>
    <w:rsid w:val="00D00BB7"/>
    <w:rsid w:val="00D00DE3"/>
    <w:rsid w:val="00D00E74"/>
    <w:rsid w:val="00D0110A"/>
    <w:rsid w:val="00D014BE"/>
    <w:rsid w:val="00D01C66"/>
    <w:rsid w:val="00D01EAD"/>
    <w:rsid w:val="00D01EDB"/>
    <w:rsid w:val="00D01F39"/>
    <w:rsid w:val="00D022BE"/>
    <w:rsid w:val="00D022FD"/>
    <w:rsid w:val="00D0253B"/>
    <w:rsid w:val="00D025D7"/>
    <w:rsid w:val="00D02D12"/>
    <w:rsid w:val="00D02D25"/>
    <w:rsid w:val="00D02E38"/>
    <w:rsid w:val="00D030EF"/>
    <w:rsid w:val="00D030FF"/>
    <w:rsid w:val="00D0331B"/>
    <w:rsid w:val="00D035B9"/>
    <w:rsid w:val="00D03746"/>
    <w:rsid w:val="00D03815"/>
    <w:rsid w:val="00D040B7"/>
    <w:rsid w:val="00D04143"/>
    <w:rsid w:val="00D046E0"/>
    <w:rsid w:val="00D047B3"/>
    <w:rsid w:val="00D04A6F"/>
    <w:rsid w:val="00D04CC1"/>
    <w:rsid w:val="00D04CE7"/>
    <w:rsid w:val="00D04ED9"/>
    <w:rsid w:val="00D04F02"/>
    <w:rsid w:val="00D053BD"/>
    <w:rsid w:val="00D057E5"/>
    <w:rsid w:val="00D058ED"/>
    <w:rsid w:val="00D05A0B"/>
    <w:rsid w:val="00D05BDD"/>
    <w:rsid w:val="00D060FF"/>
    <w:rsid w:val="00D0648B"/>
    <w:rsid w:val="00D064E8"/>
    <w:rsid w:val="00D06546"/>
    <w:rsid w:val="00D06572"/>
    <w:rsid w:val="00D065CD"/>
    <w:rsid w:val="00D066D5"/>
    <w:rsid w:val="00D06B55"/>
    <w:rsid w:val="00D06D52"/>
    <w:rsid w:val="00D06DE0"/>
    <w:rsid w:val="00D06ED6"/>
    <w:rsid w:val="00D071C3"/>
    <w:rsid w:val="00D0720A"/>
    <w:rsid w:val="00D0724B"/>
    <w:rsid w:val="00D07738"/>
    <w:rsid w:val="00D07838"/>
    <w:rsid w:val="00D07A20"/>
    <w:rsid w:val="00D07F79"/>
    <w:rsid w:val="00D10341"/>
    <w:rsid w:val="00D10497"/>
    <w:rsid w:val="00D105EF"/>
    <w:rsid w:val="00D106D1"/>
    <w:rsid w:val="00D106D9"/>
    <w:rsid w:val="00D10749"/>
    <w:rsid w:val="00D10928"/>
    <w:rsid w:val="00D10941"/>
    <w:rsid w:val="00D1098B"/>
    <w:rsid w:val="00D10D73"/>
    <w:rsid w:val="00D10E97"/>
    <w:rsid w:val="00D1197B"/>
    <w:rsid w:val="00D11A80"/>
    <w:rsid w:val="00D11DAB"/>
    <w:rsid w:val="00D11E6F"/>
    <w:rsid w:val="00D12000"/>
    <w:rsid w:val="00D12325"/>
    <w:rsid w:val="00D12399"/>
    <w:rsid w:val="00D125EF"/>
    <w:rsid w:val="00D1272F"/>
    <w:rsid w:val="00D12734"/>
    <w:rsid w:val="00D12761"/>
    <w:rsid w:val="00D12FCE"/>
    <w:rsid w:val="00D1301A"/>
    <w:rsid w:val="00D13242"/>
    <w:rsid w:val="00D135C9"/>
    <w:rsid w:val="00D13A50"/>
    <w:rsid w:val="00D13A51"/>
    <w:rsid w:val="00D13B08"/>
    <w:rsid w:val="00D140F8"/>
    <w:rsid w:val="00D14487"/>
    <w:rsid w:val="00D145B2"/>
    <w:rsid w:val="00D148F3"/>
    <w:rsid w:val="00D14B25"/>
    <w:rsid w:val="00D14CF2"/>
    <w:rsid w:val="00D14ECE"/>
    <w:rsid w:val="00D1508A"/>
    <w:rsid w:val="00D1519B"/>
    <w:rsid w:val="00D152F4"/>
    <w:rsid w:val="00D15419"/>
    <w:rsid w:val="00D155BA"/>
    <w:rsid w:val="00D156F7"/>
    <w:rsid w:val="00D15852"/>
    <w:rsid w:val="00D15E16"/>
    <w:rsid w:val="00D15E7E"/>
    <w:rsid w:val="00D15E82"/>
    <w:rsid w:val="00D16058"/>
    <w:rsid w:val="00D16691"/>
    <w:rsid w:val="00D1670C"/>
    <w:rsid w:val="00D16FDD"/>
    <w:rsid w:val="00D1719A"/>
    <w:rsid w:val="00D17590"/>
    <w:rsid w:val="00D178C9"/>
    <w:rsid w:val="00D17AB6"/>
    <w:rsid w:val="00D17BE5"/>
    <w:rsid w:val="00D17F85"/>
    <w:rsid w:val="00D17FD1"/>
    <w:rsid w:val="00D17FF3"/>
    <w:rsid w:val="00D20016"/>
    <w:rsid w:val="00D200B8"/>
    <w:rsid w:val="00D200F0"/>
    <w:rsid w:val="00D20111"/>
    <w:rsid w:val="00D2030A"/>
    <w:rsid w:val="00D207A7"/>
    <w:rsid w:val="00D207B3"/>
    <w:rsid w:val="00D20917"/>
    <w:rsid w:val="00D20AEE"/>
    <w:rsid w:val="00D20B81"/>
    <w:rsid w:val="00D20D44"/>
    <w:rsid w:val="00D20DF8"/>
    <w:rsid w:val="00D212CE"/>
    <w:rsid w:val="00D21368"/>
    <w:rsid w:val="00D21449"/>
    <w:rsid w:val="00D21596"/>
    <w:rsid w:val="00D2185D"/>
    <w:rsid w:val="00D21B44"/>
    <w:rsid w:val="00D21CB2"/>
    <w:rsid w:val="00D21F38"/>
    <w:rsid w:val="00D2223F"/>
    <w:rsid w:val="00D222C0"/>
    <w:rsid w:val="00D22414"/>
    <w:rsid w:val="00D2279F"/>
    <w:rsid w:val="00D22AF1"/>
    <w:rsid w:val="00D22E93"/>
    <w:rsid w:val="00D22ED1"/>
    <w:rsid w:val="00D22FA1"/>
    <w:rsid w:val="00D233BF"/>
    <w:rsid w:val="00D23594"/>
    <w:rsid w:val="00D235D7"/>
    <w:rsid w:val="00D23BAE"/>
    <w:rsid w:val="00D23BB2"/>
    <w:rsid w:val="00D23E2C"/>
    <w:rsid w:val="00D24019"/>
    <w:rsid w:val="00D2422D"/>
    <w:rsid w:val="00D242DA"/>
    <w:rsid w:val="00D247EC"/>
    <w:rsid w:val="00D2492D"/>
    <w:rsid w:val="00D24AAB"/>
    <w:rsid w:val="00D2512A"/>
    <w:rsid w:val="00D251BE"/>
    <w:rsid w:val="00D25495"/>
    <w:rsid w:val="00D256EC"/>
    <w:rsid w:val="00D259DE"/>
    <w:rsid w:val="00D26448"/>
    <w:rsid w:val="00D264CE"/>
    <w:rsid w:val="00D2655C"/>
    <w:rsid w:val="00D26670"/>
    <w:rsid w:val="00D2670E"/>
    <w:rsid w:val="00D268D1"/>
    <w:rsid w:val="00D26910"/>
    <w:rsid w:val="00D26CAA"/>
    <w:rsid w:val="00D26CD5"/>
    <w:rsid w:val="00D26CEE"/>
    <w:rsid w:val="00D26DDC"/>
    <w:rsid w:val="00D26F56"/>
    <w:rsid w:val="00D26FFC"/>
    <w:rsid w:val="00D2724E"/>
    <w:rsid w:val="00D2748A"/>
    <w:rsid w:val="00D2751F"/>
    <w:rsid w:val="00D276D1"/>
    <w:rsid w:val="00D27B8B"/>
    <w:rsid w:val="00D27E57"/>
    <w:rsid w:val="00D27F95"/>
    <w:rsid w:val="00D303B6"/>
    <w:rsid w:val="00D30CF0"/>
    <w:rsid w:val="00D3150E"/>
    <w:rsid w:val="00D31681"/>
    <w:rsid w:val="00D31842"/>
    <w:rsid w:val="00D3191C"/>
    <w:rsid w:val="00D3197F"/>
    <w:rsid w:val="00D31B67"/>
    <w:rsid w:val="00D31B6E"/>
    <w:rsid w:val="00D31BFB"/>
    <w:rsid w:val="00D31D73"/>
    <w:rsid w:val="00D32076"/>
    <w:rsid w:val="00D3223D"/>
    <w:rsid w:val="00D322BC"/>
    <w:rsid w:val="00D3232B"/>
    <w:rsid w:val="00D3239F"/>
    <w:rsid w:val="00D324A4"/>
    <w:rsid w:val="00D3250C"/>
    <w:rsid w:val="00D3259D"/>
    <w:rsid w:val="00D32805"/>
    <w:rsid w:val="00D328F6"/>
    <w:rsid w:val="00D32952"/>
    <w:rsid w:val="00D329C7"/>
    <w:rsid w:val="00D32AA0"/>
    <w:rsid w:val="00D32FF1"/>
    <w:rsid w:val="00D334D2"/>
    <w:rsid w:val="00D339EF"/>
    <w:rsid w:val="00D33A3D"/>
    <w:rsid w:val="00D33A5D"/>
    <w:rsid w:val="00D33D66"/>
    <w:rsid w:val="00D33F50"/>
    <w:rsid w:val="00D345D4"/>
    <w:rsid w:val="00D3462C"/>
    <w:rsid w:val="00D347FC"/>
    <w:rsid w:val="00D34C1D"/>
    <w:rsid w:val="00D34DEB"/>
    <w:rsid w:val="00D34E58"/>
    <w:rsid w:val="00D35198"/>
    <w:rsid w:val="00D35213"/>
    <w:rsid w:val="00D35553"/>
    <w:rsid w:val="00D3584B"/>
    <w:rsid w:val="00D3589B"/>
    <w:rsid w:val="00D35961"/>
    <w:rsid w:val="00D35A85"/>
    <w:rsid w:val="00D35B8B"/>
    <w:rsid w:val="00D35B99"/>
    <w:rsid w:val="00D35DE4"/>
    <w:rsid w:val="00D35F97"/>
    <w:rsid w:val="00D36214"/>
    <w:rsid w:val="00D36964"/>
    <w:rsid w:val="00D36AE0"/>
    <w:rsid w:val="00D3714A"/>
    <w:rsid w:val="00D37316"/>
    <w:rsid w:val="00D37338"/>
    <w:rsid w:val="00D37600"/>
    <w:rsid w:val="00D378AA"/>
    <w:rsid w:val="00D37921"/>
    <w:rsid w:val="00D37A15"/>
    <w:rsid w:val="00D37A1A"/>
    <w:rsid w:val="00D37C25"/>
    <w:rsid w:val="00D37C8A"/>
    <w:rsid w:val="00D37D60"/>
    <w:rsid w:val="00D403D4"/>
    <w:rsid w:val="00D4057D"/>
    <w:rsid w:val="00D4059A"/>
    <w:rsid w:val="00D405A0"/>
    <w:rsid w:val="00D4081B"/>
    <w:rsid w:val="00D40861"/>
    <w:rsid w:val="00D40C0C"/>
    <w:rsid w:val="00D40CAA"/>
    <w:rsid w:val="00D40DB6"/>
    <w:rsid w:val="00D40E1A"/>
    <w:rsid w:val="00D40F88"/>
    <w:rsid w:val="00D4105B"/>
    <w:rsid w:val="00D410EB"/>
    <w:rsid w:val="00D413C3"/>
    <w:rsid w:val="00D41D1D"/>
    <w:rsid w:val="00D41D80"/>
    <w:rsid w:val="00D41E66"/>
    <w:rsid w:val="00D41F57"/>
    <w:rsid w:val="00D4207D"/>
    <w:rsid w:val="00D42176"/>
    <w:rsid w:val="00D42240"/>
    <w:rsid w:val="00D426D5"/>
    <w:rsid w:val="00D426DB"/>
    <w:rsid w:val="00D42789"/>
    <w:rsid w:val="00D427C3"/>
    <w:rsid w:val="00D42A83"/>
    <w:rsid w:val="00D42BE2"/>
    <w:rsid w:val="00D42D3A"/>
    <w:rsid w:val="00D42EB8"/>
    <w:rsid w:val="00D4302B"/>
    <w:rsid w:val="00D4348D"/>
    <w:rsid w:val="00D43655"/>
    <w:rsid w:val="00D43858"/>
    <w:rsid w:val="00D439DF"/>
    <w:rsid w:val="00D43B24"/>
    <w:rsid w:val="00D43BAD"/>
    <w:rsid w:val="00D43D3C"/>
    <w:rsid w:val="00D43E0B"/>
    <w:rsid w:val="00D43F24"/>
    <w:rsid w:val="00D43FE9"/>
    <w:rsid w:val="00D441E2"/>
    <w:rsid w:val="00D4428D"/>
    <w:rsid w:val="00D444D5"/>
    <w:rsid w:val="00D445C0"/>
    <w:rsid w:val="00D44932"/>
    <w:rsid w:val="00D44D8D"/>
    <w:rsid w:val="00D45347"/>
    <w:rsid w:val="00D45596"/>
    <w:rsid w:val="00D456E3"/>
    <w:rsid w:val="00D458A5"/>
    <w:rsid w:val="00D45BC7"/>
    <w:rsid w:val="00D45E69"/>
    <w:rsid w:val="00D45FD1"/>
    <w:rsid w:val="00D46086"/>
    <w:rsid w:val="00D46111"/>
    <w:rsid w:val="00D4662F"/>
    <w:rsid w:val="00D46688"/>
    <w:rsid w:val="00D4685C"/>
    <w:rsid w:val="00D46A4D"/>
    <w:rsid w:val="00D46A88"/>
    <w:rsid w:val="00D46F1B"/>
    <w:rsid w:val="00D46F32"/>
    <w:rsid w:val="00D470A0"/>
    <w:rsid w:val="00D4716E"/>
    <w:rsid w:val="00D472E0"/>
    <w:rsid w:val="00D47312"/>
    <w:rsid w:val="00D474B0"/>
    <w:rsid w:val="00D474DA"/>
    <w:rsid w:val="00D475FB"/>
    <w:rsid w:val="00D47843"/>
    <w:rsid w:val="00D47916"/>
    <w:rsid w:val="00D47C16"/>
    <w:rsid w:val="00D502AF"/>
    <w:rsid w:val="00D50546"/>
    <w:rsid w:val="00D50764"/>
    <w:rsid w:val="00D5097B"/>
    <w:rsid w:val="00D50C12"/>
    <w:rsid w:val="00D51034"/>
    <w:rsid w:val="00D51189"/>
    <w:rsid w:val="00D513E4"/>
    <w:rsid w:val="00D514A9"/>
    <w:rsid w:val="00D51687"/>
    <w:rsid w:val="00D517B3"/>
    <w:rsid w:val="00D51963"/>
    <w:rsid w:val="00D51A77"/>
    <w:rsid w:val="00D51E11"/>
    <w:rsid w:val="00D520F8"/>
    <w:rsid w:val="00D524B1"/>
    <w:rsid w:val="00D5267B"/>
    <w:rsid w:val="00D52A9D"/>
    <w:rsid w:val="00D52B73"/>
    <w:rsid w:val="00D53649"/>
    <w:rsid w:val="00D53830"/>
    <w:rsid w:val="00D53989"/>
    <w:rsid w:val="00D53AF1"/>
    <w:rsid w:val="00D53D78"/>
    <w:rsid w:val="00D53D82"/>
    <w:rsid w:val="00D53FE5"/>
    <w:rsid w:val="00D54358"/>
    <w:rsid w:val="00D543D3"/>
    <w:rsid w:val="00D54968"/>
    <w:rsid w:val="00D54FB3"/>
    <w:rsid w:val="00D55038"/>
    <w:rsid w:val="00D551BA"/>
    <w:rsid w:val="00D55889"/>
    <w:rsid w:val="00D5613C"/>
    <w:rsid w:val="00D566C6"/>
    <w:rsid w:val="00D567C6"/>
    <w:rsid w:val="00D56A98"/>
    <w:rsid w:val="00D56B5F"/>
    <w:rsid w:val="00D56B81"/>
    <w:rsid w:val="00D56BBA"/>
    <w:rsid w:val="00D56C8B"/>
    <w:rsid w:val="00D5719A"/>
    <w:rsid w:val="00D5740E"/>
    <w:rsid w:val="00D57717"/>
    <w:rsid w:val="00D57A3F"/>
    <w:rsid w:val="00D57AF0"/>
    <w:rsid w:val="00D57F12"/>
    <w:rsid w:val="00D57FEB"/>
    <w:rsid w:val="00D6023D"/>
    <w:rsid w:val="00D60EEC"/>
    <w:rsid w:val="00D611F8"/>
    <w:rsid w:val="00D61229"/>
    <w:rsid w:val="00D612FA"/>
    <w:rsid w:val="00D61815"/>
    <w:rsid w:val="00D61C35"/>
    <w:rsid w:val="00D61D9F"/>
    <w:rsid w:val="00D6210D"/>
    <w:rsid w:val="00D622B3"/>
    <w:rsid w:val="00D622E6"/>
    <w:rsid w:val="00D623B6"/>
    <w:rsid w:val="00D627E3"/>
    <w:rsid w:val="00D629F0"/>
    <w:rsid w:val="00D62A33"/>
    <w:rsid w:val="00D62C52"/>
    <w:rsid w:val="00D62DA6"/>
    <w:rsid w:val="00D62ECD"/>
    <w:rsid w:val="00D62F55"/>
    <w:rsid w:val="00D62F91"/>
    <w:rsid w:val="00D6311E"/>
    <w:rsid w:val="00D6314D"/>
    <w:rsid w:val="00D633D0"/>
    <w:rsid w:val="00D63892"/>
    <w:rsid w:val="00D63DCB"/>
    <w:rsid w:val="00D64426"/>
    <w:rsid w:val="00D64475"/>
    <w:rsid w:val="00D64504"/>
    <w:rsid w:val="00D646A7"/>
    <w:rsid w:val="00D64929"/>
    <w:rsid w:val="00D64A2A"/>
    <w:rsid w:val="00D6501E"/>
    <w:rsid w:val="00D6519B"/>
    <w:rsid w:val="00D651E3"/>
    <w:rsid w:val="00D65235"/>
    <w:rsid w:val="00D653B3"/>
    <w:rsid w:val="00D6582D"/>
    <w:rsid w:val="00D65D78"/>
    <w:rsid w:val="00D6600F"/>
    <w:rsid w:val="00D66361"/>
    <w:rsid w:val="00D66AAA"/>
    <w:rsid w:val="00D66B04"/>
    <w:rsid w:val="00D66B77"/>
    <w:rsid w:val="00D66CF2"/>
    <w:rsid w:val="00D66E34"/>
    <w:rsid w:val="00D66E63"/>
    <w:rsid w:val="00D66F7C"/>
    <w:rsid w:val="00D66F8B"/>
    <w:rsid w:val="00D6711C"/>
    <w:rsid w:val="00D6717E"/>
    <w:rsid w:val="00D676DA"/>
    <w:rsid w:val="00D67844"/>
    <w:rsid w:val="00D679BC"/>
    <w:rsid w:val="00D67BC5"/>
    <w:rsid w:val="00D70097"/>
    <w:rsid w:val="00D701A1"/>
    <w:rsid w:val="00D7021B"/>
    <w:rsid w:val="00D7064F"/>
    <w:rsid w:val="00D706E3"/>
    <w:rsid w:val="00D7073C"/>
    <w:rsid w:val="00D707B3"/>
    <w:rsid w:val="00D70D26"/>
    <w:rsid w:val="00D70D33"/>
    <w:rsid w:val="00D70FF8"/>
    <w:rsid w:val="00D7102B"/>
    <w:rsid w:val="00D7106D"/>
    <w:rsid w:val="00D710A5"/>
    <w:rsid w:val="00D71284"/>
    <w:rsid w:val="00D71437"/>
    <w:rsid w:val="00D71862"/>
    <w:rsid w:val="00D71B1B"/>
    <w:rsid w:val="00D71E7F"/>
    <w:rsid w:val="00D71FBA"/>
    <w:rsid w:val="00D7238B"/>
    <w:rsid w:val="00D7239B"/>
    <w:rsid w:val="00D724EA"/>
    <w:rsid w:val="00D725A4"/>
    <w:rsid w:val="00D72BCB"/>
    <w:rsid w:val="00D72F45"/>
    <w:rsid w:val="00D73077"/>
    <w:rsid w:val="00D73182"/>
    <w:rsid w:val="00D7342A"/>
    <w:rsid w:val="00D736A2"/>
    <w:rsid w:val="00D7375E"/>
    <w:rsid w:val="00D73B79"/>
    <w:rsid w:val="00D73C57"/>
    <w:rsid w:val="00D73D08"/>
    <w:rsid w:val="00D73E52"/>
    <w:rsid w:val="00D74155"/>
    <w:rsid w:val="00D74263"/>
    <w:rsid w:val="00D742FF"/>
    <w:rsid w:val="00D745D6"/>
    <w:rsid w:val="00D74AA9"/>
    <w:rsid w:val="00D74DAA"/>
    <w:rsid w:val="00D753AD"/>
    <w:rsid w:val="00D75478"/>
    <w:rsid w:val="00D7563A"/>
    <w:rsid w:val="00D758B3"/>
    <w:rsid w:val="00D75D43"/>
    <w:rsid w:val="00D75E12"/>
    <w:rsid w:val="00D75E6F"/>
    <w:rsid w:val="00D7629B"/>
    <w:rsid w:val="00D762AF"/>
    <w:rsid w:val="00D763F5"/>
    <w:rsid w:val="00D7663F"/>
    <w:rsid w:val="00D766F6"/>
    <w:rsid w:val="00D768BF"/>
    <w:rsid w:val="00D76ADC"/>
    <w:rsid w:val="00D77047"/>
    <w:rsid w:val="00D770F0"/>
    <w:rsid w:val="00D772EE"/>
    <w:rsid w:val="00D77413"/>
    <w:rsid w:val="00D77552"/>
    <w:rsid w:val="00D80171"/>
    <w:rsid w:val="00D802B6"/>
    <w:rsid w:val="00D802D8"/>
    <w:rsid w:val="00D803BF"/>
    <w:rsid w:val="00D803DE"/>
    <w:rsid w:val="00D804A8"/>
    <w:rsid w:val="00D80B04"/>
    <w:rsid w:val="00D80BEC"/>
    <w:rsid w:val="00D80FD0"/>
    <w:rsid w:val="00D81066"/>
    <w:rsid w:val="00D811D7"/>
    <w:rsid w:val="00D815FD"/>
    <w:rsid w:val="00D81CAF"/>
    <w:rsid w:val="00D81EA5"/>
    <w:rsid w:val="00D81F10"/>
    <w:rsid w:val="00D82413"/>
    <w:rsid w:val="00D82798"/>
    <w:rsid w:val="00D82843"/>
    <w:rsid w:val="00D828DF"/>
    <w:rsid w:val="00D82903"/>
    <w:rsid w:val="00D82BCE"/>
    <w:rsid w:val="00D82BF2"/>
    <w:rsid w:val="00D82EBA"/>
    <w:rsid w:val="00D82FF6"/>
    <w:rsid w:val="00D832BB"/>
    <w:rsid w:val="00D83EAB"/>
    <w:rsid w:val="00D83FC0"/>
    <w:rsid w:val="00D8406C"/>
    <w:rsid w:val="00D84195"/>
    <w:rsid w:val="00D8441B"/>
    <w:rsid w:val="00D8471F"/>
    <w:rsid w:val="00D848FF"/>
    <w:rsid w:val="00D84A57"/>
    <w:rsid w:val="00D84ABB"/>
    <w:rsid w:val="00D84BB3"/>
    <w:rsid w:val="00D84DA7"/>
    <w:rsid w:val="00D850EC"/>
    <w:rsid w:val="00D85834"/>
    <w:rsid w:val="00D85E48"/>
    <w:rsid w:val="00D860CA"/>
    <w:rsid w:val="00D86297"/>
    <w:rsid w:val="00D86777"/>
    <w:rsid w:val="00D86828"/>
    <w:rsid w:val="00D86B43"/>
    <w:rsid w:val="00D86CD1"/>
    <w:rsid w:val="00D86EC2"/>
    <w:rsid w:val="00D87307"/>
    <w:rsid w:val="00D874DF"/>
    <w:rsid w:val="00D87634"/>
    <w:rsid w:val="00D8765A"/>
    <w:rsid w:val="00D87A12"/>
    <w:rsid w:val="00D9010E"/>
    <w:rsid w:val="00D901AB"/>
    <w:rsid w:val="00D901AC"/>
    <w:rsid w:val="00D90435"/>
    <w:rsid w:val="00D90527"/>
    <w:rsid w:val="00D9071F"/>
    <w:rsid w:val="00D90723"/>
    <w:rsid w:val="00D90783"/>
    <w:rsid w:val="00D907AA"/>
    <w:rsid w:val="00D90D59"/>
    <w:rsid w:val="00D90FAE"/>
    <w:rsid w:val="00D91354"/>
    <w:rsid w:val="00D913AC"/>
    <w:rsid w:val="00D91459"/>
    <w:rsid w:val="00D91784"/>
    <w:rsid w:val="00D918AD"/>
    <w:rsid w:val="00D918E7"/>
    <w:rsid w:val="00D91928"/>
    <w:rsid w:val="00D9193F"/>
    <w:rsid w:val="00D91961"/>
    <w:rsid w:val="00D91ADA"/>
    <w:rsid w:val="00D91C8F"/>
    <w:rsid w:val="00D920F0"/>
    <w:rsid w:val="00D9237E"/>
    <w:rsid w:val="00D928FD"/>
    <w:rsid w:val="00D9293A"/>
    <w:rsid w:val="00D930DC"/>
    <w:rsid w:val="00D930E1"/>
    <w:rsid w:val="00D931A7"/>
    <w:rsid w:val="00D93410"/>
    <w:rsid w:val="00D93412"/>
    <w:rsid w:val="00D9354D"/>
    <w:rsid w:val="00D9381C"/>
    <w:rsid w:val="00D93B6E"/>
    <w:rsid w:val="00D93CEB"/>
    <w:rsid w:val="00D93FDF"/>
    <w:rsid w:val="00D9415C"/>
    <w:rsid w:val="00D942CC"/>
    <w:rsid w:val="00D944E4"/>
    <w:rsid w:val="00D94679"/>
    <w:rsid w:val="00D94D87"/>
    <w:rsid w:val="00D95235"/>
    <w:rsid w:val="00D9540F"/>
    <w:rsid w:val="00D954BA"/>
    <w:rsid w:val="00D95B31"/>
    <w:rsid w:val="00D95B9B"/>
    <w:rsid w:val="00D95D7F"/>
    <w:rsid w:val="00D95DA3"/>
    <w:rsid w:val="00D95DA4"/>
    <w:rsid w:val="00D95DCC"/>
    <w:rsid w:val="00D95E6C"/>
    <w:rsid w:val="00D95EF7"/>
    <w:rsid w:val="00D962DC"/>
    <w:rsid w:val="00D96816"/>
    <w:rsid w:val="00D96A35"/>
    <w:rsid w:val="00D96A72"/>
    <w:rsid w:val="00D972A2"/>
    <w:rsid w:val="00D978F5"/>
    <w:rsid w:val="00D97AE1"/>
    <w:rsid w:val="00D97B1F"/>
    <w:rsid w:val="00D97DEE"/>
    <w:rsid w:val="00D97FF3"/>
    <w:rsid w:val="00DA0087"/>
    <w:rsid w:val="00DA017B"/>
    <w:rsid w:val="00DA03AC"/>
    <w:rsid w:val="00DA070D"/>
    <w:rsid w:val="00DA0F8B"/>
    <w:rsid w:val="00DA0FA4"/>
    <w:rsid w:val="00DA1411"/>
    <w:rsid w:val="00DA1676"/>
    <w:rsid w:val="00DA180C"/>
    <w:rsid w:val="00DA18A2"/>
    <w:rsid w:val="00DA1CA5"/>
    <w:rsid w:val="00DA1FDB"/>
    <w:rsid w:val="00DA1FE3"/>
    <w:rsid w:val="00DA21F8"/>
    <w:rsid w:val="00DA24CC"/>
    <w:rsid w:val="00DA25B9"/>
    <w:rsid w:val="00DA2B90"/>
    <w:rsid w:val="00DA32E2"/>
    <w:rsid w:val="00DA353A"/>
    <w:rsid w:val="00DA367D"/>
    <w:rsid w:val="00DA36DF"/>
    <w:rsid w:val="00DA38C9"/>
    <w:rsid w:val="00DA3C9D"/>
    <w:rsid w:val="00DA3E7B"/>
    <w:rsid w:val="00DA3F17"/>
    <w:rsid w:val="00DA408B"/>
    <w:rsid w:val="00DA4179"/>
    <w:rsid w:val="00DA418E"/>
    <w:rsid w:val="00DA41B9"/>
    <w:rsid w:val="00DA4419"/>
    <w:rsid w:val="00DA451D"/>
    <w:rsid w:val="00DA470D"/>
    <w:rsid w:val="00DA47D6"/>
    <w:rsid w:val="00DA4A78"/>
    <w:rsid w:val="00DA4CC5"/>
    <w:rsid w:val="00DA4DA4"/>
    <w:rsid w:val="00DA56DB"/>
    <w:rsid w:val="00DA5CF5"/>
    <w:rsid w:val="00DA5E2E"/>
    <w:rsid w:val="00DA6103"/>
    <w:rsid w:val="00DA6376"/>
    <w:rsid w:val="00DA63C5"/>
    <w:rsid w:val="00DA6452"/>
    <w:rsid w:val="00DA6673"/>
    <w:rsid w:val="00DA6FE9"/>
    <w:rsid w:val="00DA7925"/>
    <w:rsid w:val="00DA7998"/>
    <w:rsid w:val="00DA7A2E"/>
    <w:rsid w:val="00DA7BAB"/>
    <w:rsid w:val="00DA7EAA"/>
    <w:rsid w:val="00DB031E"/>
    <w:rsid w:val="00DB040B"/>
    <w:rsid w:val="00DB0421"/>
    <w:rsid w:val="00DB0586"/>
    <w:rsid w:val="00DB0AB8"/>
    <w:rsid w:val="00DB0B31"/>
    <w:rsid w:val="00DB0D2A"/>
    <w:rsid w:val="00DB11CD"/>
    <w:rsid w:val="00DB128D"/>
    <w:rsid w:val="00DB1301"/>
    <w:rsid w:val="00DB16CA"/>
    <w:rsid w:val="00DB196F"/>
    <w:rsid w:val="00DB1DAB"/>
    <w:rsid w:val="00DB1F6B"/>
    <w:rsid w:val="00DB20B8"/>
    <w:rsid w:val="00DB26C8"/>
    <w:rsid w:val="00DB2CA5"/>
    <w:rsid w:val="00DB388D"/>
    <w:rsid w:val="00DB39D4"/>
    <w:rsid w:val="00DB3A47"/>
    <w:rsid w:val="00DB3A5D"/>
    <w:rsid w:val="00DB3C45"/>
    <w:rsid w:val="00DB3FD6"/>
    <w:rsid w:val="00DB3FF9"/>
    <w:rsid w:val="00DB43E6"/>
    <w:rsid w:val="00DB43FE"/>
    <w:rsid w:val="00DB46D0"/>
    <w:rsid w:val="00DB46DF"/>
    <w:rsid w:val="00DB49B6"/>
    <w:rsid w:val="00DB49C4"/>
    <w:rsid w:val="00DB4AC9"/>
    <w:rsid w:val="00DB4E06"/>
    <w:rsid w:val="00DB4EA2"/>
    <w:rsid w:val="00DB4FF4"/>
    <w:rsid w:val="00DB5037"/>
    <w:rsid w:val="00DB58D4"/>
    <w:rsid w:val="00DB5A58"/>
    <w:rsid w:val="00DB5ADF"/>
    <w:rsid w:val="00DB5DB6"/>
    <w:rsid w:val="00DB5FD5"/>
    <w:rsid w:val="00DB60DE"/>
    <w:rsid w:val="00DB60E0"/>
    <w:rsid w:val="00DB6686"/>
    <w:rsid w:val="00DB668A"/>
    <w:rsid w:val="00DB68E0"/>
    <w:rsid w:val="00DB6A4B"/>
    <w:rsid w:val="00DB6A80"/>
    <w:rsid w:val="00DB6C06"/>
    <w:rsid w:val="00DB6D35"/>
    <w:rsid w:val="00DB6D3B"/>
    <w:rsid w:val="00DB75A9"/>
    <w:rsid w:val="00DB76EB"/>
    <w:rsid w:val="00DB77BF"/>
    <w:rsid w:val="00DB7ABC"/>
    <w:rsid w:val="00DB7B06"/>
    <w:rsid w:val="00DB7DC7"/>
    <w:rsid w:val="00DB7E9D"/>
    <w:rsid w:val="00DC0178"/>
    <w:rsid w:val="00DC024D"/>
    <w:rsid w:val="00DC043D"/>
    <w:rsid w:val="00DC0851"/>
    <w:rsid w:val="00DC108E"/>
    <w:rsid w:val="00DC10B4"/>
    <w:rsid w:val="00DC12B2"/>
    <w:rsid w:val="00DC1476"/>
    <w:rsid w:val="00DC1AAD"/>
    <w:rsid w:val="00DC1BDB"/>
    <w:rsid w:val="00DC2101"/>
    <w:rsid w:val="00DC2711"/>
    <w:rsid w:val="00DC2741"/>
    <w:rsid w:val="00DC283F"/>
    <w:rsid w:val="00DC2D7B"/>
    <w:rsid w:val="00DC2E43"/>
    <w:rsid w:val="00DC2EF6"/>
    <w:rsid w:val="00DC318A"/>
    <w:rsid w:val="00DC32FF"/>
    <w:rsid w:val="00DC3355"/>
    <w:rsid w:val="00DC37F9"/>
    <w:rsid w:val="00DC3A33"/>
    <w:rsid w:val="00DC3A9D"/>
    <w:rsid w:val="00DC3B6F"/>
    <w:rsid w:val="00DC3FFD"/>
    <w:rsid w:val="00DC4004"/>
    <w:rsid w:val="00DC4243"/>
    <w:rsid w:val="00DC437C"/>
    <w:rsid w:val="00DC4565"/>
    <w:rsid w:val="00DC45A9"/>
    <w:rsid w:val="00DC4660"/>
    <w:rsid w:val="00DC46D6"/>
    <w:rsid w:val="00DC4924"/>
    <w:rsid w:val="00DC49ED"/>
    <w:rsid w:val="00DC5584"/>
    <w:rsid w:val="00DC5C15"/>
    <w:rsid w:val="00DC6001"/>
    <w:rsid w:val="00DC6176"/>
    <w:rsid w:val="00DC6409"/>
    <w:rsid w:val="00DC64BC"/>
    <w:rsid w:val="00DC692F"/>
    <w:rsid w:val="00DC6C1E"/>
    <w:rsid w:val="00DC6CA2"/>
    <w:rsid w:val="00DC6F1B"/>
    <w:rsid w:val="00DC71F1"/>
    <w:rsid w:val="00DC71FE"/>
    <w:rsid w:val="00DC7255"/>
    <w:rsid w:val="00DC72CE"/>
    <w:rsid w:val="00DC7303"/>
    <w:rsid w:val="00DC74A1"/>
    <w:rsid w:val="00DC78B1"/>
    <w:rsid w:val="00DC7951"/>
    <w:rsid w:val="00DC7B84"/>
    <w:rsid w:val="00DC7B8F"/>
    <w:rsid w:val="00DC7E23"/>
    <w:rsid w:val="00DD0B17"/>
    <w:rsid w:val="00DD1006"/>
    <w:rsid w:val="00DD1147"/>
    <w:rsid w:val="00DD1747"/>
    <w:rsid w:val="00DD1C4B"/>
    <w:rsid w:val="00DD1EA5"/>
    <w:rsid w:val="00DD1F44"/>
    <w:rsid w:val="00DD1F7B"/>
    <w:rsid w:val="00DD2172"/>
    <w:rsid w:val="00DD229E"/>
    <w:rsid w:val="00DD24CF"/>
    <w:rsid w:val="00DD2693"/>
    <w:rsid w:val="00DD2A3A"/>
    <w:rsid w:val="00DD2A8D"/>
    <w:rsid w:val="00DD2F7D"/>
    <w:rsid w:val="00DD2FD5"/>
    <w:rsid w:val="00DD3029"/>
    <w:rsid w:val="00DD351F"/>
    <w:rsid w:val="00DD399A"/>
    <w:rsid w:val="00DD3BED"/>
    <w:rsid w:val="00DD3FAA"/>
    <w:rsid w:val="00DD40F9"/>
    <w:rsid w:val="00DD424E"/>
    <w:rsid w:val="00DD457D"/>
    <w:rsid w:val="00DD4867"/>
    <w:rsid w:val="00DD493E"/>
    <w:rsid w:val="00DD4AD4"/>
    <w:rsid w:val="00DD4DC1"/>
    <w:rsid w:val="00DD4DF6"/>
    <w:rsid w:val="00DD4FB8"/>
    <w:rsid w:val="00DD5383"/>
    <w:rsid w:val="00DD54F2"/>
    <w:rsid w:val="00DD55E0"/>
    <w:rsid w:val="00DD572E"/>
    <w:rsid w:val="00DD5733"/>
    <w:rsid w:val="00DD58D1"/>
    <w:rsid w:val="00DD5A03"/>
    <w:rsid w:val="00DD5B5E"/>
    <w:rsid w:val="00DD5C8C"/>
    <w:rsid w:val="00DD5FAD"/>
    <w:rsid w:val="00DD60D5"/>
    <w:rsid w:val="00DD64CD"/>
    <w:rsid w:val="00DD6B37"/>
    <w:rsid w:val="00DD6E50"/>
    <w:rsid w:val="00DD7CBB"/>
    <w:rsid w:val="00DD7CC4"/>
    <w:rsid w:val="00DD7D5C"/>
    <w:rsid w:val="00DE018B"/>
    <w:rsid w:val="00DE0598"/>
    <w:rsid w:val="00DE0971"/>
    <w:rsid w:val="00DE0C66"/>
    <w:rsid w:val="00DE0C7F"/>
    <w:rsid w:val="00DE106B"/>
    <w:rsid w:val="00DE1477"/>
    <w:rsid w:val="00DE147B"/>
    <w:rsid w:val="00DE1570"/>
    <w:rsid w:val="00DE18A3"/>
    <w:rsid w:val="00DE1904"/>
    <w:rsid w:val="00DE1B0C"/>
    <w:rsid w:val="00DE1D2A"/>
    <w:rsid w:val="00DE1DAA"/>
    <w:rsid w:val="00DE1E54"/>
    <w:rsid w:val="00DE1FAE"/>
    <w:rsid w:val="00DE2437"/>
    <w:rsid w:val="00DE24AF"/>
    <w:rsid w:val="00DE2568"/>
    <w:rsid w:val="00DE25D2"/>
    <w:rsid w:val="00DE2736"/>
    <w:rsid w:val="00DE2819"/>
    <w:rsid w:val="00DE2C87"/>
    <w:rsid w:val="00DE2D34"/>
    <w:rsid w:val="00DE2F7E"/>
    <w:rsid w:val="00DE313A"/>
    <w:rsid w:val="00DE31CE"/>
    <w:rsid w:val="00DE37A3"/>
    <w:rsid w:val="00DE3A90"/>
    <w:rsid w:val="00DE3B66"/>
    <w:rsid w:val="00DE3D01"/>
    <w:rsid w:val="00DE3DBB"/>
    <w:rsid w:val="00DE407C"/>
    <w:rsid w:val="00DE4367"/>
    <w:rsid w:val="00DE43A2"/>
    <w:rsid w:val="00DE443F"/>
    <w:rsid w:val="00DE4A74"/>
    <w:rsid w:val="00DE4B05"/>
    <w:rsid w:val="00DE4BFA"/>
    <w:rsid w:val="00DE4C77"/>
    <w:rsid w:val="00DE4E92"/>
    <w:rsid w:val="00DE4EE9"/>
    <w:rsid w:val="00DE541C"/>
    <w:rsid w:val="00DE54E3"/>
    <w:rsid w:val="00DE57B3"/>
    <w:rsid w:val="00DE5810"/>
    <w:rsid w:val="00DE5A1E"/>
    <w:rsid w:val="00DE5E06"/>
    <w:rsid w:val="00DE60B1"/>
    <w:rsid w:val="00DE636D"/>
    <w:rsid w:val="00DE646A"/>
    <w:rsid w:val="00DE66BC"/>
    <w:rsid w:val="00DE6C30"/>
    <w:rsid w:val="00DE7192"/>
    <w:rsid w:val="00DE7294"/>
    <w:rsid w:val="00DE7327"/>
    <w:rsid w:val="00DE737B"/>
    <w:rsid w:val="00DE7513"/>
    <w:rsid w:val="00DE7527"/>
    <w:rsid w:val="00DE7700"/>
    <w:rsid w:val="00DE7B4B"/>
    <w:rsid w:val="00DE7BED"/>
    <w:rsid w:val="00DE7E3D"/>
    <w:rsid w:val="00DF0393"/>
    <w:rsid w:val="00DF0403"/>
    <w:rsid w:val="00DF0A62"/>
    <w:rsid w:val="00DF100B"/>
    <w:rsid w:val="00DF1011"/>
    <w:rsid w:val="00DF11B7"/>
    <w:rsid w:val="00DF11D3"/>
    <w:rsid w:val="00DF1219"/>
    <w:rsid w:val="00DF12C9"/>
    <w:rsid w:val="00DF175B"/>
    <w:rsid w:val="00DF177B"/>
    <w:rsid w:val="00DF1977"/>
    <w:rsid w:val="00DF2566"/>
    <w:rsid w:val="00DF298C"/>
    <w:rsid w:val="00DF35E9"/>
    <w:rsid w:val="00DF4359"/>
    <w:rsid w:val="00DF4612"/>
    <w:rsid w:val="00DF463D"/>
    <w:rsid w:val="00DF47E7"/>
    <w:rsid w:val="00DF48DA"/>
    <w:rsid w:val="00DF4B40"/>
    <w:rsid w:val="00DF4D7B"/>
    <w:rsid w:val="00DF5027"/>
    <w:rsid w:val="00DF5343"/>
    <w:rsid w:val="00DF558A"/>
    <w:rsid w:val="00DF5614"/>
    <w:rsid w:val="00DF57A1"/>
    <w:rsid w:val="00DF581A"/>
    <w:rsid w:val="00DF5969"/>
    <w:rsid w:val="00DF5A01"/>
    <w:rsid w:val="00DF5EDB"/>
    <w:rsid w:val="00DF6593"/>
    <w:rsid w:val="00DF6DEE"/>
    <w:rsid w:val="00DF7038"/>
    <w:rsid w:val="00DF70CC"/>
    <w:rsid w:val="00DF721A"/>
    <w:rsid w:val="00DF724F"/>
    <w:rsid w:val="00DF73C1"/>
    <w:rsid w:val="00DF7511"/>
    <w:rsid w:val="00DF7751"/>
    <w:rsid w:val="00DF78DC"/>
    <w:rsid w:val="00DF7BDB"/>
    <w:rsid w:val="00E005BD"/>
    <w:rsid w:val="00E009B1"/>
    <w:rsid w:val="00E00BC3"/>
    <w:rsid w:val="00E00CA8"/>
    <w:rsid w:val="00E01056"/>
    <w:rsid w:val="00E011D7"/>
    <w:rsid w:val="00E01394"/>
    <w:rsid w:val="00E014FB"/>
    <w:rsid w:val="00E01577"/>
    <w:rsid w:val="00E015D1"/>
    <w:rsid w:val="00E017C6"/>
    <w:rsid w:val="00E0197C"/>
    <w:rsid w:val="00E01B43"/>
    <w:rsid w:val="00E01C8E"/>
    <w:rsid w:val="00E01D36"/>
    <w:rsid w:val="00E01FF6"/>
    <w:rsid w:val="00E02162"/>
    <w:rsid w:val="00E021FE"/>
    <w:rsid w:val="00E02508"/>
    <w:rsid w:val="00E02697"/>
    <w:rsid w:val="00E026DB"/>
    <w:rsid w:val="00E03051"/>
    <w:rsid w:val="00E031BB"/>
    <w:rsid w:val="00E03443"/>
    <w:rsid w:val="00E03455"/>
    <w:rsid w:val="00E0391B"/>
    <w:rsid w:val="00E03C05"/>
    <w:rsid w:val="00E0417B"/>
    <w:rsid w:val="00E042F0"/>
    <w:rsid w:val="00E047C2"/>
    <w:rsid w:val="00E04AA7"/>
    <w:rsid w:val="00E04AD5"/>
    <w:rsid w:val="00E04BF0"/>
    <w:rsid w:val="00E04E30"/>
    <w:rsid w:val="00E04E32"/>
    <w:rsid w:val="00E052C4"/>
    <w:rsid w:val="00E05483"/>
    <w:rsid w:val="00E0576C"/>
    <w:rsid w:val="00E058D2"/>
    <w:rsid w:val="00E05C23"/>
    <w:rsid w:val="00E05DF5"/>
    <w:rsid w:val="00E05E3A"/>
    <w:rsid w:val="00E06703"/>
    <w:rsid w:val="00E068BC"/>
    <w:rsid w:val="00E06D03"/>
    <w:rsid w:val="00E06D12"/>
    <w:rsid w:val="00E06E55"/>
    <w:rsid w:val="00E07130"/>
    <w:rsid w:val="00E073F0"/>
    <w:rsid w:val="00E0769F"/>
    <w:rsid w:val="00E0784D"/>
    <w:rsid w:val="00E07908"/>
    <w:rsid w:val="00E07A14"/>
    <w:rsid w:val="00E07CEA"/>
    <w:rsid w:val="00E10761"/>
    <w:rsid w:val="00E10839"/>
    <w:rsid w:val="00E10ED1"/>
    <w:rsid w:val="00E10F28"/>
    <w:rsid w:val="00E11278"/>
    <w:rsid w:val="00E113C8"/>
    <w:rsid w:val="00E11B84"/>
    <w:rsid w:val="00E11BAB"/>
    <w:rsid w:val="00E11D7A"/>
    <w:rsid w:val="00E11EEB"/>
    <w:rsid w:val="00E1208A"/>
    <w:rsid w:val="00E124C1"/>
    <w:rsid w:val="00E126B3"/>
    <w:rsid w:val="00E128B3"/>
    <w:rsid w:val="00E128F2"/>
    <w:rsid w:val="00E12A4A"/>
    <w:rsid w:val="00E12B1D"/>
    <w:rsid w:val="00E12E25"/>
    <w:rsid w:val="00E131B9"/>
    <w:rsid w:val="00E13258"/>
    <w:rsid w:val="00E1329A"/>
    <w:rsid w:val="00E1350B"/>
    <w:rsid w:val="00E13C24"/>
    <w:rsid w:val="00E13CD7"/>
    <w:rsid w:val="00E13E5A"/>
    <w:rsid w:val="00E13EE4"/>
    <w:rsid w:val="00E14081"/>
    <w:rsid w:val="00E144FC"/>
    <w:rsid w:val="00E14A2A"/>
    <w:rsid w:val="00E14A74"/>
    <w:rsid w:val="00E14B14"/>
    <w:rsid w:val="00E14D58"/>
    <w:rsid w:val="00E14DF6"/>
    <w:rsid w:val="00E14EF1"/>
    <w:rsid w:val="00E14F1E"/>
    <w:rsid w:val="00E15078"/>
    <w:rsid w:val="00E1510D"/>
    <w:rsid w:val="00E151D0"/>
    <w:rsid w:val="00E15761"/>
    <w:rsid w:val="00E1642D"/>
    <w:rsid w:val="00E16463"/>
    <w:rsid w:val="00E16F82"/>
    <w:rsid w:val="00E1730A"/>
    <w:rsid w:val="00E1748B"/>
    <w:rsid w:val="00E1755E"/>
    <w:rsid w:val="00E17827"/>
    <w:rsid w:val="00E17904"/>
    <w:rsid w:val="00E17B29"/>
    <w:rsid w:val="00E17BD7"/>
    <w:rsid w:val="00E17E12"/>
    <w:rsid w:val="00E17F6F"/>
    <w:rsid w:val="00E20351"/>
    <w:rsid w:val="00E2070C"/>
    <w:rsid w:val="00E2097E"/>
    <w:rsid w:val="00E209FA"/>
    <w:rsid w:val="00E20B20"/>
    <w:rsid w:val="00E20C09"/>
    <w:rsid w:val="00E20E9A"/>
    <w:rsid w:val="00E20F1F"/>
    <w:rsid w:val="00E20F2A"/>
    <w:rsid w:val="00E2147D"/>
    <w:rsid w:val="00E214EA"/>
    <w:rsid w:val="00E21B36"/>
    <w:rsid w:val="00E22B60"/>
    <w:rsid w:val="00E22BCC"/>
    <w:rsid w:val="00E22D13"/>
    <w:rsid w:val="00E22F3A"/>
    <w:rsid w:val="00E22FA5"/>
    <w:rsid w:val="00E236BA"/>
    <w:rsid w:val="00E23709"/>
    <w:rsid w:val="00E239AD"/>
    <w:rsid w:val="00E239D1"/>
    <w:rsid w:val="00E23C66"/>
    <w:rsid w:val="00E23E89"/>
    <w:rsid w:val="00E24078"/>
    <w:rsid w:val="00E242B4"/>
    <w:rsid w:val="00E24447"/>
    <w:rsid w:val="00E2460F"/>
    <w:rsid w:val="00E246B9"/>
    <w:rsid w:val="00E24C3D"/>
    <w:rsid w:val="00E24D12"/>
    <w:rsid w:val="00E24F0F"/>
    <w:rsid w:val="00E250C5"/>
    <w:rsid w:val="00E251DF"/>
    <w:rsid w:val="00E25253"/>
    <w:rsid w:val="00E25270"/>
    <w:rsid w:val="00E258D4"/>
    <w:rsid w:val="00E25FE8"/>
    <w:rsid w:val="00E26006"/>
    <w:rsid w:val="00E26170"/>
    <w:rsid w:val="00E261DE"/>
    <w:rsid w:val="00E26245"/>
    <w:rsid w:val="00E26246"/>
    <w:rsid w:val="00E2657A"/>
    <w:rsid w:val="00E265AE"/>
    <w:rsid w:val="00E26727"/>
    <w:rsid w:val="00E26970"/>
    <w:rsid w:val="00E26F70"/>
    <w:rsid w:val="00E27035"/>
    <w:rsid w:val="00E2728F"/>
    <w:rsid w:val="00E272A6"/>
    <w:rsid w:val="00E276BB"/>
    <w:rsid w:val="00E27791"/>
    <w:rsid w:val="00E27953"/>
    <w:rsid w:val="00E30090"/>
    <w:rsid w:val="00E300F2"/>
    <w:rsid w:val="00E3015D"/>
    <w:rsid w:val="00E306B6"/>
    <w:rsid w:val="00E30B26"/>
    <w:rsid w:val="00E30C11"/>
    <w:rsid w:val="00E30EAC"/>
    <w:rsid w:val="00E30F2D"/>
    <w:rsid w:val="00E31003"/>
    <w:rsid w:val="00E31382"/>
    <w:rsid w:val="00E314D8"/>
    <w:rsid w:val="00E318E4"/>
    <w:rsid w:val="00E319DB"/>
    <w:rsid w:val="00E31AFC"/>
    <w:rsid w:val="00E31D3D"/>
    <w:rsid w:val="00E31DE2"/>
    <w:rsid w:val="00E32296"/>
    <w:rsid w:val="00E32391"/>
    <w:rsid w:val="00E3250F"/>
    <w:rsid w:val="00E32740"/>
    <w:rsid w:val="00E32D3A"/>
    <w:rsid w:val="00E32D8E"/>
    <w:rsid w:val="00E3356A"/>
    <w:rsid w:val="00E3368A"/>
    <w:rsid w:val="00E336E8"/>
    <w:rsid w:val="00E33943"/>
    <w:rsid w:val="00E33D02"/>
    <w:rsid w:val="00E34007"/>
    <w:rsid w:val="00E3409E"/>
    <w:rsid w:val="00E341C1"/>
    <w:rsid w:val="00E346B6"/>
    <w:rsid w:val="00E34864"/>
    <w:rsid w:val="00E34F76"/>
    <w:rsid w:val="00E350CB"/>
    <w:rsid w:val="00E35C5C"/>
    <w:rsid w:val="00E362B5"/>
    <w:rsid w:val="00E362C9"/>
    <w:rsid w:val="00E36518"/>
    <w:rsid w:val="00E36BC8"/>
    <w:rsid w:val="00E36DD7"/>
    <w:rsid w:val="00E37341"/>
    <w:rsid w:val="00E37665"/>
    <w:rsid w:val="00E3774C"/>
    <w:rsid w:val="00E37BE5"/>
    <w:rsid w:val="00E37EC8"/>
    <w:rsid w:val="00E4014F"/>
    <w:rsid w:val="00E406A6"/>
    <w:rsid w:val="00E40895"/>
    <w:rsid w:val="00E40F29"/>
    <w:rsid w:val="00E40F37"/>
    <w:rsid w:val="00E413C3"/>
    <w:rsid w:val="00E4151B"/>
    <w:rsid w:val="00E41534"/>
    <w:rsid w:val="00E415C5"/>
    <w:rsid w:val="00E41619"/>
    <w:rsid w:val="00E41654"/>
    <w:rsid w:val="00E417B0"/>
    <w:rsid w:val="00E41A27"/>
    <w:rsid w:val="00E41AB4"/>
    <w:rsid w:val="00E41D0E"/>
    <w:rsid w:val="00E4248F"/>
    <w:rsid w:val="00E42719"/>
    <w:rsid w:val="00E42737"/>
    <w:rsid w:val="00E42817"/>
    <w:rsid w:val="00E42D51"/>
    <w:rsid w:val="00E43014"/>
    <w:rsid w:val="00E4306D"/>
    <w:rsid w:val="00E43401"/>
    <w:rsid w:val="00E43515"/>
    <w:rsid w:val="00E43711"/>
    <w:rsid w:val="00E43A40"/>
    <w:rsid w:val="00E43AAA"/>
    <w:rsid w:val="00E43DDD"/>
    <w:rsid w:val="00E43FD1"/>
    <w:rsid w:val="00E44294"/>
    <w:rsid w:val="00E44327"/>
    <w:rsid w:val="00E444C6"/>
    <w:rsid w:val="00E44906"/>
    <w:rsid w:val="00E44A26"/>
    <w:rsid w:val="00E45071"/>
    <w:rsid w:val="00E4518F"/>
    <w:rsid w:val="00E451FA"/>
    <w:rsid w:val="00E45508"/>
    <w:rsid w:val="00E45729"/>
    <w:rsid w:val="00E45C77"/>
    <w:rsid w:val="00E45F3F"/>
    <w:rsid w:val="00E46012"/>
    <w:rsid w:val="00E4608B"/>
    <w:rsid w:val="00E46189"/>
    <w:rsid w:val="00E468EF"/>
    <w:rsid w:val="00E469F8"/>
    <w:rsid w:val="00E46D1E"/>
    <w:rsid w:val="00E46D7F"/>
    <w:rsid w:val="00E47112"/>
    <w:rsid w:val="00E4719E"/>
    <w:rsid w:val="00E47347"/>
    <w:rsid w:val="00E474A6"/>
    <w:rsid w:val="00E47505"/>
    <w:rsid w:val="00E476E3"/>
    <w:rsid w:val="00E47B99"/>
    <w:rsid w:val="00E47CEE"/>
    <w:rsid w:val="00E501D3"/>
    <w:rsid w:val="00E5032B"/>
    <w:rsid w:val="00E50429"/>
    <w:rsid w:val="00E50473"/>
    <w:rsid w:val="00E50B5F"/>
    <w:rsid w:val="00E50D25"/>
    <w:rsid w:val="00E5113E"/>
    <w:rsid w:val="00E5123D"/>
    <w:rsid w:val="00E513E9"/>
    <w:rsid w:val="00E51431"/>
    <w:rsid w:val="00E515F4"/>
    <w:rsid w:val="00E5182E"/>
    <w:rsid w:val="00E51D9B"/>
    <w:rsid w:val="00E51E50"/>
    <w:rsid w:val="00E52072"/>
    <w:rsid w:val="00E52233"/>
    <w:rsid w:val="00E52B94"/>
    <w:rsid w:val="00E5363C"/>
    <w:rsid w:val="00E53A01"/>
    <w:rsid w:val="00E53A69"/>
    <w:rsid w:val="00E53D3B"/>
    <w:rsid w:val="00E53D7B"/>
    <w:rsid w:val="00E53F93"/>
    <w:rsid w:val="00E5429A"/>
    <w:rsid w:val="00E544D1"/>
    <w:rsid w:val="00E54819"/>
    <w:rsid w:val="00E54EB6"/>
    <w:rsid w:val="00E54EE2"/>
    <w:rsid w:val="00E54F62"/>
    <w:rsid w:val="00E54F9F"/>
    <w:rsid w:val="00E55CAB"/>
    <w:rsid w:val="00E55CBA"/>
    <w:rsid w:val="00E562D0"/>
    <w:rsid w:val="00E5640A"/>
    <w:rsid w:val="00E564C4"/>
    <w:rsid w:val="00E564EF"/>
    <w:rsid w:val="00E567C9"/>
    <w:rsid w:val="00E568E5"/>
    <w:rsid w:val="00E56A11"/>
    <w:rsid w:val="00E575D0"/>
    <w:rsid w:val="00E579BB"/>
    <w:rsid w:val="00E57E1A"/>
    <w:rsid w:val="00E57E46"/>
    <w:rsid w:val="00E600D2"/>
    <w:rsid w:val="00E6040E"/>
    <w:rsid w:val="00E60481"/>
    <w:rsid w:val="00E604C4"/>
    <w:rsid w:val="00E60573"/>
    <w:rsid w:val="00E6057C"/>
    <w:rsid w:val="00E60809"/>
    <w:rsid w:val="00E60A42"/>
    <w:rsid w:val="00E60AC1"/>
    <w:rsid w:val="00E60B65"/>
    <w:rsid w:val="00E60C54"/>
    <w:rsid w:val="00E60C78"/>
    <w:rsid w:val="00E60D1E"/>
    <w:rsid w:val="00E60DC4"/>
    <w:rsid w:val="00E6103F"/>
    <w:rsid w:val="00E61300"/>
    <w:rsid w:val="00E613A5"/>
    <w:rsid w:val="00E61424"/>
    <w:rsid w:val="00E61543"/>
    <w:rsid w:val="00E61D0B"/>
    <w:rsid w:val="00E61D12"/>
    <w:rsid w:val="00E621D1"/>
    <w:rsid w:val="00E62224"/>
    <w:rsid w:val="00E6223D"/>
    <w:rsid w:val="00E626B6"/>
    <w:rsid w:val="00E62716"/>
    <w:rsid w:val="00E62741"/>
    <w:rsid w:val="00E627FD"/>
    <w:rsid w:val="00E62F15"/>
    <w:rsid w:val="00E635B9"/>
    <w:rsid w:val="00E63675"/>
    <w:rsid w:val="00E63997"/>
    <w:rsid w:val="00E639F2"/>
    <w:rsid w:val="00E63B01"/>
    <w:rsid w:val="00E64179"/>
    <w:rsid w:val="00E646F2"/>
    <w:rsid w:val="00E64839"/>
    <w:rsid w:val="00E64B26"/>
    <w:rsid w:val="00E64B2F"/>
    <w:rsid w:val="00E64B58"/>
    <w:rsid w:val="00E64DE9"/>
    <w:rsid w:val="00E6573A"/>
    <w:rsid w:val="00E6582B"/>
    <w:rsid w:val="00E65B71"/>
    <w:rsid w:val="00E65CB2"/>
    <w:rsid w:val="00E65D15"/>
    <w:rsid w:val="00E65D4B"/>
    <w:rsid w:val="00E65FF1"/>
    <w:rsid w:val="00E662B4"/>
    <w:rsid w:val="00E66AAF"/>
    <w:rsid w:val="00E66C33"/>
    <w:rsid w:val="00E66CD8"/>
    <w:rsid w:val="00E6705E"/>
    <w:rsid w:val="00E672BA"/>
    <w:rsid w:val="00E672D0"/>
    <w:rsid w:val="00E67528"/>
    <w:rsid w:val="00E67802"/>
    <w:rsid w:val="00E67985"/>
    <w:rsid w:val="00E67E12"/>
    <w:rsid w:val="00E67E46"/>
    <w:rsid w:val="00E67EE5"/>
    <w:rsid w:val="00E700EB"/>
    <w:rsid w:val="00E7013A"/>
    <w:rsid w:val="00E702C7"/>
    <w:rsid w:val="00E702DF"/>
    <w:rsid w:val="00E7054A"/>
    <w:rsid w:val="00E7098F"/>
    <w:rsid w:val="00E70A2A"/>
    <w:rsid w:val="00E70C86"/>
    <w:rsid w:val="00E70EBA"/>
    <w:rsid w:val="00E70FD1"/>
    <w:rsid w:val="00E710B2"/>
    <w:rsid w:val="00E712AD"/>
    <w:rsid w:val="00E7202D"/>
    <w:rsid w:val="00E7216B"/>
    <w:rsid w:val="00E7219D"/>
    <w:rsid w:val="00E725FE"/>
    <w:rsid w:val="00E72B79"/>
    <w:rsid w:val="00E72C6B"/>
    <w:rsid w:val="00E72D1A"/>
    <w:rsid w:val="00E73258"/>
    <w:rsid w:val="00E73398"/>
    <w:rsid w:val="00E735FB"/>
    <w:rsid w:val="00E736F5"/>
    <w:rsid w:val="00E73AB7"/>
    <w:rsid w:val="00E73BC6"/>
    <w:rsid w:val="00E73BEF"/>
    <w:rsid w:val="00E73E1D"/>
    <w:rsid w:val="00E7431E"/>
    <w:rsid w:val="00E7432B"/>
    <w:rsid w:val="00E74730"/>
    <w:rsid w:val="00E74764"/>
    <w:rsid w:val="00E74A46"/>
    <w:rsid w:val="00E74F5D"/>
    <w:rsid w:val="00E7555A"/>
    <w:rsid w:val="00E755CA"/>
    <w:rsid w:val="00E7591D"/>
    <w:rsid w:val="00E75D09"/>
    <w:rsid w:val="00E75FC0"/>
    <w:rsid w:val="00E76034"/>
    <w:rsid w:val="00E76D5A"/>
    <w:rsid w:val="00E770CA"/>
    <w:rsid w:val="00E77366"/>
    <w:rsid w:val="00E7748B"/>
    <w:rsid w:val="00E776CA"/>
    <w:rsid w:val="00E77782"/>
    <w:rsid w:val="00E77842"/>
    <w:rsid w:val="00E80050"/>
    <w:rsid w:val="00E80440"/>
    <w:rsid w:val="00E8048D"/>
    <w:rsid w:val="00E80817"/>
    <w:rsid w:val="00E80EF2"/>
    <w:rsid w:val="00E80FEF"/>
    <w:rsid w:val="00E811A2"/>
    <w:rsid w:val="00E81622"/>
    <w:rsid w:val="00E817E0"/>
    <w:rsid w:val="00E81AE8"/>
    <w:rsid w:val="00E82472"/>
    <w:rsid w:val="00E824E2"/>
    <w:rsid w:val="00E82623"/>
    <w:rsid w:val="00E827EF"/>
    <w:rsid w:val="00E82EE4"/>
    <w:rsid w:val="00E82F80"/>
    <w:rsid w:val="00E830D2"/>
    <w:rsid w:val="00E831E7"/>
    <w:rsid w:val="00E83667"/>
    <w:rsid w:val="00E83BD7"/>
    <w:rsid w:val="00E83DE9"/>
    <w:rsid w:val="00E8402B"/>
    <w:rsid w:val="00E843B5"/>
    <w:rsid w:val="00E8459D"/>
    <w:rsid w:val="00E84739"/>
    <w:rsid w:val="00E848BE"/>
    <w:rsid w:val="00E848E4"/>
    <w:rsid w:val="00E8497E"/>
    <w:rsid w:val="00E849CD"/>
    <w:rsid w:val="00E84A3B"/>
    <w:rsid w:val="00E84B61"/>
    <w:rsid w:val="00E84F64"/>
    <w:rsid w:val="00E85179"/>
    <w:rsid w:val="00E852DF"/>
    <w:rsid w:val="00E85307"/>
    <w:rsid w:val="00E854C3"/>
    <w:rsid w:val="00E85770"/>
    <w:rsid w:val="00E859C2"/>
    <w:rsid w:val="00E85B0A"/>
    <w:rsid w:val="00E85B29"/>
    <w:rsid w:val="00E85DBD"/>
    <w:rsid w:val="00E85EC1"/>
    <w:rsid w:val="00E863A0"/>
    <w:rsid w:val="00E8648D"/>
    <w:rsid w:val="00E86672"/>
    <w:rsid w:val="00E86A5C"/>
    <w:rsid w:val="00E86A5E"/>
    <w:rsid w:val="00E86BEF"/>
    <w:rsid w:val="00E86CDE"/>
    <w:rsid w:val="00E86D85"/>
    <w:rsid w:val="00E87163"/>
    <w:rsid w:val="00E872BF"/>
    <w:rsid w:val="00E87499"/>
    <w:rsid w:val="00E87742"/>
    <w:rsid w:val="00E87A0F"/>
    <w:rsid w:val="00E87CDF"/>
    <w:rsid w:val="00E87FD8"/>
    <w:rsid w:val="00E90075"/>
    <w:rsid w:val="00E90420"/>
    <w:rsid w:val="00E9077A"/>
    <w:rsid w:val="00E907E4"/>
    <w:rsid w:val="00E90A24"/>
    <w:rsid w:val="00E90A95"/>
    <w:rsid w:val="00E90C34"/>
    <w:rsid w:val="00E90E74"/>
    <w:rsid w:val="00E90E95"/>
    <w:rsid w:val="00E90F96"/>
    <w:rsid w:val="00E918A6"/>
    <w:rsid w:val="00E919AC"/>
    <w:rsid w:val="00E91D8F"/>
    <w:rsid w:val="00E92253"/>
    <w:rsid w:val="00E92254"/>
    <w:rsid w:val="00E92309"/>
    <w:rsid w:val="00E92E15"/>
    <w:rsid w:val="00E92F5F"/>
    <w:rsid w:val="00E92F7D"/>
    <w:rsid w:val="00E930DE"/>
    <w:rsid w:val="00E9321C"/>
    <w:rsid w:val="00E933F7"/>
    <w:rsid w:val="00E93440"/>
    <w:rsid w:val="00E93459"/>
    <w:rsid w:val="00E93499"/>
    <w:rsid w:val="00E939C2"/>
    <w:rsid w:val="00E93C57"/>
    <w:rsid w:val="00E93CB3"/>
    <w:rsid w:val="00E93F4D"/>
    <w:rsid w:val="00E941F6"/>
    <w:rsid w:val="00E94237"/>
    <w:rsid w:val="00E944B8"/>
    <w:rsid w:val="00E94501"/>
    <w:rsid w:val="00E946A6"/>
    <w:rsid w:val="00E947E4"/>
    <w:rsid w:val="00E9480A"/>
    <w:rsid w:val="00E94D7E"/>
    <w:rsid w:val="00E9520F"/>
    <w:rsid w:val="00E95235"/>
    <w:rsid w:val="00E9568B"/>
    <w:rsid w:val="00E95716"/>
    <w:rsid w:val="00E95A73"/>
    <w:rsid w:val="00E95AC2"/>
    <w:rsid w:val="00E95DAA"/>
    <w:rsid w:val="00E95EE3"/>
    <w:rsid w:val="00E960EE"/>
    <w:rsid w:val="00E9616B"/>
    <w:rsid w:val="00E962FE"/>
    <w:rsid w:val="00E96423"/>
    <w:rsid w:val="00E96487"/>
    <w:rsid w:val="00E96547"/>
    <w:rsid w:val="00E965B2"/>
    <w:rsid w:val="00E96A29"/>
    <w:rsid w:val="00E96B28"/>
    <w:rsid w:val="00E96C1E"/>
    <w:rsid w:val="00E96CD4"/>
    <w:rsid w:val="00E96FE6"/>
    <w:rsid w:val="00E973A1"/>
    <w:rsid w:val="00E97CCC"/>
    <w:rsid w:val="00EA00A4"/>
    <w:rsid w:val="00EA0106"/>
    <w:rsid w:val="00EA0668"/>
    <w:rsid w:val="00EA094A"/>
    <w:rsid w:val="00EA097C"/>
    <w:rsid w:val="00EA0CC5"/>
    <w:rsid w:val="00EA0DAB"/>
    <w:rsid w:val="00EA0F54"/>
    <w:rsid w:val="00EA0F79"/>
    <w:rsid w:val="00EA1012"/>
    <w:rsid w:val="00EA1059"/>
    <w:rsid w:val="00EA11C3"/>
    <w:rsid w:val="00EA13A1"/>
    <w:rsid w:val="00EA13AE"/>
    <w:rsid w:val="00EA19DA"/>
    <w:rsid w:val="00EA1D43"/>
    <w:rsid w:val="00EA1F63"/>
    <w:rsid w:val="00EA20DA"/>
    <w:rsid w:val="00EA292A"/>
    <w:rsid w:val="00EA2B29"/>
    <w:rsid w:val="00EA2D5A"/>
    <w:rsid w:val="00EA3051"/>
    <w:rsid w:val="00EA30B7"/>
    <w:rsid w:val="00EA33C5"/>
    <w:rsid w:val="00EA33F3"/>
    <w:rsid w:val="00EA3611"/>
    <w:rsid w:val="00EA37AC"/>
    <w:rsid w:val="00EA396B"/>
    <w:rsid w:val="00EA3A22"/>
    <w:rsid w:val="00EA3BA1"/>
    <w:rsid w:val="00EA4237"/>
    <w:rsid w:val="00EA4284"/>
    <w:rsid w:val="00EA4C04"/>
    <w:rsid w:val="00EA4EC9"/>
    <w:rsid w:val="00EA568E"/>
    <w:rsid w:val="00EA5E0F"/>
    <w:rsid w:val="00EA5F62"/>
    <w:rsid w:val="00EA63C4"/>
    <w:rsid w:val="00EA673D"/>
    <w:rsid w:val="00EA6C79"/>
    <w:rsid w:val="00EA6CB7"/>
    <w:rsid w:val="00EA6FE4"/>
    <w:rsid w:val="00EA711D"/>
    <w:rsid w:val="00EA714C"/>
    <w:rsid w:val="00EA71E0"/>
    <w:rsid w:val="00EA73FF"/>
    <w:rsid w:val="00EA755C"/>
    <w:rsid w:val="00EA7722"/>
    <w:rsid w:val="00EA7973"/>
    <w:rsid w:val="00EA798D"/>
    <w:rsid w:val="00EA7BF4"/>
    <w:rsid w:val="00EA7C93"/>
    <w:rsid w:val="00EA7F4C"/>
    <w:rsid w:val="00EB021B"/>
    <w:rsid w:val="00EB0372"/>
    <w:rsid w:val="00EB0497"/>
    <w:rsid w:val="00EB0DAC"/>
    <w:rsid w:val="00EB19D2"/>
    <w:rsid w:val="00EB1B0A"/>
    <w:rsid w:val="00EB1D47"/>
    <w:rsid w:val="00EB1DFD"/>
    <w:rsid w:val="00EB2146"/>
    <w:rsid w:val="00EB2281"/>
    <w:rsid w:val="00EB2317"/>
    <w:rsid w:val="00EB231A"/>
    <w:rsid w:val="00EB24F3"/>
    <w:rsid w:val="00EB2530"/>
    <w:rsid w:val="00EB26C6"/>
    <w:rsid w:val="00EB279B"/>
    <w:rsid w:val="00EB29F7"/>
    <w:rsid w:val="00EB2ABB"/>
    <w:rsid w:val="00EB2B18"/>
    <w:rsid w:val="00EB2C15"/>
    <w:rsid w:val="00EB2EF6"/>
    <w:rsid w:val="00EB30C3"/>
    <w:rsid w:val="00EB3965"/>
    <w:rsid w:val="00EB3F47"/>
    <w:rsid w:val="00EB45B9"/>
    <w:rsid w:val="00EB48B6"/>
    <w:rsid w:val="00EB4942"/>
    <w:rsid w:val="00EB4D6E"/>
    <w:rsid w:val="00EB4F83"/>
    <w:rsid w:val="00EB521E"/>
    <w:rsid w:val="00EB54B0"/>
    <w:rsid w:val="00EB54D1"/>
    <w:rsid w:val="00EB56A7"/>
    <w:rsid w:val="00EB584C"/>
    <w:rsid w:val="00EB5863"/>
    <w:rsid w:val="00EB5922"/>
    <w:rsid w:val="00EB5C92"/>
    <w:rsid w:val="00EB5D0D"/>
    <w:rsid w:val="00EB5D88"/>
    <w:rsid w:val="00EB5F82"/>
    <w:rsid w:val="00EB642F"/>
    <w:rsid w:val="00EB6675"/>
    <w:rsid w:val="00EB6876"/>
    <w:rsid w:val="00EB6A4D"/>
    <w:rsid w:val="00EB6AB0"/>
    <w:rsid w:val="00EB6C3B"/>
    <w:rsid w:val="00EB6D14"/>
    <w:rsid w:val="00EB71C1"/>
    <w:rsid w:val="00EB72F9"/>
    <w:rsid w:val="00EB7307"/>
    <w:rsid w:val="00EB772D"/>
    <w:rsid w:val="00EB78FE"/>
    <w:rsid w:val="00EB7AF2"/>
    <w:rsid w:val="00EB7B8F"/>
    <w:rsid w:val="00EC00B2"/>
    <w:rsid w:val="00EC0256"/>
    <w:rsid w:val="00EC02E8"/>
    <w:rsid w:val="00EC0438"/>
    <w:rsid w:val="00EC05C5"/>
    <w:rsid w:val="00EC0A08"/>
    <w:rsid w:val="00EC1403"/>
    <w:rsid w:val="00EC14B0"/>
    <w:rsid w:val="00EC204E"/>
    <w:rsid w:val="00EC224C"/>
    <w:rsid w:val="00EC249E"/>
    <w:rsid w:val="00EC2B5F"/>
    <w:rsid w:val="00EC2CFF"/>
    <w:rsid w:val="00EC2DFB"/>
    <w:rsid w:val="00EC37EE"/>
    <w:rsid w:val="00EC3A62"/>
    <w:rsid w:val="00EC3AD4"/>
    <w:rsid w:val="00EC3E19"/>
    <w:rsid w:val="00EC3E67"/>
    <w:rsid w:val="00EC4118"/>
    <w:rsid w:val="00EC411D"/>
    <w:rsid w:val="00EC4660"/>
    <w:rsid w:val="00EC4889"/>
    <w:rsid w:val="00EC4904"/>
    <w:rsid w:val="00EC4DF6"/>
    <w:rsid w:val="00EC553E"/>
    <w:rsid w:val="00EC5724"/>
    <w:rsid w:val="00EC5A0D"/>
    <w:rsid w:val="00EC5B4F"/>
    <w:rsid w:val="00EC5BA6"/>
    <w:rsid w:val="00EC5CB2"/>
    <w:rsid w:val="00EC5D2D"/>
    <w:rsid w:val="00EC5F2F"/>
    <w:rsid w:val="00EC651E"/>
    <w:rsid w:val="00EC65E5"/>
    <w:rsid w:val="00EC65EC"/>
    <w:rsid w:val="00EC671E"/>
    <w:rsid w:val="00EC692E"/>
    <w:rsid w:val="00EC6B0F"/>
    <w:rsid w:val="00EC70ED"/>
    <w:rsid w:val="00EC7297"/>
    <w:rsid w:val="00EC733C"/>
    <w:rsid w:val="00EC745E"/>
    <w:rsid w:val="00EC7517"/>
    <w:rsid w:val="00EC7682"/>
    <w:rsid w:val="00EC775C"/>
    <w:rsid w:val="00EC7915"/>
    <w:rsid w:val="00EC7B0D"/>
    <w:rsid w:val="00EC7EAF"/>
    <w:rsid w:val="00ED02C8"/>
    <w:rsid w:val="00ED07F6"/>
    <w:rsid w:val="00ED0814"/>
    <w:rsid w:val="00ED08A5"/>
    <w:rsid w:val="00ED09CB"/>
    <w:rsid w:val="00ED1327"/>
    <w:rsid w:val="00ED1894"/>
    <w:rsid w:val="00ED193C"/>
    <w:rsid w:val="00ED1B31"/>
    <w:rsid w:val="00ED1D1C"/>
    <w:rsid w:val="00ED1FFF"/>
    <w:rsid w:val="00ED210A"/>
    <w:rsid w:val="00ED2185"/>
    <w:rsid w:val="00ED23B5"/>
    <w:rsid w:val="00ED25BA"/>
    <w:rsid w:val="00ED27C3"/>
    <w:rsid w:val="00ED28C4"/>
    <w:rsid w:val="00ED2A67"/>
    <w:rsid w:val="00ED2AE2"/>
    <w:rsid w:val="00ED2C5A"/>
    <w:rsid w:val="00ED2EA8"/>
    <w:rsid w:val="00ED2FE5"/>
    <w:rsid w:val="00ED33AE"/>
    <w:rsid w:val="00ED34DA"/>
    <w:rsid w:val="00ED3775"/>
    <w:rsid w:val="00ED3BAE"/>
    <w:rsid w:val="00ED4262"/>
    <w:rsid w:val="00ED43D0"/>
    <w:rsid w:val="00ED442D"/>
    <w:rsid w:val="00ED492D"/>
    <w:rsid w:val="00ED4A6D"/>
    <w:rsid w:val="00ED4F5D"/>
    <w:rsid w:val="00ED538C"/>
    <w:rsid w:val="00ED5435"/>
    <w:rsid w:val="00ED54F0"/>
    <w:rsid w:val="00ED5E8F"/>
    <w:rsid w:val="00ED5F3F"/>
    <w:rsid w:val="00ED5F5E"/>
    <w:rsid w:val="00ED610E"/>
    <w:rsid w:val="00ED634B"/>
    <w:rsid w:val="00ED67E4"/>
    <w:rsid w:val="00ED6B7B"/>
    <w:rsid w:val="00ED6D4A"/>
    <w:rsid w:val="00ED721A"/>
    <w:rsid w:val="00ED738C"/>
    <w:rsid w:val="00ED76B7"/>
    <w:rsid w:val="00ED7918"/>
    <w:rsid w:val="00ED7A6E"/>
    <w:rsid w:val="00ED7B82"/>
    <w:rsid w:val="00ED7FD3"/>
    <w:rsid w:val="00EE0051"/>
    <w:rsid w:val="00EE01A8"/>
    <w:rsid w:val="00EE0212"/>
    <w:rsid w:val="00EE0755"/>
    <w:rsid w:val="00EE0928"/>
    <w:rsid w:val="00EE0E54"/>
    <w:rsid w:val="00EE0E5D"/>
    <w:rsid w:val="00EE1001"/>
    <w:rsid w:val="00EE11BD"/>
    <w:rsid w:val="00EE11C2"/>
    <w:rsid w:val="00EE1BB3"/>
    <w:rsid w:val="00EE1C0B"/>
    <w:rsid w:val="00EE1C83"/>
    <w:rsid w:val="00EE1E55"/>
    <w:rsid w:val="00EE2615"/>
    <w:rsid w:val="00EE2A61"/>
    <w:rsid w:val="00EE2AED"/>
    <w:rsid w:val="00EE2DC2"/>
    <w:rsid w:val="00EE2E31"/>
    <w:rsid w:val="00EE3076"/>
    <w:rsid w:val="00EE3244"/>
    <w:rsid w:val="00EE32F3"/>
    <w:rsid w:val="00EE3663"/>
    <w:rsid w:val="00EE36F0"/>
    <w:rsid w:val="00EE39D5"/>
    <w:rsid w:val="00EE3AE5"/>
    <w:rsid w:val="00EE3D80"/>
    <w:rsid w:val="00EE3F37"/>
    <w:rsid w:val="00EE41C4"/>
    <w:rsid w:val="00EE421B"/>
    <w:rsid w:val="00EE4387"/>
    <w:rsid w:val="00EE50F4"/>
    <w:rsid w:val="00EE51EF"/>
    <w:rsid w:val="00EE533B"/>
    <w:rsid w:val="00EE5397"/>
    <w:rsid w:val="00EE53E7"/>
    <w:rsid w:val="00EE5738"/>
    <w:rsid w:val="00EE57FE"/>
    <w:rsid w:val="00EE58A4"/>
    <w:rsid w:val="00EE5983"/>
    <w:rsid w:val="00EE5A27"/>
    <w:rsid w:val="00EE5BDB"/>
    <w:rsid w:val="00EE5CAE"/>
    <w:rsid w:val="00EE5F9C"/>
    <w:rsid w:val="00EE6189"/>
    <w:rsid w:val="00EE6413"/>
    <w:rsid w:val="00EE64E8"/>
    <w:rsid w:val="00EE67C8"/>
    <w:rsid w:val="00EE67DA"/>
    <w:rsid w:val="00EE6DC2"/>
    <w:rsid w:val="00EE6E77"/>
    <w:rsid w:val="00EE6F01"/>
    <w:rsid w:val="00EE6F36"/>
    <w:rsid w:val="00EE6FBA"/>
    <w:rsid w:val="00EE745F"/>
    <w:rsid w:val="00EE7465"/>
    <w:rsid w:val="00EE76A9"/>
    <w:rsid w:val="00EE78EB"/>
    <w:rsid w:val="00EE799E"/>
    <w:rsid w:val="00EE79D7"/>
    <w:rsid w:val="00EE7CA8"/>
    <w:rsid w:val="00EE7EA8"/>
    <w:rsid w:val="00EE7FA7"/>
    <w:rsid w:val="00EF003D"/>
    <w:rsid w:val="00EF0069"/>
    <w:rsid w:val="00EF019B"/>
    <w:rsid w:val="00EF0322"/>
    <w:rsid w:val="00EF0404"/>
    <w:rsid w:val="00EF071A"/>
    <w:rsid w:val="00EF0810"/>
    <w:rsid w:val="00EF1093"/>
    <w:rsid w:val="00EF167B"/>
    <w:rsid w:val="00EF1833"/>
    <w:rsid w:val="00EF1840"/>
    <w:rsid w:val="00EF1AD4"/>
    <w:rsid w:val="00EF1FCB"/>
    <w:rsid w:val="00EF21C3"/>
    <w:rsid w:val="00EF268C"/>
    <w:rsid w:val="00EF2810"/>
    <w:rsid w:val="00EF28CC"/>
    <w:rsid w:val="00EF28DC"/>
    <w:rsid w:val="00EF2C14"/>
    <w:rsid w:val="00EF2E6B"/>
    <w:rsid w:val="00EF2E6C"/>
    <w:rsid w:val="00EF338B"/>
    <w:rsid w:val="00EF366D"/>
    <w:rsid w:val="00EF3736"/>
    <w:rsid w:val="00EF3822"/>
    <w:rsid w:val="00EF3D80"/>
    <w:rsid w:val="00EF42AC"/>
    <w:rsid w:val="00EF42D5"/>
    <w:rsid w:val="00EF439F"/>
    <w:rsid w:val="00EF4A3A"/>
    <w:rsid w:val="00EF4DB0"/>
    <w:rsid w:val="00EF4E90"/>
    <w:rsid w:val="00EF4F53"/>
    <w:rsid w:val="00EF4FBD"/>
    <w:rsid w:val="00EF510E"/>
    <w:rsid w:val="00EF530F"/>
    <w:rsid w:val="00EF54D1"/>
    <w:rsid w:val="00EF5991"/>
    <w:rsid w:val="00EF5F3E"/>
    <w:rsid w:val="00EF6143"/>
    <w:rsid w:val="00EF67BB"/>
    <w:rsid w:val="00EF68B3"/>
    <w:rsid w:val="00EF709D"/>
    <w:rsid w:val="00EF72F9"/>
    <w:rsid w:val="00EF73AF"/>
    <w:rsid w:val="00EF76B4"/>
    <w:rsid w:val="00EF7C85"/>
    <w:rsid w:val="00EF7EA1"/>
    <w:rsid w:val="00F001FD"/>
    <w:rsid w:val="00F0021E"/>
    <w:rsid w:val="00F00260"/>
    <w:rsid w:val="00F0026B"/>
    <w:rsid w:val="00F0030E"/>
    <w:rsid w:val="00F00357"/>
    <w:rsid w:val="00F003D2"/>
    <w:rsid w:val="00F00794"/>
    <w:rsid w:val="00F00966"/>
    <w:rsid w:val="00F00BF1"/>
    <w:rsid w:val="00F00CD1"/>
    <w:rsid w:val="00F00D91"/>
    <w:rsid w:val="00F00DFF"/>
    <w:rsid w:val="00F01168"/>
    <w:rsid w:val="00F01270"/>
    <w:rsid w:val="00F01413"/>
    <w:rsid w:val="00F01B28"/>
    <w:rsid w:val="00F01B91"/>
    <w:rsid w:val="00F01DF4"/>
    <w:rsid w:val="00F01E6B"/>
    <w:rsid w:val="00F02261"/>
    <w:rsid w:val="00F0241C"/>
    <w:rsid w:val="00F0271F"/>
    <w:rsid w:val="00F02797"/>
    <w:rsid w:val="00F029AA"/>
    <w:rsid w:val="00F02EA6"/>
    <w:rsid w:val="00F02F3A"/>
    <w:rsid w:val="00F02F8A"/>
    <w:rsid w:val="00F031EE"/>
    <w:rsid w:val="00F0359F"/>
    <w:rsid w:val="00F03610"/>
    <w:rsid w:val="00F03BB9"/>
    <w:rsid w:val="00F0404A"/>
    <w:rsid w:val="00F041E3"/>
    <w:rsid w:val="00F043DB"/>
    <w:rsid w:val="00F044EB"/>
    <w:rsid w:val="00F045E4"/>
    <w:rsid w:val="00F04D76"/>
    <w:rsid w:val="00F050BB"/>
    <w:rsid w:val="00F0511D"/>
    <w:rsid w:val="00F0512C"/>
    <w:rsid w:val="00F05759"/>
    <w:rsid w:val="00F064EC"/>
    <w:rsid w:val="00F06518"/>
    <w:rsid w:val="00F06762"/>
    <w:rsid w:val="00F06856"/>
    <w:rsid w:val="00F06D5A"/>
    <w:rsid w:val="00F07377"/>
    <w:rsid w:val="00F0740C"/>
    <w:rsid w:val="00F07713"/>
    <w:rsid w:val="00F07F39"/>
    <w:rsid w:val="00F1028B"/>
    <w:rsid w:val="00F10732"/>
    <w:rsid w:val="00F10CB9"/>
    <w:rsid w:val="00F110CD"/>
    <w:rsid w:val="00F110D5"/>
    <w:rsid w:val="00F1166A"/>
    <w:rsid w:val="00F11749"/>
    <w:rsid w:val="00F117FF"/>
    <w:rsid w:val="00F11835"/>
    <w:rsid w:val="00F1194E"/>
    <w:rsid w:val="00F11C18"/>
    <w:rsid w:val="00F11D20"/>
    <w:rsid w:val="00F121B0"/>
    <w:rsid w:val="00F12351"/>
    <w:rsid w:val="00F123E9"/>
    <w:rsid w:val="00F1274D"/>
    <w:rsid w:val="00F128C8"/>
    <w:rsid w:val="00F12C46"/>
    <w:rsid w:val="00F12F97"/>
    <w:rsid w:val="00F131C0"/>
    <w:rsid w:val="00F13334"/>
    <w:rsid w:val="00F1445A"/>
    <w:rsid w:val="00F144C6"/>
    <w:rsid w:val="00F145F3"/>
    <w:rsid w:val="00F14B55"/>
    <w:rsid w:val="00F14B7A"/>
    <w:rsid w:val="00F15100"/>
    <w:rsid w:val="00F15193"/>
    <w:rsid w:val="00F15311"/>
    <w:rsid w:val="00F1580B"/>
    <w:rsid w:val="00F158AF"/>
    <w:rsid w:val="00F15A7A"/>
    <w:rsid w:val="00F15B84"/>
    <w:rsid w:val="00F15ED2"/>
    <w:rsid w:val="00F16368"/>
    <w:rsid w:val="00F163A2"/>
    <w:rsid w:val="00F16739"/>
    <w:rsid w:val="00F167A2"/>
    <w:rsid w:val="00F16ADD"/>
    <w:rsid w:val="00F16B7C"/>
    <w:rsid w:val="00F16DE2"/>
    <w:rsid w:val="00F1708A"/>
    <w:rsid w:val="00F17176"/>
    <w:rsid w:val="00F172C4"/>
    <w:rsid w:val="00F17357"/>
    <w:rsid w:val="00F1746D"/>
    <w:rsid w:val="00F1772F"/>
    <w:rsid w:val="00F17927"/>
    <w:rsid w:val="00F17A57"/>
    <w:rsid w:val="00F20140"/>
    <w:rsid w:val="00F204E8"/>
    <w:rsid w:val="00F2052B"/>
    <w:rsid w:val="00F20648"/>
    <w:rsid w:val="00F20673"/>
    <w:rsid w:val="00F207B5"/>
    <w:rsid w:val="00F20BF3"/>
    <w:rsid w:val="00F21479"/>
    <w:rsid w:val="00F21490"/>
    <w:rsid w:val="00F2156D"/>
    <w:rsid w:val="00F216C0"/>
    <w:rsid w:val="00F218A1"/>
    <w:rsid w:val="00F21914"/>
    <w:rsid w:val="00F220F8"/>
    <w:rsid w:val="00F22183"/>
    <w:rsid w:val="00F221B8"/>
    <w:rsid w:val="00F222EC"/>
    <w:rsid w:val="00F2260F"/>
    <w:rsid w:val="00F2344B"/>
    <w:rsid w:val="00F23463"/>
    <w:rsid w:val="00F234C6"/>
    <w:rsid w:val="00F23782"/>
    <w:rsid w:val="00F238D4"/>
    <w:rsid w:val="00F2394F"/>
    <w:rsid w:val="00F23982"/>
    <w:rsid w:val="00F240CB"/>
    <w:rsid w:val="00F242AD"/>
    <w:rsid w:val="00F245DD"/>
    <w:rsid w:val="00F247F2"/>
    <w:rsid w:val="00F24C58"/>
    <w:rsid w:val="00F24C5C"/>
    <w:rsid w:val="00F24D4C"/>
    <w:rsid w:val="00F24D8A"/>
    <w:rsid w:val="00F24F40"/>
    <w:rsid w:val="00F25172"/>
    <w:rsid w:val="00F2518F"/>
    <w:rsid w:val="00F251E2"/>
    <w:rsid w:val="00F2523B"/>
    <w:rsid w:val="00F252A8"/>
    <w:rsid w:val="00F25539"/>
    <w:rsid w:val="00F2558B"/>
    <w:rsid w:val="00F255D9"/>
    <w:rsid w:val="00F2570A"/>
    <w:rsid w:val="00F25915"/>
    <w:rsid w:val="00F26039"/>
    <w:rsid w:val="00F265C1"/>
    <w:rsid w:val="00F265F7"/>
    <w:rsid w:val="00F266CC"/>
    <w:rsid w:val="00F266E7"/>
    <w:rsid w:val="00F26BE7"/>
    <w:rsid w:val="00F26D5F"/>
    <w:rsid w:val="00F26F01"/>
    <w:rsid w:val="00F26F11"/>
    <w:rsid w:val="00F270FB"/>
    <w:rsid w:val="00F2712B"/>
    <w:rsid w:val="00F27164"/>
    <w:rsid w:val="00F274E7"/>
    <w:rsid w:val="00F274F1"/>
    <w:rsid w:val="00F275CE"/>
    <w:rsid w:val="00F276B2"/>
    <w:rsid w:val="00F278C1"/>
    <w:rsid w:val="00F279D3"/>
    <w:rsid w:val="00F27B22"/>
    <w:rsid w:val="00F27F27"/>
    <w:rsid w:val="00F27FA6"/>
    <w:rsid w:val="00F3013B"/>
    <w:rsid w:val="00F302F8"/>
    <w:rsid w:val="00F30353"/>
    <w:rsid w:val="00F30626"/>
    <w:rsid w:val="00F3063B"/>
    <w:rsid w:val="00F30653"/>
    <w:rsid w:val="00F30855"/>
    <w:rsid w:val="00F30867"/>
    <w:rsid w:val="00F30BD1"/>
    <w:rsid w:val="00F30C36"/>
    <w:rsid w:val="00F3111E"/>
    <w:rsid w:val="00F31232"/>
    <w:rsid w:val="00F31594"/>
    <w:rsid w:val="00F31755"/>
    <w:rsid w:val="00F3196A"/>
    <w:rsid w:val="00F31D79"/>
    <w:rsid w:val="00F31EAD"/>
    <w:rsid w:val="00F320BE"/>
    <w:rsid w:val="00F320F4"/>
    <w:rsid w:val="00F3214E"/>
    <w:rsid w:val="00F321D3"/>
    <w:rsid w:val="00F324C7"/>
    <w:rsid w:val="00F3262B"/>
    <w:rsid w:val="00F32B3E"/>
    <w:rsid w:val="00F32BE9"/>
    <w:rsid w:val="00F32DD5"/>
    <w:rsid w:val="00F32FC2"/>
    <w:rsid w:val="00F3344B"/>
    <w:rsid w:val="00F334CE"/>
    <w:rsid w:val="00F3388D"/>
    <w:rsid w:val="00F339DB"/>
    <w:rsid w:val="00F33DC8"/>
    <w:rsid w:val="00F33E8D"/>
    <w:rsid w:val="00F34040"/>
    <w:rsid w:val="00F3415E"/>
    <w:rsid w:val="00F34320"/>
    <w:rsid w:val="00F34444"/>
    <w:rsid w:val="00F34781"/>
    <w:rsid w:val="00F3499C"/>
    <w:rsid w:val="00F34AB5"/>
    <w:rsid w:val="00F35865"/>
    <w:rsid w:val="00F35CED"/>
    <w:rsid w:val="00F35D07"/>
    <w:rsid w:val="00F35D4A"/>
    <w:rsid w:val="00F35ECE"/>
    <w:rsid w:val="00F35FAC"/>
    <w:rsid w:val="00F36081"/>
    <w:rsid w:val="00F36143"/>
    <w:rsid w:val="00F36612"/>
    <w:rsid w:val="00F36729"/>
    <w:rsid w:val="00F367A1"/>
    <w:rsid w:val="00F36997"/>
    <w:rsid w:val="00F36A5B"/>
    <w:rsid w:val="00F36C02"/>
    <w:rsid w:val="00F37129"/>
    <w:rsid w:val="00F373C6"/>
    <w:rsid w:val="00F378F1"/>
    <w:rsid w:val="00F37934"/>
    <w:rsid w:val="00F403A1"/>
    <w:rsid w:val="00F403DB"/>
    <w:rsid w:val="00F4065A"/>
    <w:rsid w:val="00F40734"/>
    <w:rsid w:val="00F40C1F"/>
    <w:rsid w:val="00F412C9"/>
    <w:rsid w:val="00F41BC2"/>
    <w:rsid w:val="00F4250E"/>
    <w:rsid w:val="00F4275C"/>
    <w:rsid w:val="00F4293E"/>
    <w:rsid w:val="00F429E2"/>
    <w:rsid w:val="00F42DA8"/>
    <w:rsid w:val="00F42F89"/>
    <w:rsid w:val="00F431C7"/>
    <w:rsid w:val="00F434B2"/>
    <w:rsid w:val="00F43691"/>
    <w:rsid w:val="00F438F6"/>
    <w:rsid w:val="00F4393C"/>
    <w:rsid w:val="00F43A6E"/>
    <w:rsid w:val="00F43A98"/>
    <w:rsid w:val="00F43F9B"/>
    <w:rsid w:val="00F4424B"/>
    <w:rsid w:val="00F44534"/>
    <w:rsid w:val="00F44574"/>
    <w:rsid w:val="00F4458A"/>
    <w:rsid w:val="00F44743"/>
    <w:rsid w:val="00F45209"/>
    <w:rsid w:val="00F45693"/>
    <w:rsid w:val="00F45853"/>
    <w:rsid w:val="00F45A6D"/>
    <w:rsid w:val="00F4685F"/>
    <w:rsid w:val="00F468C4"/>
    <w:rsid w:val="00F46B06"/>
    <w:rsid w:val="00F46B95"/>
    <w:rsid w:val="00F46D49"/>
    <w:rsid w:val="00F46EB0"/>
    <w:rsid w:val="00F4707B"/>
    <w:rsid w:val="00F47381"/>
    <w:rsid w:val="00F4747D"/>
    <w:rsid w:val="00F477D1"/>
    <w:rsid w:val="00F47814"/>
    <w:rsid w:val="00F47C0A"/>
    <w:rsid w:val="00F47CEE"/>
    <w:rsid w:val="00F47DFA"/>
    <w:rsid w:val="00F47FE0"/>
    <w:rsid w:val="00F50046"/>
    <w:rsid w:val="00F50348"/>
    <w:rsid w:val="00F5077B"/>
    <w:rsid w:val="00F50840"/>
    <w:rsid w:val="00F50B00"/>
    <w:rsid w:val="00F50E71"/>
    <w:rsid w:val="00F512C1"/>
    <w:rsid w:val="00F51ADC"/>
    <w:rsid w:val="00F51DC3"/>
    <w:rsid w:val="00F52029"/>
    <w:rsid w:val="00F520FB"/>
    <w:rsid w:val="00F52121"/>
    <w:rsid w:val="00F5230C"/>
    <w:rsid w:val="00F52339"/>
    <w:rsid w:val="00F5265A"/>
    <w:rsid w:val="00F52736"/>
    <w:rsid w:val="00F5277A"/>
    <w:rsid w:val="00F52840"/>
    <w:rsid w:val="00F52C01"/>
    <w:rsid w:val="00F52D5C"/>
    <w:rsid w:val="00F5308C"/>
    <w:rsid w:val="00F532E8"/>
    <w:rsid w:val="00F53729"/>
    <w:rsid w:val="00F5377F"/>
    <w:rsid w:val="00F537D4"/>
    <w:rsid w:val="00F537FF"/>
    <w:rsid w:val="00F53C88"/>
    <w:rsid w:val="00F53F6D"/>
    <w:rsid w:val="00F53FAC"/>
    <w:rsid w:val="00F5407E"/>
    <w:rsid w:val="00F5414E"/>
    <w:rsid w:val="00F5484D"/>
    <w:rsid w:val="00F54E1B"/>
    <w:rsid w:val="00F54E36"/>
    <w:rsid w:val="00F54F36"/>
    <w:rsid w:val="00F54F72"/>
    <w:rsid w:val="00F5518A"/>
    <w:rsid w:val="00F554AF"/>
    <w:rsid w:val="00F5551F"/>
    <w:rsid w:val="00F555AD"/>
    <w:rsid w:val="00F5605B"/>
    <w:rsid w:val="00F560FE"/>
    <w:rsid w:val="00F5628A"/>
    <w:rsid w:val="00F563A9"/>
    <w:rsid w:val="00F563AA"/>
    <w:rsid w:val="00F56666"/>
    <w:rsid w:val="00F56693"/>
    <w:rsid w:val="00F566CF"/>
    <w:rsid w:val="00F56B25"/>
    <w:rsid w:val="00F56B53"/>
    <w:rsid w:val="00F6015C"/>
    <w:rsid w:val="00F60470"/>
    <w:rsid w:val="00F60B8C"/>
    <w:rsid w:val="00F60C99"/>
    <w:rsid w:val="00F60CD6"/>
    <w:rsid w:val="00F6111C"/>
    <w:rsid w:val="00F61182"/>
    <w:rsid w:val="00F614C0"/>
    <w:rsid w:val="00F61647"/>
    <w:rsid w:val="00F6206D"/>
    <w:rsid w:val="00F6217C"/>
    <w:rsid w:val="00F62234"/>
    <w:rsid w:val="00F62368"/>
    <w:rsid w:val="00F62A00"/>
    <w:rsid w:val="00F62A26"/>
    <w:rsid w:val="00F630CE"/>
    <w:rsid w:val="00F631AB"/>
    <w:rsid w:val="00F633FB"/>
    <w:rsid w:val="00F633FD"/>
    <w:rsid w:val="00F63560"/>
    <w:rsid w:val="00F635F6"/>
    <w:rsid w:val="00F63744"/>
    <w:rsid w:val="00F63BAC"/>
    <w:rsid w:val="00F63D6B"/>
    <w:rsid w:val="00F63E64"/>
    <w:rsid w:val="00F64279"/>
    <w:rsid w:val="00F64367"/>
    <w:rsid w:val="00F645CA"/>
    <w:rsid w:val="00F64710"/>
    <w:rsid w:val="00F6471F"/>
    <w:rsid w:val="00F64EED"/>
    <w:rsid w:val="00F65257"/>
    <w:rsid w:val="00F652E8"/>
    <w:rsid w:val="00F6559B"/>
    <w:rsid w:val="00F657CF"/>
    <w:rsid w:val="00F65802"/>
    <w:rsid w:val="00F65808"/>
    <w:rsid w:val="00F6587D"/>
    <w:rsid w:val="00F65CBA"/>
    <w:rsid w:val="00F66363"/>
    <w:rsid w:val="00F666CE"/>
    <w:rsid w:val="00F6684F"/>
    <w:rsid w:val="00F66A00"/>
    <w:rsid w:val="00F66CFB"/>
    <w:rsid w:val="00F66E38"/>
    <w:rsid w:val="00F671ED"/>
    <w:rsid w:val="00F6746C"/>
    <w:rsid w:val="00F67617"/>
    <w:rsid w:val="00F67760"/>
    <w:rsid w:val="00F6777F"/>
    <w:rsid w:val="00F67810"/>
    <w:rsid w:val="00F67998"/>
    <w:rsid w:val="00F67A67"/>
    <w:rsid w:val="00F7051D"/>
    <w:rsid w:val="00F70705"/>
    <w:rsid w:val="00F70A93"/>
    <w:rsid w:val="00F70AD0"/>
    <w:rsid w:val="00F70C73"/>
    <w:rsid w:val="00F710DD"/>
    <w:rsid w:val="00F71390"/>
    <w:rsid w:val="00F713A3"/>
    <w:rsid w:val="00F71413"/>
    <w:rsid w:val="00F7173E"/>
    <w:rsid w:val="00F71913"/>
    <w:rsid w:val="00F719F5"/>
    <w:rsid w:val="00F71A8F"/>
    <w:rsid w:val="00F71AC6"/>
    <w:rsid w:val="00F71CE5"/>
    <w:rsid w:val="00F71D0D"/>
    <w:rsid w:val="00F71EDD"/>
    <w:rsid w:val="00F72046"/>
    <w:rsid w:val="00F722B7"/>
    <w:rsid w:val="00F72405"/>
    <w:rsid w:val="00F72A92"/>
    <w:rsid w:val="00F72B96"/>
    <w:rsid w:val="00F72EF3"/>
    <w:rsid w:val="00F72F0A"/>
    <w:rsid w:val="00F7326B"/>
    <w:rsid w:val="00F73273"/>
    <w:rsid w:val="00F73492"/>
    <w:rsid w:val="00F73500"/>
    <w:rsid w:val="00F73A62"/>
    <w:rsid w:val="00F74203"/>
    <w:rsid w:val="00F7422F"/>
    <w:rsid w:val="00F743E0"/>
    <w:rsid w:val="00F74956"/>
    <w:rsid w:val="00F74B6D"/>
    <w:rsid w:val="00F74E3C"/>
    <w:rsid w:val="00F74FDC"/>
    <w:rsid w:val="00F750F4"/>
    <w:rsid w:val="00F75330"/>
    <w:rsid w:val="00F75959"/>
    <w:rsid w:val="00F75B44"/>
    <w:rsid w:val="00F75B66"/>
    <w:rsid w:val="00F75D0C"/>
    <w:rsid w:val="00F7611B"/>
    <w:rsid w:val="00F765E5"/>
    <w:rsid w:val="00F76773"/>
    <w:rsid w:val="00F768B4"/>
    <w:rsid w:val="00F769DD"/>
    <w:rsid w:val="00F76A88"/>
    <w:rsid w:val="00F76BD9"/>
    <w:rsid w:val="00F76D03"/>
    <w:rsid w:val="00F76EE7"/>
    <w:rsid w:val="00F771F2"/>
    <w:rsid w:val="00F77D68"/>
    <w:rsid w:val="00F8019B"/>
    <w:rsid w:val="00F80318"/>
    <w:rsid w:val="00F803D0"/>
    <w:rsid w:val="00F80703"/>
    <w:rsid w:val="00F8086C"/>
    <w:rsid w:val="00F80948"/>
    <w:rsid w:val="00F80A3E"/>
    <w:rsid w:val="00F80DA7"/>
    <w:rsid w:val="00F80FBB"/>
    <w:rsid w:val="00F810FA"/>
    <w:rsid w:val="00F81387"/>
    <w:rsid w:val="00F813AD"/>
    <w:rsid w:val="00F814E3"/>
    <w:rsid w:val="00F81B5C"/>
    <w:rsid w:val="00F81CEF"/>
    <w:rsid w:val="00F81F07"/>
    <w:rsid w:val="00F82134"/>
    <w:rsid w:val="00F82167"/>
    <w:rsid w:val="00F822E3"/>
    <w:rsid w:val="00F82866"/>
    <w:rsid w:val="00F82A8B"/>
    <w:rsid w:val="00F82B20"/>
    <w:rsid w:val="00F82B7F"/>
    <w:rsid w:val="00F82CA8"/>
    <w:rsid w:val="00F82E43"/>
    <w:rsid w:val="00F83658"/>
    <w:rsid w:val="00F83895"/>
    <w:rsid w:val="00F8417F"/>
    <w:rsid w:val="00F841FB"/>
    <w:rsid w:val="00F8422B"/>
    <w:rsid w:val="00F84421"/>
    <w:rsid w:val="00F8449B"/>
    <w:rsid w:val="00F844E3"/>
    <w:rsid w:val="00F8454F"/>
    <w:rsid w:val="00F84715"/>
    <w:rsid w:val="00F84A7F"/>
    <w:rsid w:val="00F84B44"/>
    <w:rsid w:val="00F84BDC"/>
    <w:rsid w:val="00F84CD2"/>
    <w:rsid w:val="00F85088"/>
    <w:rsid w:val="00F85691"/>
    <w:rsid w:val="00F85AFB"/>
    <w:rsid w:val="00F85FA1"/>
    <w:rsid w:val="00F85FA7"/>
    <w:rsid w:val="00F85FC3"/>
    <w:rsid w:val="00F86068"/>
    <w:rsid w:val="00F8606C"/>
    <w:rsid w:val="00F8637B"/>
    <w:rsid w:val="00F8651B"/>
    <w:rsid w:val="00F86696"/>
    <w:rsid w:val="00F86780"/>
    <w:rsid w:val="00F8697D"/>
    <w:rsid w:val="00F86CEC"/>
    <w:rsid w:val="00F87032"/>
    <w:rsid w:val="00F87094"/>
    <w:rsid w:val="00F87374"/>
    <w:rsid w:val="00F87AB3"/>
    <w:rsid w:val="00F87FE0"/>
    <w:rsid w:val="00F90069"/>
    <w:rsid w:val="00F908A0"/>
    <w:rsid w:val="00F90B6D"/>
    <w:rsid w:val="00F90BE9"/>
    <w:rsid w:val="00F90D73"/>
    <w:rsid w:val="00F9102C"/>
    <w:rsid w:val="00F9119B"/>
    <w:rsid w:val="00F91205"/>
    <w:rsid w:val="00F9125D"/>
    <w:rsid w:val="00F913DC"/>
    <w:rsid w:val="00F915E2"/>
    <w:rsid w:val="00F91835"/>
    <w:rsid w:val="00F918EE"/>
    <w:rsid w:val="00F91AFD"/>
    <w:rsid w:val="00F91C62"/>
    <w:rsid w:val="00F91D04"/>
    <w:rsid w:val="00F91D5B"/>
    <w:rsid w:val="00F91DDA"/>
    <w:rsid w:val="00F922BE"/>
    <w:rsid w:val="00F92C91"/>
    <w:rsid w:val="00F92D1C"/>
    <w:rsid w:val="00F92F02"/>
    <w:rsid w:val="00F93058"/>
    <w:rsid w:val="00F9397A"/>
    <w:rsid w:val="00F93A37"/>
    <w:rsid w:val="00F94182"/>
    <w:rsid w:val="00F9427D"/>
    <w:rsid w:val="00F9431F"/>
    <w:rsid w:val="00F944D9"/>
    <w:rsid w:val="00F945B9"/>
    <w:rsid w:val="00F9469C"/>
    <w:rsid w:val="00F947EE"/>
    <w:rsid w:val="00F949AB"/>
    <w:rsid w:val="00F94C06"/>
    <w:rsid w:val="00F94C40"/>
    <w:rsid w:val="00F94C95"/>
    <w:rsid w:val="00F94DB3"/>
    <w:rsid w:val="00F94DC1"/>
    <w:rsid w:val="00F951F6"/>
    <w:rsid w:val="00F95611"/>
    <w:rsid w:val="00F95739"/>
    <w:rsid w:val="00F95A50"/>
    <w:rsid w:val="00F95B34"/>
    <w:rsid w:val="00F95B6F"/>
    <w:rsid w:val="00F95C12"/>
    <w:rsid w:val="00F95DAB"/>
    <w:rsid w:val="00F96342"/>
    <w:rsid w:val="00F96500"/>
    <w:rsid w:val="00F9656E"/>
    <w:rsid w:val="00F9689D"/>
    <w:rsid w:val="00F96AEE"/>
    <w:rsid w:val="00F96E0F"/>
    <w:rsid w:val="00F97149"/>
    <w:rsid w:val="00F9724C"/>
    <w:rsid w:val="00F976F6"/>
    <w:rsid w:val="00F97FF0"/>
    <w:rsid w:val="00FA013D"/>
    <w:rsid w:val="00FA064C"/>
    <w:rsid w:val="00FA0825"/>
    <w:rsid w:val="00FA0EC3"/>
    <w:rsid w:val="00FA1482"/>
    <w:rsid w:val="00FA1635"/>
    <w:rsid w:val="00FA1659"/>
    <w:rsid w:val="00FA18F3"/>
    <w:rsid w:val="00FA1920"/>
    <w:rsid w:val="00FA1A32"/>
    <w:rsid w:val="00FA1CD5"/>
    <w:rsid w:val="00FA1D82"/>
    <w:rsid w:val="00FA2526"/>
    <w:rsid w:val="00FA2618"/>
    <w:rsid w:val="00FA2C35"/>
    <w:rsid w:val="00FA2CF4"/>
    <w:rsid w:val="00FA2EA1"/>
    <w:rsid w:val="00FA31E7"/>
    <w:rsid w:val="00FA39AB"/>
    <w:rsid w:val="00FA39ED"/>
    <w:rsid w:val="00FA3CB2"/>
    <w:rsid w:val="00FA3D30"/>
    <w:rsid w:val="00FA3D6C"/>
    <w:rsid w:val="00FA413A"/>
    <w:rsid w:val="00FA4144"/>
    <w:rsid w:val="00FA443A"/>
    <w:rsid w:val="00FA4457"/>
    <w:rsid w:val="00FA4631"/>
    <w:rsid w:val="00FA4DDF"/>
    <w:rsid w:val="00FA4DF0"/>
    <w:rsid w:val="00FA4E5A"/>
    <w:rsid w:val="00FA4F7D"/>
    <w:rsid w:val="00FA56D5"/>
    <w:rsid w:val="00FA57D6"/>
    <w:rsid w:val="00FA5966"/>
    <w:rsid w:val="00FA5AB5"/>
    <w:rsid w:val="00FA5C71"/>
    <w:rsid w:val="00FA645E"/>
    <w:rsid w:val="00FA694C"/>
    <w:rsid w:val="00FA6A01"/>
    <w:rsid w:val="00FA6B6E"/>
    <w:rsid w:val="00FA6CCD"/>
    <w:rsid w:val="00FA6E7F"/>
    <w:rsid w:val="00FA6EEC"/>
    <w:rsid w:val="00FA6F23"/>
    <w:rsid w:val="00FA7114"/>
    <w:rsid w:val="00FA749B"/>
    <w:rsid w:val="00FA74A1"/>
    <w:rsid w:val="00FA7B4C"/>
    <w:rsid w:val="00FB052D"/>
    <w:rsid w:val="00FB053D"/>
    <w:rsid w:val="00FB064A"/>
    <w:rsid w:val="00FB071F"/>
    <w:rsid w:val="00FB0B1F"/>
    <w:rsid w:val="00FB0D55"/>
    <w:rsid w:val="00FB1146"/>
    <w:rsid w:val="00FB1AE1"/>
    <w:rsid w:val="00FB1B63"/>
    <w:rsid w:val="00FB1DDB"/>
    <w:rsid w:val="00FB1E0E"/>
    <w:rsid w:val="00FB1E1A"/>
    <w:rsid w:val="00FB1EDD"/>
    <w:rsid w:val="00FB224A"/>
    <w:rsid w:val="00FB22D7"/>
    <w:rsid w:val="00FB2379"/>
    <w:rsid w:val="00FB27C7"/>
    <w:rsid w:val="00FB2CF7"/>
    <w:rsid w:val="00FB2E8A"/>
    <w:rsid w:val="00FB2EBD"/>
    <w:rsid w:val="00FB2FFC"/>
    <w:rsid w:val="00FB327C"/>
    <w:rsid w:val="00FB3832"/>
    <w:rsid w:val="00FB3AB8"/>
    <w:rsid w:val="00FB3CB7"/>
    <w:rsid w:val="00FB3D70"/>
    <w:rsid w:val="00FB3E7A"/>
    <w:rsid w:val="00FB3ECF"/>
    <w:rsid w:val="00FB4269"/>
    <w:rsid w:val="00FB4354"/>
    <w:rsid w:val="00FB4440"/>
    <w:rsid w:val="00FB47B6"/>
    <w:rsid w:val="00FB47D3"/>
    <w:rsid w:val="00FB47D6"/>
    <w:rsid w:val="00FB4B8A"/>
    <w:rsid w:val="00FB5134"/>
    <w:rsid w:val="00FB5152"/>
    <w:rsid w:val="00FB594F"/>
    <w:rsid w:val="00FB5978"/>
    <w:rsid w:val="00FB5F8F"/>
    <w:rsid w:val="00FB6005"/>
    <w:rsid w:val="00FB6041"/>
    <w:rsid w:val="00FB6621"/>
    <w:rsid w:val="00FB66C1"/>
    <w:rsid w:val="00FB680E"/>
    <w:rsid w:val="00FB6B73"/>
    <w:rsid w:val="00FB6CC5"/>
    <w:rsid w:val="00FB6DC9"/>
    <w:rsid w:val="00FB6EE2"/>
    <w:rsid w:val="00FB7503"/>
    <w:rsid w:val="00FB754C"/>
    <w:rsid w:val="00FB76FB"/>
    <w:rsid w:val="00FB78C4"/>
    <w:rsid w:val="00FB7A0B"/>
    <w:rsid w:val="00FB7A7B"/>
    <w:rsid w:val="00FB7BE7"/>
    <w:rsid w:val="00FB7DDD"/>
    <w:rsid w:val="00FC0065"/>
    <w:rsid w:val="00FC062F"/>
    <w:rsid w:val="00FC0754"/>
    <w:rsid w:val="00FC0B30"/>
    <w:rsid w:val="00FC0DAA"/>
    <w:rsid w:val="00FC0E42"/>
    <w:rsid w:val="00FC1151"/>
    <w:rsid w:val="00FC1234"/>
    <w:rsid w:val="00FC154A"/>
    <w:rsid w:val="00FC1703"/>
    <w:rsid w:val="00FC18E2"/>
    <w:rsid w:val="00FC1A7A"/>
    <w:rsid w:val="00FC1DCF"/>
    <w:rsid w:val="00FC1E1E"/>
    <w:rsid w:val="00FC1F58"/>
    <w:rsid w:val="00FC1F88"/>
    <w:rsid w:val="00FC2019"/>
    <w:rsid w:val="00FC2F2B"/>
    <w:rsid w:val="00FC33AA"/>
    <w:rsid w:val="00FC368F"/>
    <w:rsid w:val="00FC36E3"/>
    <w:rsid w:val="00FC3AEE"/>
    <w:rsid w:val="00FC3F26"/>
    <w:rsid w:val="00FC3F63"/>
    <w:rsid w:val="00FC41A7"/>
    <w:rsid w:val="00FC4526"/>
    <w:rsid w:val="00FC45D2"/>
    <w:rsid w:val="00FC48C0"/>
    <w:rsid w:val="00FC537A"/>
    <w:rsid w:val="00FC5384"/>
    <w:rsid w:val="00FC538D"/>
    <w:rsid w:val="00FC5401"/>
    <w:rsid w:val="00FC59D3"/>
    <w:rsid w:val="00FC5A7C"/>
    <w:rsid w:val="00FC5B5D"/>
    <w:rsid w:val="00FC5D3B"/>
    <w:rsid w:val="00FC5E34"/>
    <w:rsid w:val="00FC61FC"/>
    <w:rsid w:val="00FC6238"/>
    <w:rsid w:val="00FC63D6"/>
    <w:rsid w:val="00FC64C4"/>
    <w:rsid w:val="00FC64F3"/>
    <w:rsid w:val="00FC6950"/>
    <w:rsid w:val="00FC6E9E"/>
    <w:rsid w:val="00FC754C"/>
    <w:rsid w:val="00FC7584"/>
    <w:rsid w:val="00FC7951"/>
    <w:rsid w:val="00FC7D7B"/>
    <w:rsid w:val="00FC7DC8"/>
    <w:rsid w:val="00FC7EAE"/>
    <w:rsid w:val="00FD0104"/>
    <w:rsid w:val="00FD0168"/>
    <w:rsid w:val="00FD0657"/>
    <w:rsid w:val="00FD1276"/>
    <w:rsid w:val="00FD13CC"/>
    <w:rsid w:val="00FD1619"/>
    <w:rsid w:val="00FD1822"/>
    <w:rsid w:val="00FD1B94"/>
    <w:rsid w:val="00FD1CD7"/>
    <w:rsid w:val="00FD1CDC"/>
    <w:rsid w:val="00FD1E15"/>
    <w:rsid w:val="00FD1E1E"/>
    <w:rsid w:val="00FD1FCD"/>
    <w:rsid w:val="00FD236B"/>
    <w:rsid w:val="00FD26D0"/>
    <w:rsid w:val="00FD2785"/>
    <w:rsid w:val="00FD2DA0"/>
    <w:rsid w:val="00FD33FC"/>
    <w:rsid w:val="00FD3498"/>
    <w:rsid w:val="00FD36D2"/>
    <w:rsid w:val="00FD3730"/>
    <w:rsid w:val="00FD3ADE"/>
    <w:rsid w:val="00FD3B08"/>
    <w:rsid w:val="00FD40E3"/>
    <w:rsid w:val="00FD411B"/>
    <w:rsid w:val="00FD41ED"/>
    <w:rsid w:val="00FD45E3"/>
    <w:rsid w:val="00FD4806"/>
    <w:rsid w:val="00FD4BA4"/>
    <w:rsid w:val="00FD4BBF"/>
    <w:rsid w:val="00FD4D51"/>
    <w:rsid w:val="00FD52F1"/>
    <w:rsid w:val="00FD534E"/>
    <w:rsid w:val="00FD5552"/>
    <w:rsid w:val="00FD5623"/>
    <w:rsid w:val="00FD56C7"/>
    <w:rsid w:val="00FD56CC"/>
    <w:rsid w:val="00FD5770"/>
    <w:rsid w:val="00FD5CBB"/>
    <w:rsid w:val="00FD5D7C"/>
    <w:rsid w:val="00FD6168"/>
    <w:rsid w:val="00FD6564"/>
    <w:rsid w:val="00FD6679"/>
    <w:rsid w:val="00FD671B"/>
    <w:rsid w:val="00FD6A69"/>
    <w:rsid w:val="00FD6B28"/>
    <w:rsid w:val="00FD6B74"/>
    <w:rsid w:val="00FD6E41"/>
    <w:rsid w:val="00FD70AE"/>
    <w:rsid w:val="00FD760B"/>
    <w:rsid w:val="00FD784A"/>
    <w:rsid w:val="00FD7D43"/>
    <w:rsid w:val="00FE002E"/>
    <w:rsid w:val="00FE04CC"/>
    <w:rsid w:val="00FE06C2"/>
    <w:rsid w:val="00FE087D"/>
    <w:rsid w:val="00FE0A1E"/>
    <w:rsid w:val="00FE133C"/>
    <w:rsid w:val="00FE156C"/>
    <w:rsid w:val="00FE199D"/>
    <w:rsid w:val="00FE1CD7"/>
    <w:rsid w:val="00FE1DF9"/>
    <w:rsid w:val="00FE2398"/>
    <w:rsid w:val="00FE2648"/>
    <w:rsid w:val="00FE26B6"/>
    <w:rsid w:val="00FE2B16"/>
    <w:rsid w:val="00FE2C48"/>
    <w:rsid w:val="00FE2D8D"/>
    <w:rsid w:val="00FE2EB5"/>
    <w:rsid w:val="00FE2FFF"/>
    <w:rsid w:val="00FE31C5"/>
    <w:rsid w:val="00FE32D1"/>
    <w:rsid w:val="00FE39DF"/>
    <w:rsid w:val="00FE3AF1"/>
    <w:rsid w:val="00FE3EFF"/>
    <w:rsid w:val="00FE3F64"/>
    <w:rsid w:val="00FE515A"/>
    <w:rsid w:val="00FE5421"/>
    <w:rsid w:val="00FE5565"/>
    <w:rsid w:val="00FE5624"/>
    <w:rsid w:val="00FE56F5"/>
    <w:rsid w:val="00FE5929"/>
    <w:rsid w:val="00FE5B0C"/>
    <w:rsid w:val="00FE5D2C"/>
    <w:rsid w:val="00FE5FBF"/>
    <w:rsid w:val="00FE60E6"/>
    <w:rsid w:val="00FE65D3"/>
    <w:rsid w:val="00FE689F"/>
    <w:rsid w:val="00FE68FA"/>
    <w:rsid w:val="00FE6B77"/>
    <w:rsid w:val="00FE6C25"/>
    <w:rsid w:val="00FE6F46"/>
    <w:rsid w:val="00FE7139"/>
    <w:rsid w:val="00FE72B3"/>
    <w:rsid w:val="00FE7659"/>
    <w:rsid w:val="00FE7D2D"/>
    <w:rsid w:val="00FE7F20"/>
    <w:rsid w:val="00FF033A"/>
    <w:rsid w:val="00FF064D"/>
    <w:rsid w:val="00FF0964"/>
    <w:rsid w:val="00FF0DCF"/>
    <w:rsid w:val="00FF0F46"/>
    <w:rsid w:val="00FF0F67"/>
    <w:rsid w:val="00FF1040"/>
    <w:rsid w:val="00FF16F2"/>
    <w:rsid w:val="00FF191E"/>
    <w:rsid w:val="00FF1E87"/>
    <w:rsid w:val="00FF1EE4"/>
    <w:rsid w:val="00FF1F9B"/>
    <w:rsid w:val="00FF2B42"/>
    <w:rsid w:val="00FF2C23"/>
    <w:rsid w:val="00FF2D5B"/>
    <w:rsid w:val="00FF3047"/>
    <w:rsid w:val="00FF312B"/>
    <w:rsid w:val="00FF3542"/>
    <w:rsid w:val="00FF36D7"/>
    <w:rsid w:val="00FF3AF0"/>
    <w:rsid w:val="00FF3B7F"/>
    <w:rsid w:val="00FF44DB"/>
    <w:rsid w:val="00FF4A58"/>
    <w:rsid w:val="00FF4F92"/>
    <w:rsid w:val="00FF54EB"/>
    <w:rsid w:val="00FF5AF7"/>
    <w:rsid w:val="00FF5CC5"/>
    <w:rsid w:val="00FF616B"/>
    <w:rsid w:val="00FF636E"/>
    <w:rsid w:val="00FF6611"/>
    <w:rsid w:val="00FF6785"/>
    <w:rsid w:val="00FF6822"/>
    <w:rsid w:val="00FF68FC"/>
    <w:rsid w:val="00FF6CB3"/>
    <w:rsid w:val="00FF6D32"/>
    <w:rsid w:val="00FF735D"/>
    <w:rsid w:val="00FF73D0"/>
    <w:rsid w:val="00FF780C"/>
    <w:rsid w:val="00FF78DE"/>
    <w:rsid w:val="00FF7CD6"/>
    <w:rsid w:val="011B6B22"/>
    <w:rsid w:val="01593DD9"/>
    <w:rsid w:val="0181EB24"/>
    <w:rsid w:val="018B88FD"/>
    <w:rsid w:val="01985F3F"/>
    <w:rsid w:val="03C9E784"/>
    <w:rsid w:val="03D9BBB9"/>
    <w:rsid w:val="040B4496"/>
    <w:rsid w:val="04274BDB"/>
    <w:rsid w:val="046DED0C"/>
    <w:rsid w:val="04C8149B"/>
    <w:rsid w:val="04C90055"/>
    <w:rsid w:val="04CA6216"/>
    <w:rsid w:val="05F99ADB"/>
    <w:rsid w:val="06236A74"/>
    <w:rsid w:val="076B84C4"/>
    <w:rsid w:val="0772225E"/>
    <w:rsid w:val="0854675F"/>
    <w:rsid w:val="086EAF56"/>
    <w:rsid w:val="08CA4EB3"/>
    <w:rsid w:val="098DA8D1"/>
    <w:rsid w:val="098DDFD7"/>
    <w:rsid w:val="09A37124"/>
    <w:rsid w:val="09B7405C"/>
    <w:rsid w:val="09E01BF1"/>
    <w:rsid w:val="09EDE1FE"/>
    <w:rsid w:val="09F664F7"/>
    <w:rsid w:val="0A15B980"/>
    <w:rsid w:val="0A307DF1"/>
    <w:rsid w:val="0A436235"/>
    <w:rsid w:val="0A7C02A3"/>
    <w:rsid w:val="0AEB5DEC"/>
    <w:rsid w:val="0B297932"/>
    <w:rsid w:val="0B553374"/>
    <w:rsid w:val="0BD830E6"/>
    <w:rsid w:val="0C27CD34"/>
    <w:rsid w:val="0DFC6341"/>
    <w:rsid w:val="0E4693E1"/>
    <w:rsid w:val="0E8D4295"/>
    <w:rsid w:val="0ED80894"/>
    <w:rsid w:val="0EF39D67"/>
    <w:rsid w:val="0F148F7E"/>
    <w:rsid w:val="0F1D1B08"/>
    <w:rsid w:val="1010372F"/>
    <w:rsid w:val="102E5AD2"/>
    <w:rsid w:val="10A24D16"/>
    <w:rsid w:val="10CDF936"/>
    <w:rsid w:val="10E807B4"/>
    <w:rsid w:val="11B13211"/>
    <w:rsid w:val="11B6174E"/>
    <w:rsid w:val="12307876"/>
    <w:rsid w:val="124CEEAD"/>
    <w:rsid w:val="125BB5EE"/>
    <w:rsid w:val="126ABEB4"/>
    <w:rsid w:val="12D3B39C"/>
    <w:rsid w:val="141204DA"/>
    <w:rsid w:val="15ED5FE7"/>
    <w:rsid w:val="1639FAA9"/>
    <w:rsid w:val="16512788"/>
    <w:rsid w:val="1755C1E7"/>
    <w:rsid w:val="17663EE4"/>
    <w:rsid w:val="17FF1E52"/>
    <w:rsid w:val="183B8B93"/>
    <w:rsid w:val="1849F2ED"/>
    <w:rsid w:val="190060E6"/>
    <w:rsid w:val="1912DEDD"/>
    <w:rsid w:val="1954BC24"/>
    <w:rsid w:val="1956F4BA"/>
    <w:rsid w:val="1963AA36"/>
    <w:rsid w:val="199E944D"/>
    <w:rsid w:val="1A219784"/>
    <w:rsid w:val="1B4688A2"/>
    <w:rsid w:val="1B884428"/>
    <w:rsid w:val="1C107BA3"/>
    <w:rsid w:val="1C48F4ED"/>
    <w:rsid w:val="1C5ADC7C"/>
    <w:rsid w:val="1C9E33C9"/>
    <w:rsid w:val="1CCC7092"/>
    <w:rsid w:val="1D0D2D10"/>
    <w:rsid w:val="1D25837A"/>
    <w:rsid w:val="1D48E95B"/>
    <w:rsid w:val="1D65FC3C"/>
    <w:rsid w:val="1DB48439"/>
    <w:rsid w:val="1E1E8BC3"/>
    <w:rsid w:val="1E788285"/>
    <w:rsid w:val="1E7F360B"/>
    <w:rsid w:val="1EDD3F55"/>
    <w:rsid w:val="1EEDB64B"/>
    <w:rsid w:val="1F404ED5"/>
    <w:rsid w:val="1F664795"/>
    <w:rsid w:val="1F6E79B9"/>
    <w:rsid w:val="1FBD1171"/>
    <w:rsid w:val="1FBDB13A"/>
    <w:rsid w:val="205E3891"/>
    <w:rsid w:val="207B8593"/>
    <w:rsid w:val="209BB232"/>
    <w:rsid w:val="20CBFE09"/>
    <w:rsid w:val="21037108"/>
    <w:rsid w:val="21109E1E"/>
    <w:rsid w:val="2271D9B8"/>
    <w:rsid w:val="23E026D9"/>
    <w:rsid w:val="24153377"/>
    <w:rsid w:val="2425443D"/>
    <w:rsid w:val="24379EF1"/>
    <w:rsid w:val="246268CB"/>
    <w:rsid w:val="2478444D"/>
    <w:rsid w:val="24E01804"/>
    <w:rsid w:val="251CF55D"/>
    <w:rsid w:val="2535CE45"/>
    <w:rsid w:val="2650754F"/>
    <w:rsid w:val="26AA2F62"/>
    <w:rsid w:val="27152228"/>
    <w:rsid w:val="27A15C4C"/>
    <w:rsid w:val="27F02AC5"/>
    <w:rsid w:val="29655279"/>
    <w:rsid w:val="29DC88CC"/>
    <w:rsid w:val="29EB6356"/>
    <w:rsid w:val="2A426A6C"/>
    <w:rsid w:val="2A7CEB9D"/>
    <w:rsid w:val="2A8E3162"/>
    <w:rsid w:val="2AAA971C"/>
    <w:rsid w:val="2AD380FD"/>
    <w:rsid w:val="2AD6B4CB"/>
    <w:rsid w:val="2AF806F7"/>
    <w:rsid w:val="2B4213BF"/>
    <w:rsid w:val="2B4244DE"/>
    <w:rsid w:val="2B76BCA2"/>
    <w:rsid w:val="2C258415"/>
    <w:rsid w:val="2C994FC7"/>
    <w:rsid w:val="2CFFEFB9"/>
    <w:rsid w:val="2D016A3D"/>
    <w:rsid w:val="2D3D6324"/>
    <w:rsid w:val="2F97B43F"/>
    <w:rsid w:val="2FEDAB60"/>
    <w:rsid w:val="2FF56CCB"/>
    <w:rsid w:val="30DA511A"/>
    <w:rsid w:val="3101D9BD"/>
    <w:rsid w:val="3109AC7C"/>
    <w:rsid w:val="31615E0E"/>
    <w:rsid w:val="31D56E35"/>
    <w:rsid w:val="325FB71E"/>
    <w:rsid w:val="327B68FA"/>
    <w:rsid w:val="32975CEE"/>
    <w:rsid w:val="32E96292"/>
    <w:rsid w:val="33018A1C"/>
    <w:rsid w:val="3327E2D7"/>
    <w:rsid w:val="3396980F"/>
    <w:rsid w:val="3456E8CB"/>
    <w:rsid w:val="35E6B2E9"/>
    <w:rsid w:val="35FF88B5"/>
    <w:rsid w:val="36D1B398"/>
    <w:rsid w:val="36EAECC7"/>
    <w:rsid w:val="36EF32F3"/>
    <w:rsid w:val="3769B546"/>
    <w:rsid w:val="378F69D3"/>
    <w:rsid w:val="37A0329C"/>
    <w:rsid w:val="37DC34DE"/>
    <w:rsid w:val="38094B21"/>
    <w:rsid w:val="387DD089"/>
    <w:rsid w:val="3A4783F6"/>
    <w:rsid w:val="3AAA1D0E"/>
    <w:rsid w:val="3BADB5F1"/>
    <w:rsid w:val="3BB22BA2"/>
    <w:rsid w:val="3BCB1CCF"/>
    <w:rsid w:val="3C0B4EDE"/>
    <w:rsid w:val="3C13D5C8"/>
    <w:rsid w:val="3C588BAA"/>
    <w:rsid w:val="3C81FEC5"/>
    <w:rsid w:val="3CF43ABB"/>
    <w:rsid w:val="3D0E26C5"/>
    <w:rsid w:val="3D36E20F"/>
    <w:rsid w:val="3D482F0A"/>
    <w:rsid w:val="3D4BF058"/>
    <w:rsid w:val="3D90BF7A"/>
    <w:rsid w:val="3DB48802"/>
    <w:rsid w:val="3E61DC49"/>
    <w:rsid w:val="3E9A634F"/>
    <w:rsid w:val="3EAD3845"/>
    <w:rsid w:val="3EDEE9A6"/>
    <w:rsid w:val="3F6B5024"/>
    <w:rsid w:val="3F74DA49"/>
    <w:rsid w:val="3F8A1D33"/>
    <w:rsid w:val="3FE77C23"/>
    <w:rsid w:val="40EB7618"/>
    <w:rsid w:val="412BCFFB"/>
    <w:rsid w:val="4170A1CA"/>
    <w:rsid w:val="4181A97C"/>
    <w:rsid w:val="428BC318"/>
    <w:rsid w:val="42936882"/>
    <w:rsid w:val="43A7F2EA"/>
    <w:rsid w:val="43B52516"/>
    <w:rsid w:val="440F6E3C"/>
    <w:rsid w:val="446B72D8"/>
    <w:rsid w:val="447CDBA3"/>
    <w:rsid w:val="44B1C8CE"/>
    <w:rsid w:val="44CD457E"/>
    <w:rsid w:val="451699CC"/>
    <w:rsid w:val="45262188"/>
    <w:rsid w:val="47121CB9"/>
    <w:rsid w:val="4766987B"/>
    <w:rsid w:val="47EC3A62"/>
    <w:rsid w:val="48ED0E79"/>
    <w:rsid w:val="4901435E"/>
    <w:rsid w:val="499678EA"/>
    <w:rsid w:val="49CF4918"/>
    <w:rsid w:val="4A9BD833"/>
    <w:rsid w:val="4AE793FA"/>
    <w:rsid w:val="4B84DE3D"/>
    <w:rsid w:val="4BD628D6"/>
    <w:rsid w:val="4C2F91C7"/>
    <w:rsid w:val="4C7790BA"/>
    <w:rsid w:val="4CA61916"/>
    <w:rsid w:val="4CF09349"/>
    <w:rsid w:val="4D3F2B0C"/>
    <w:rsid w:val="4DAC78FB"/>
    <w:rsid w:val="4DBFB851"/>
    <w:rsid w:val="4DFA4459"/>
    <w:rsid w:val="4E2E5F1E"/>
    <w:rsid w:val="4E46F9B5"/>
    <w:rsid w:val="4E941427"/>
    <w:rsid w:val="4ECE4711"/>
    <w:rsid w:val="4ED12C44"/>
    <w:rsid w:val="4F06B52B"/>
    <w:rsid w:val="4F09DB61"/>
    <w:rsid w:val="4F1E152D"/>
    <w:rsid w:val="4F88F8C2"/>
    <w:rsid w:val="50B7578D"/>
    <w:rsid w:val="51C1F066"/>
    <w:rsid w:val="51FB5644"/>
    <w:rsid w:val="52367763"/>
    <w:rsid w:val="52938255"/>
    <w:rsid w:val="5339C6EB"/>
    <w:rsid w:val="53AE6C90"/>
    <w:rsid w:val="54A10578"/>
    <w:rsid w:val="54F6A82F"/>
    <w:rsid w:val="55329D93"/>
    <w:rsid w:val="5573D70D"/>
    <w:rsid w:val="55949B30"/>
    <w:rsid w:val="55B11672"/>
    <w:rsid w:val="55C1DE8E"/>
    <w:rsid w:val="55FF0860"/>
    <w:rsid w:val="5659AD44"/>
    <w:rsid w:val="56912802"/>
    <w:rsid w:val="56D0AE91"/>
    <w:rsid w:val="56DD856F"/>
    <w:rsid w:val="57605EA2"/>
    <w:rsid w:val="58056B52"/>
    <w:rsid w:val="585FEBE3"/>
    <w:rsid w:val="58772351"/>
    <w:rsid w:val="587E7DA9"/>
    <w:rsid w:val="588386AC"/>
    <w:rsid w:val="5947B653"/>
    <w:rsid w:val="594DEECD"/>
    <w:rsid w:val="59ED0F72"/>
    <w:rsid w:val="5A25FE5E"/>
    <w:rsid w:val="5A7D4B8A"/>
    <w:rsid w:val="5AB42D03"/>
    <w:rsid w:val="5ABCBD6E"/>
    <w:rsid w:val="5B12FDBA"/>
    <w:rsid w:val="5B81A9A8"/>
    <w:rsid w:val="5BF55B95"/>
    <w:rsid w:val="5C63AD19"/>
    <w:rsid w:val="5C989D97"/>
    <w:rsid w:val="5CB34200"/>
    <w:rsid w:val="5CD364CF"/>
    <w:rsid w:val="5CD9FDE1"/>
    <w:rsid w:val="5D24871B"/>
    <w:rsid w:val="5D45457B"/>
    <w:rsid w:val="5D5F1A93"/>
    <w:rsid w:val="5D6112FD"/>
    <w:rsid w:val="5DDA9FA2"/>
    <w:rsid w:val="5DE686DB"/>
    <w:rsid w:val="5DFBC3DA"/>
    <w:rsid w:val="5E3AA43B"/>
    <w:rsid w:val="5E9358C6"/>
    <w:rsid w:val="5ED669A2"/>
    <w:rsid w:val="5EE028E6"/>
    <w:rsid w:val="5F1A7B99"/>
    <w:rsid w:val="5F7D9723"/>
    <w:rsid w:val="5FD56ED0"/>
    <w:rsid w:val="5FE655DE"/>
    <w:rsid w:val="6005F617"/>
    <w:rsid w:val="6077D17C"/>
    <w:rsid w:val="609A4511"/>
    <w:rsid w:val="60F521D2"/>
    <w:rsid w:val="61231667"/>
    <w:rsid w:val="61E241F3"/>
    <w:rsid w:val="6226E1AA"/>
    <w:rsid w:val="624EB4E0"/>
    <w:rsid w:val="626C73A8"/>
    <w:rsid w:val="6279161B"/>
    <w:rsid w:val="62C0686A"/>
    <w:rsid w:val="62E1D630"/>
    <w:rsid w:val="630245F7"/>
    <w:rsid w:val="6380F707"/>
    <w:rsid w:val="638C576C"/>
    <w:rsid w:val="63CFE17C"/>
    <w:rsid w:val="63E29197"/>
    <w:rsid w:val="6496442F"/>
    <w:rsid w:val="64C84B4D"/>
    <w:rsid w:val="65056538"/>
    <w:rsid w:val="65140A90"/>
    <w:rsid w:val="65848055"/>
    <w:rsid w:val="661CE659"/>
    <w:rsid w:val="66520334"/>
    <w:rsid w:val="665F4C97"/>
    <w:rsid w:val="66B201DF"/>
    <w:rsid w:val="67423CF4"/>
    <w:rsid w:val="675D43A3"/>
    <w:rsid w:val="67B7BF09"/>
    <w:rsid w:val="686AD170"/>
    <w:rsid w:val="6943F98E"/>
    <w:rsid w:val="69507F79"/>
    <w:rsid w:val="6980970A"/>
    <w:rsid w:val="6A385F5A"/>
    <w:rsid w:val="6A86A12A"/>
    <w:rsid w:val="6B33E06B"/>
    <w:rsid w:val="6B9DC906"/>
    <w:rsid w:val="6BA54E15"/>
    <w:rsid w:val="6BD42FBB"/>
    <w:rsid w:val="6BDF7B55"/>
    <w:rsid w:val="6C59BB33"/>
    <w:rsid w:val="6C6A4F2A"/>
    <w:rsid w:val="6DF1244F"/>
    <w:rsid w:val="6E09A07C"/>
    <w:rsid w:val="6EB97F06"/>
    <w:rsid w:val="6F00DBC3"/>
    <w:rsid w:val="6F494ED4"/>
    <w:rsid w:val="6F9B61DF"/>
    <w:rsid w:val="6FD7605B"/>
    <w:rsid w:val="701B6649"/>
    <w:rsid w:val="704240BC"/>
    <w:rsid w:val="7043562A"/>
    <w:rsid w:val="706B7190"/>
    <w:rsid w:val="71675EEC"/>
    <w:rsid w:val="7290E73D"/>
    <w:rsid w:val="72929FEC"/>
    <w:rsid w:val="72F2C933"/>
    <w:rsid w:val="73291DD0"/>
    <w:rsid w:val="73296557"/>
    <w:rsid w:val="73516017"/>
    <w:rsid w:val="740131CC"/>
    <w:rsid w:val="75560057"/>
    <w:rsid w:val="759EC567"/>
    <w:rsid w:val="75A45605"/>
    <w:rsid w:val="75D8CF15"/>
    <w:rsid w:val="76038FD9"/>
    <w:rsid w:val="7611942E"/>
    <w:rsid w:val="7616892C"/>
    <w:rsid w:val="76384F99"/>
    <w:rsid w:val="765843CE"/>
    <w:rsid w:val="771DCCCC"/>
    <w:rsid w:val="77240BA2"/>
    <w:rsid w:val="77DB5164"/>
    <w:rsid w:val="788475D1"/>
    <w:rsid w:val="78F22F18"/>
    <w:rsid w:val="7913F495"/>
    <w:rsid w:val="7925BBC7"/>
    <w:rsid w:val="79345336"/>
    <w:rsid w:val="79349EDC"/>
    <w:rsid w:val="79DA2275"/>
    <w:rsid w:val="7A002050"/>
    <w:rsid w:val="7A1F9274"/>
    <w:rsid w:val="7A2EF22C"/>
    <w:rsid w:val="7AC5F7FB"/>
    <w:rsid w:val="7AC87B8F"/>
    <w:rsid w:val="7AD6CE2B"/>
    <w:rsid w:val="7B116CAA"/>
    <w:rsid w:val="7B2A8DCE"/>
    <w:rsid w:val="7B63F74F"/>
    <w:rsid w:val="7B642103"/>
    <w:rsid w:val="7C7619C3"/>
    <w:rsid w:val="7CA985AF"/>
    <w:rsid w:val="7CD1E711"/>
    <w:rsid w:val="7CD49B0A"/>
    <w:rsid w:val="7D15A8C8"/>
    <w:rsid w:val="7DBE8816"/>
    <w:rsid w:val="7DF73FC9"/>
    <w:rsid w:val="7EB202DB"/>
    <w:rsid w:val="7F5A7034"/>
    <w:rsid w:val="7FDAF8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5EF9E64B-B6FD-48C5-8738-E513E4750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3590"/>
    <w:pPr>
      <w:overflowPunct w:val="0"/>
      <w:autoSpaceDE w:val="0"/>
      <w:autoSpaceDN w:val="0"/>
      <w:adjustRightInd w:val="0"/>
      <w:spacing w:after="180"/>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5831DD"/>
    <w:pPr>
      <w:numPr>
        <w:ilvl w:val="3"/>
      </w:numPr>
      <w:tabs>
        <w:tab w:val="num" w:pos="360"/>
      </w:tabs>
      <w:ind w:left="720" w:hanging="720"/>
      <w:outlineLvl w:val="3"/>
    </w:pPr>
    <w:rPr>
      <w:sz w:val="24"/>
    </w:rPr>
  </w:style>
  <w:style w:type="paragraph" w:styleId="Heading5">
    <w:name w:val="heading 5"/>
    <w:basedOn w:val="Heading4"/>
    <w:next w:val="Normal"/>
    <w:qFormat/>
    <w:rsid w:val="005831DD"/>
    <w:pPr>
      <w:numPr>
        <w:ilvl w:val="4"/>
      </w:numPr>
      <w:tabs>
        <w:tab w:val="num" w:pos="360"/>
      </w:tabs>
      <w:ind w:left="720" w:hanging="720"/>
      <w:outlineLvl w:val="4"/>
    </w:pPr>
    <w:rPr>
      <w:sz w:val="22"/>
    </w:rPr>
  </w:style>
  <w:style w:type="paragraph" w:styleId="Heading6">
    <w:name w:val="heading 6"/>
    <w:basedOn w:val="H6"/>
    <w:next w:val="Normal"/>
    <w:link w:val="Heading6Char"/>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pPr>
    <w:rPr>
      <w:rFonts w:eastAsia="MS Mincho"/>
    </w:rPr>
  </w:style>
  <w:style w:type="paragraph" w:styleId="BodyText2">
    <w:name w:val="Body Text 2"/>
    <w:basedOn w:val="Normal"/>
    <w:rsid w:val="005831DD"/>
    <w:pPr>
      <w:overflowPunct/>
      <w:autoSpaceDE/>
      <w:autoSpaceDN/>
      <w:adjustRightInd/>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Caption Char C...,cap1,cap2,cap11,Légende-figure,Légende-figure Char,Beschrifubg,Beschriftung Char,label,cap11 Char Char Char"/>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 Char,Caption Char C... Char,cap1 Char,cap2 Char,cap11 Char,Légende-figure Char1,Beschrifubg Char"/>
    <w:link w:val="Caption"/>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val="en-GB"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목록단락,列"/>
    <w:basedOn w:val="Normal"/>
    <w:link w:val="ListParagraphChar"/>
    <w:qFormat/>
    <w:rsid w:val="00F04D76"/>
    <w:pPr>
      <w:overflowPunct/>
      <w:autoSpaceDE/>
      <w:autoSpaceDN/>
      <w:adjustRightInd/>
      <w:spacing w:after="0"/>
      <w:ind w:left="720"/>
      <w:contextualSpacing/>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列 Char"/>
    <w:link w:val="ListParagraph"/>
    <w:qFormat/>
    <w:locked/>
    <w:rsid w:val="00F04D76"/>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TALChar">
    <w:name w:val="TAL Char"/>
    <w:basedOn w:val="DefaultParagraphFont"/>
    <w:link w:val="TAL"/>
    <w:qFormat/>
    <w:locked/>
    <w:rsid w:val="001308FC"/>
    <w:rPr>
      <w:rFonts w:ascii="Arial" w:hAnsi="Arial"/>
      <w:sz w:val="18"/>
      <w:lang w:val="en-GB"/>
    </w:rPr>
  </w:style>
  <w:style w:type="character" w:customStyle="1" w:styleId="normaltextrun">
    <w:name w:val="normaltextrun"/>
    <w:basedOn w:val="DefaultParagraphFont"/>
    <w:rsid w:val="000B044E"/>
  </w:style>
  <w:style w:type="character" w:styleId="Mention">
    <w:name w:val="Mention"/>
    <w:basedOn w:val="DefaultParagraphFont"/>
    <w:uiPriority w:val="99"/>
    <w:unhideWhenUsed/>
    <w:rsid w:val="00404230"/>
    <w:rPr>
      <w:color w:val="2B579A"/>
      <w:shd w:val="clear" w:color="auto" w:fill="E1DFDD"/>
    </w:rPr>
  </w:style>
  <w:style w:type="character" w:customStyle="1" w:styleId="ProposalChar">
    <w:name w:val="Proposal Char"/>
    <w:link w:val="Proposal"/>
    <w:qFormat/>
    <w:locked/>
    <w:rsid w:val="0091430C"/>
    <w:rPr>
      <w:rFonts w:asciiTheme="minorHAnsi" w:eastAsia="Times New Roman" w:hAnsiTheme="minorHAnsi" w:cstheme="minorBidi"/>
      <w:b/>
      <w:bCs/>
      <w:sz w:val="22"/>
      <w:szCs w:val="22"/>
      <w:lang w:val="es-ES"/>
    </w:rPr>
  </w:style>
  <w:style w:type="paragraph" w:customStyle="1" w:styleId="Proposal">
    <w:name w:val="Proposal"/>
    <w:basedOn w:val="Normal"/>
    <w:link w:val="ProposalChar"/>
    <w:qFormat/>
    <w:rsid w:val="0091430C"/>
    <w:pPr>
      <w:numPr>
        <w:numId w:val="19"/>
      </w:numPr>
      <w:tabs>
        <w:tab w:val="left" w:pos="1701"/>
      </w:tabs>
      <w:overflowPunct/>
      <w:autoSpaceDE/>
      <w:autoSpaceDN/>
      <w:adjustRightInd/>
      <w:spacing w:after="120" w:line="256" w:lineRule="auto"/>
    </w:pPr>
    <w:rPr>
      <w:rFonts w:asciiTheme="minorHAnsi" w:eastAsia="Times New Roman" w:hAnsiTheme="minorHAnsi" w:cstheme="minorBidi"/>
      <w:b/>
      <w:bCs/>
      <w:sz w:val="22"/>
      <w:szCs w:val="22"/>
      <w:lang w:val="es-E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303D89"/>
    <w:rPr>
      <w:rFonts w:asciiTheme="minorHAnsi" w:eastAsiaTheme="minorHAnsi" w:hAnsiTheme="minorHAnsi" w:cstheme="minorBidi"/>
      <w:sz w:val="22"/>
      <w:szCs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543CA2"/>
    <w:rPr>
      <w:rFonts w:ascii="Arial" w:hAnsi="Arial"/>
      <w:sz w:val="24"/>
      <w:lang w:val="en-GB"/>
    </w:rPr>
  </w:style>
  <w:style w:type="paragraph" w:customStyle="1" w:styleId="paragraph">
    <w:name w:val="paragraph"/>
    <w:basedOn w:val="Normal"/>
    <w:rsid w:val="009C4807"/>
    <w:pPr>
      <w:overflowPunct/>
      <w:autoSpaceDE/>
      <w:autoSpaceDN/>
      <w:adjustRightInd/>
      <w:spacing w:before="100" w:beforeAutospacing="1" w:after="100" w:afterAutospacing="1"/>
    </w:pPr>
    <w:rPr>
      <w:rFonts w:ascii="Calibri" w:eastAsiaTheme="minorHAnsi" w:hAnsi="Calibri" w:cs="Calibri"/>
      <w:sz w:val="22"/>
      <w:szCs w:val="22"/>
      <w:lang w:val="en-US"/>
    </w:rPr>
  </w:style>
  <w:style w:type="character" w:customStyle="1" w:styleId="eop">
    <w:name w:val="eop"/>
    <w:basedOn w:val="DefaultParagraphFont"/>
    <w:rsid w:val="009C4807"/>
  </w:style>
  <w:style w:type="character" w:customStyle="1" w:styleId="ui-provider">
    <w:name w:val="ui-provider"/>
    <w:basedOn w:val="DefaultParagraphFont"/>
    <w:rsid w:val="004870A7"/>
  </w:style>
  <w:style w:type="character" w:customStyle="1" w:styleId="B2Char">
    <w:name w:val="B2 Char"/>
    <w:link w:val="B2"/>
    <w:qFormat/>
    <w:locked/>
    <w:rsid w:val="00F42F89"/>
    <w:rPr>
      <w:rFonts w:ascii="Times New Roman" w:hAnsi="Times New Roman"/>
      <w:lang w:val="en-GB"/>
    </w:rPr>
  </w:style>
  <w:style w:type="paragraph" w:customStyle="1" w:styleId="Observation">
    <w:name w:val="Observation"/>
    <w:basedOn w:val="Normal"/>
    <w:rsid w:val="00B46647"/>
  </w:style>
  <w:style w:type="table" w:customStyle="1" w:styleId="TableGrid2">
    <w:name w:val="Table Grid2"/>
    <w:basedOn w:val="TableNormal"/>
    <w:next w:val="TableGrid"/>
    <w:uiPriority w:val="39"/>
    <w:rsid w:val="00D84ABB"/>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Heading 3 3GPP Char"/>
    <w:basedOn w:val="DefaultParagraphFont"/>
    <w:link w:val="Heading3"/>
    <w:rsid w:val="005C0EC3"/>
    <w:rPr>
      <w:rFonts w:ascii="Arial" w:hAnsi="Arial"/>
      <w:sz w:val="28"/>
      <w:lang w:val="en-GB"/>
    </w:rPr>
  </w:style>
  <w:style w:type="character" w:customStyle="1" w:styleId="Heading6Char">
    <w:name w:val="Heading 6 Char"/>
    <w:basedOn w:val="DefaultParagraphFont"/>
    <w:link w:val="Heading6"/>
    <w:rsid w:val="00601D8B"/>
    <w:rPr>
      <w:rFonts w:ascii="Arial" w:hAnsi="Arial"/>
      <w:lang w:val="en-GB"/>
    </w:rPr>
  </w:style>
  <w:style w:type="paragraph" w:customStyle="1" w:styleId="L1bullet">
    <w:name w:val="L1_bullet"/>
    <w:basedOn w:val="Normal"/>
    <w:qFormat/>
    <w:rsid w:val="00764C1A"/>
    <w:pPr>
      <w:overflowPunct/>
      <w:autoSpaceDE/>
      <w:autoSpaceDN/>
      <w:adjustRightInd/>
      <w:ind w:left="568" w:hanging="284"/>
    </w:pPr>
    <w:rPr>
      <w:rFonts w:eastAsia="DengXian"/>
    </w:rPr>
  </w:style>
  <w:style w:type="paragraph" w:customStyle="1" w:styleId="L2bullet">
    <w:name w:val="L2_bullet"/>
    <w:basedOn w:val="Normal"/>
    <w:qFormat/>
    <w:rsid w:val="00764C1A"/>
    <w:pPr>
      <w:overflowPunct/>
      <w:autoSpaceDE/>
      <w:autoSpaceDN/>
      <w:adjustRightInd/>
      <w:ind w:left="851" w:hanging="284"/>
    </w:pPr>
    <w:rPr>
      <w:rFonts w:eastAsia="DengXian"/>
    </w:rPr>
  </w:style>
  <w:style w:type="paragraph" w:customStyle="1" w:styleId="L3bullet">
    <w:name w:val="L3_bullet"/>
    <w:basedOn w:val="Normal"/>
    <w:qFormat/>
    <w:rsid w:val="00764C1A"/>
    <w:pPr>
      <w:overflowPunct/>
      <w:autoSpaceDE/>
      <w:autoSpaceDN/>
      <w:adjustRightInd/>
      <w:ind w:left="1135" w:hanging="284"/>
    </w:pPr>
    <w:rPr>
      <w:rFonts w:eastAsia="DengXi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991">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0135787">
      <w:bodyDiv w:val="1"/>
      <w:marLeft w:val="0"/>
      <w:marRight w:val="0"/>
      <w:marTop w:val="0"/>
      <w:marBottom w:val="0"/>
      <w:divBdr>
        <w:top w:val="none" w:sz="0" w:space="0" w:color="auto"/>
        <w:left w:val="none" w:sz="0" w:space="0" w:color="auto"/>
        <w:bottom w:val="none" w:sz="0" w:space="0" w:color="auto"/>
        <w:right w:val="none" w:sz="0" w:space="0" w:color="auto"/>
      </w:divBdr>
    </w:div>
    <w:div w:id="40175448">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51781779">
      <w:bodyDiv w:val="1"/>
      <w:marLeft w:val="0"/>
      <w:marRight w:val="0"/>
      <w:marTop w:val="0"/>
      <w:marBottom w:val="0"/>
      <w:divBdr>
        <w:top w:val="none" w:sz="0" w:space="0" w:color="auto"/>
        <w:left w:val="none" w:sz="0" w:space="0" w:color="auto"/>
        <w:bottom w:val="none" w:sz="0" w:space="0" w:color="auto"/>
        <w:right w:val="none" w:sz="0" w:space="0" w:color="auto"/>
      </w:divBdr>
    </w:div>
    <w:div w:id="60911022">
      <w:bodyDiv w:val="1"/>
      <w:marLeft w:val="0"/>
      <w:marRight w:val="0"/>
      <w:marTop w:val="0"/>
      <w:marBottom w:val="0"/>
      <w:divBdr>
        <w:top w:val="none" w:sz="0" w:space="0" w:color="auto"/>
        <w:left w:val="none" w:sz="0" w:space="0" w:color="auto"/>
        <w:bottom w:val="none" w:sz="0" w:space="0" w:color="auto"/>
        <w:right w:val="none" w:sz="0" w:space="0" w:color="auto"/>
      </w:divBdr>
    </w:div>
    <w:div w:id="66920024">
      <w:bodyDiv w:val="1"/>
      <w:marLeft w:val="0"/>
      <w:marRight w:val="0"/>
      <w:marTop w:val="0"/>
      <w:marBottom w:val="0"/>
      <w:divBdr>
        <w:top w:val="none" w:sz="0" w:space="0" w:color="auto"/>
        <w:left w:val="none" w:sz="0" w:space="0" w:color="auto"/>
        <w:bottom w:val="none" w:sz="0" w:space="0" w:color="auto"/>
        <w:right w:val="none" w:sz="0" w:space="0" w:color="auto"/>
      </w:divBdr>
    </w:div>
    <w:div w:id="97798446">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167516">
      <w:bodyDiv w:val="1"/>
      <w:marLeft w:val="0"/>
      <w:marRight w:val="0"/>
      <w:marTop w:val="0"/>
      <w:marBottom w:val="0"/>
      <w:divBdr>
        <w:top w:val="none" w:sz="0" w:space="0" w:color="auto"/>
        <w:left w:val="none" w:sz="0" w:space="0" w:color="auto"/>
        <w:bottom w:val="none" w:sz="0" w:space="0" w:color="auto"/>
        <w:right w:val="none" w:sz="0" w:space="0" w:color="auto"/>
      </w:divBdr>
    </w:div>
    <w:div w:id="110563136">
      <w:bodyDiv w:val="1"/>
      <w:marLeft w:val="0"/>
      <w:marRight w:val="0"/>
      <w:marTop w:val="0"/>
      <w:marBottom w:val="0"/>
      <w:divBdr>
        <w:top w:val="none" w:sz="0" w:space="0" w:color="auto"/>
        <w:left w:val="none" w:sz="0" w:space="0" w:color="auto"/>
        <w:bottom w:val="none" w:sz="0" w:space="0" w:color="auto"/>
        <w:right w:val="none" w:sz="0" w:space="0" w:color="auto"/>
      </w:divBdr>
    </w:div>
    <w:div w:id="116947678">
      <w:bodyDiv w:val="1"/>
      <w:marLeft w:val="0"/>
      <w:marRight w:val="0"/>
      <w:marTop w:val="0"/>
      <w:marBottom w:val="0"/>
      <w:divBdr>
        <w:top w:val="none" w:sz="0" w:space="0" w:color="auto"/>
        <w:left w:val="none" w:sz="0" w:space="0" w:color="auto"/>
        <w:bottom w:val="none" w:sz="0" w:space="0" w:color="auto"/>
        <w:right w:val="none" w:sz="0" w:space="0" w:color="auto"/>
      </w:divBdr>
    </w:div>
    <w:div w:id="134029675">
      <w:bodyDiv w:val="1"/>
      <w:marLeft w:val="0"/>
      <w:marRight w:val="0"/>
      <w:marTop w:val="0"/>
      <w:marBottom w:val="0"/>
      <w:divBdr>
        <w:top w:val="none" w:sz="0" w:space="0" w:color="auto"/>
        <w:left w:val="none" w:sz="0" w:space="0" w:color="auto"/>
        <w:bottom w:val="none" w:sz="0" w:space="0" w:color="auto"/>
        <w:right w:val="none" w:sz="0" w:space="0" w:color="auto"/>
      </w:divBdr>
    </w:div>
    <w:div w:id="14104834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6455781">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5561926">
      <w:bodyDiv w:val="1"/>
      <w:marLeft w:val="0"/>
      <w:marRight w:val="0"/>
      <w:marTop w:val="0"/>
      <w:marBottom w:val="0"/>
      <w:divBdr>
        <w:top w:val="none" w:sz="0" w:space="0" w:color="auto"/>
        <w:left w:val="none" w:sz="0" w:space="0" w:color="auto"/>
        <w:bottom w:val="none" w:sz="0" w:space="0" w:color="auto"/>
        <w:right w:val="none" w:sz="0" w:space="0" w:color="auto"/>
      </w:divBdr>
      <w:divsChild>
        <w:div w:id="711418837">
          <w:marLeft w:val="0"/>
          <w:marRight w:val="0"/>
          <w:marTop w:val="0"/>
          <w:marBottom w:val="0"/>
          <w:divBdr>
            <w:top w:val="none" w:sz="0" w:space="0" w:color="auto"/>
            <w:left w:val="none" w:sz="0" w:space="0" w:color="auto"/>
            <w:bottom w:val="none" w:sz="0" w:space="0" w:color="auto"/>
            <w:right w:val="none" w:sz="0" w:space="0" w:color="auto"/>
          </w:divBdr>
        </w:div>
      </w:divsChild>
    </w:div>
    <w:div w:id="174810412">
      <w:bodyDiv w:val="1"/>
      <w:marLeft w:val="0"/>
      <w:marRight w:val="0"/>
      <w:marTop w:val="0"/>
      <w:marBottom w:val="0"/>
      <w:divBdr>
        <w:top w:val="none" w:sz="0" w:space="0" w:color="auto"/>
        <w:left w:val="none" w:sz="0" w:space="0" w:color="auto"/>
        <w:bottom w:val="none" w:sz="0" w:space="0" w:color="auto"/>
        <w:right w:val="none" w:sz="0" w:space="0" w:color="auto"/>
      </w:divBdr>
    </w:div>
    <w:div w:id="177431182">
      <w:bodyDiv w:val="1"/>
      <w:marLeft w:val="0"/>
      <w:marRight w:val="0"/>
      <w:marTop w:val="0"/>
      <w:marBottom w:val="0"/>
      <w:divBdr>
        <w:top w:val="none" w:sz="0" w:space="0" w:color="auto"/>
        <w:left w:val="none" w:sz="0" w:space="0" w:color="auto"/>
        <w:bottom w:val="none" w:sz="0" w:space="0" w:color="auto"/>
        <w:right w:val="none" w:sz="0" w:space="0" w:color="auto"/>
      </w:divBdr>
    </w:div>
    <w:div w:id="186993983">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14198119">
      <w:bodyDiv w:val="1"/>
      <w:marLeft w:val="0"/>
      <w:marRight w:val="0"/>
      <w:marTop w:val="0"/>
      <w:marBottom w:val="0"/>
      <w:divBdr>
        <w:top w:val="none" w:sz="0" w:space="0" w:color="auto"/>
        <w:left w:val="none" w:sz="0" w:space="0" w:color="auto"/>
        <w:bottom w:val="none" w:sz="0" w:space="0" w:color="auto"/>
        <w:right w:val="none" w:sz="0" w:space="0" w:color="auto"/>
      </w:divBdr>
    </w:div>
    <w:div w:id="215436707">
      <w:bodyDiv w:val="1"/>
      <w:marLeft w:val="0"/>
      <w:marRight w:val="0"/>
      <w:marTop w:val="0"/>
      <w:marBottom w:val="0"/>
      <w:divBdr>
        <w:top w:val="none" w:sz="0" w:space="0" w:color="auto"/>
        <w:left w:val="none" w:sz="0" w:space="0" w:color="auto"/>
        <w:bottom w:val="none" w:sz="0" w:space="0" w:color="auto"/>
        <w:right w:val="none" w:sz="0" w:space="0" w:color="auto"/>
      </w:divBdr>
    </w:div>
    <w:div w:id="219172129">
      <w:bodyDiv w:val="1"/>
      <w:marLeft w:val="0"/>
      <w:marRight w:val="0"/>
      <w:marTop w:val="0"/>
      <w:marBottom w:val="0"/>
      <w:divBdr>
        <w:top w:val="none" w:sz="0" w:space="0" w:color="auto"/>
        <w:left w:val="none" w:sz="0" w:space="0" w:color="auto"/>
        <w:bottom w:val="none" w:sz="0" w:space="0" w:color="auto"/>
        <w:right w:val="none" w:sz="0" w:space="0" w:color="auto"/>
      </w:divBdr>
    </w:div>
    <w:div w:id="230388773">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2786862">
      <w:bodyDiv w:val="1"/>
      <w:marLeft w:val="0"/>
      <w:marRight w:val="0"/>
      <w:marTop w:val="0"/>
      <w:marBottom w:val="0"/>
      <w:divBdr>
        <w:top w:val="none" w:sz="0" w:space="0" w:color="auto"/>
        <w:left w:val="none" w:sz="0" w:space="0" w:color="auto"/>
        <w:bottom w:val="none" w:sz="0" w:space="0" w:color="auto"/>
        <w:right w:val="none" w:sz="0" w:space="0" w:color="auto"/>
      </w:divBdr>
    </w:div>
    <w:div w:id="239028659">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45025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6257791">
      <w:bodyDiv w:val="1"/>
      <w:marLeft w:val="0"/>
      <w:marRight w:val="0"/>
      <w:marTop w:val="0"/>
      <w:marBottom w:val="0"/>
      <w:divBdr>
        <w:top w:val="none" w:sz="0" w:space="0" w:color="auto"/>
        <w:left w:val="none" w:sz="0" w:space="0" w:color="auto"/>
        <w:bottom w:val="none" w:sz="0" w:space="0" w:color="auto"/>
        <w:right w:val="none" w:sz="0" w:space="0" w:color="auto"/>
      </w:divBdr>
    </w:div>
    <w:div w:id="284973350">
      <w:bodyDiv w:val="1"/>
      <w:marLeft w:val="0"/>
      <w:marRight w:val="0"/>
      <w:marTop w:val="0"/>
      <w:marBottom w:val="0"/>
      <w:divBdr>
        <w:top w:val="none" w:sz="0" w:space="0" w:color="auto"/>
        <w:left w:val="none" w:sz="0" w:space="0" w:color="auto"/>
        <w:bottom w:val="none" w:sz="0" w:space="0" w:color="auto"/>
        <w:right w:val="none" w:sz="0" w:space="0" w:color="auto"/>
      </w:divBdr>
      <w:divsChild>
        <w:div w:id="1363240370">
          <w:marLeft w:val="0"/>
          <w:marRight w:val="0"/>
          <w:marTop w:val="0"/>
          <w:marBottom w:val="0"/>
          <w:divBdr>
            <w:top w:val="none" w:sz="0" w:space="0" w:color="auto"/>
            <w:left w:val="none" w:sz="0" w:space="0" w:color="auto"/>
            <w:bottom w:val="none" w:sz="0" w:space="0" w:color="auto"/>
            <w:right w:val="none" w:sz="0" w:space="0" w:color="auto"/>
          </w:divBdr>
        </w:div>
      </w:divsChild>
    </w:div>
    <w:div w:id="288821516">
      <w:bodyDiv w:val="1"/>
      <w:marLeft w:val="0"/>
      <w:marRight w:val="0"/>
      <w:marTop w:val="0"/>
      <w:marBottom w:val="0"/>
      <w:divBdr>
        <w:top w:val="none" w:sz="0" w:space="0" w:color="auto"/>
        <w:left w:val="none" w:sz="0" w:space="0" w:color="auto"/>
        <w:bottom w:val="none" w:sz="0" w:space="0" w:color="auto"/>
        <w:right w:val="none" w:sz="0" w:space="0" w:color="auto"/>
      </w:divBdr>
    </w:div>
    <w:div w:id="299651422">
      <w:bodyDiv w:val="1"/>
      <w:marLeft w:val="0"/>
      <w:marRight w:val="0"/>
      <w:marTop w:val="0"/>
      <w:marBottom w:val="0"/>
      <w:divBdr>
        <w:top w:val="none" w:sz="0" w:space="0" w:color="auto"/>
        <w:left w:val="none" w:sz="0" w:space="0" w:color="auto"/>
        <w:bottom w:val="none" w:sz="0" w:space="0" w:color="auto"/>
        <w:right w:val="none" w:sz="0" w:space="0" w:color="auto"/>
      </w:divBdr>
    </w:div>
    <w:div w:id="33241290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89503105">
      <w:bodyDiv w:val="1"/>
      <w:marLeft w:val="0"/>
      <w:marRight w:val="0"/>
      <w:marTop w:val="0"/>
      <w:marBottom w:val="0"/>
      <w:divBdr>
        <w:top w:val="none" w:sz="0" w:space="0" w:color="auto"/>
        <w:left w:val="none" w:sz="0" w:space="0" w:color="auto"/>
        <w:bottom w:val="none" w:sz="0" w:space="0" w:color="auto"/>
        <w:right w:val="none" w:sz="0" w:space="0" w:color="auto"/>
      </w:divBdr>
    </w:div>
    <w:div w:id="401104656">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41997779">
      <w:bodyDiv w:val="1"/>
      <w:marLeft w:val="0"/>
      <w:marRight w:val="0"/>
      <w:marTop w:val="0"/>
      <w:marBottom w:val="0"/>
      <w:divBdr>
        <w:top w:val="none" w:sz="0" w:space="0" w:color="auto"/>
        <w:left w:val="none" w:sz="0" w:space="0" w:color="auto"/>
        <w:bottom w:val="none" w:sz="0" w:space="0" w:color="auto"/>
        <w:right w:val="none" w:sz="0" w:space="0" w:color="auto"/>
      </w:divBdr>
      <w:divsChild>
        <w:div w:id="331494558">
          <w:marLeft w:val="0"/>
          <w:marRight w:val="0"/>
          <w:marTop w:val="0"/>
          <w:marBottom w:val="0"/>
          <w:divBdr>
            <w:top w:val="none" w:sz="0" w:space="0" w:color="auto"/>
            <w:left w:val="none" w:sz="0" w:space="0" w:color="auto"/>
            <w:bottom w:val="none" w:sz="0" w:space="0" w:color="auto"/>
            <w:right w:val="none" w:sz="0" w:space="0" w:color="auto"/>
          </w:divBdr>
        </w:div>
      </w:divsChild>
    </w:div>
    <w:div w:id="452090995">
      <w:bodyDiv w:val="1"/>
      <w:marLeft w:val="0"/>
      <w:marRight w:val="0"/>
      <w:marTop w:val="0"/>
      <w:marBottom w:val="0"/>
      <w:divBdr>
        <w:top w:val="none" w:sz="0" w:space="0" w:color="auto"/>
        <w:left w:val="none" w:sz="0" w:space="0" w:color="auto"/>
        <w:bottom w:val="none" w:sz="0" w:space="0" w:color="auto"/>
        <w:right w:val="none" w:sz="0" w:space="0" w:color="auto"/>
      </w:divBdr>
    </w:div>
    <w:div w:id="468979576">
      <w:bodyDiv w:val="1"/>
      <w:marLeft w:val="0"/>
      <w:marRight w:val="0"/>
      <w:marTop w:val="0"/>
      <w:marBottom w:val="0"/>
      <w:divBdr>
        <w:top w:val="none" w:sz="0" w:space="0" w:color="auto"/>
        <w:left w:val="none" w:sz="0" w:space="0" w:color="auto"/>
        <w:bottom w:val="none" w:sz="0" w:space="0" w:color="auto"/>
        <w:right w:val="none" w:sz="0" w:space="0" w:color="auto"/>
      </w:divBdr>
    </w:div>
    <w:div w:id="473374514">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0099114">
      <w:bodyDiv w:val="1"/>
      <w:marLeft w:val="0"/>
      <w:marRight w:val="0"/>
      <w:marTop w:val="0"/>
      <w:marBottom w:val="0"/>
      <w:divBdr>
        <w:top w:val="none" w:sz="0" w:space="0" w:color="auto"/>
        <w:left w:val="none" w:sz="0" w:space="0" w:color="auto"/>
        <w:bottom w:val="none" w:sz="0" w:space="0" w:color="auto"/>
        <w:right w:val="none" w:sz="0" w:space="0" w:color="auto"/>
      </w:divBdr>
      <w:divsChild>
        <w:div w:id="753237629">
          <w:marLeft w:val="1166"/>
          <w:marRight w:val="0"/>
          <w:marTop w:val="0"/>
          <w:marBottom w:val="120"/>
          <w:divBdr>
            <w:top w:val="none" w:sz="0" w:space="0" w:color="auto"/>
            <w:left w:val="none" w:sz="0" w:space="0" w:color="auto"/>
            <w:bottom w:val="none" w:sz="0" w:space="0" w:color="auto"/>
            <w:right w:val="none" w:sz="0" w:space="0" w:color="auto"/>
          </w:divBdr>
        </w:div>
        <w:div w:id="866795745">
          <w:marLeft w:val="1166"/>
          <w:marRight w:val="0"/>
          <w:marTop w:val="0"/>
          <w:marBottom w:val="120"/>
          <w:divBdr>
            <w:top w:val="none" w:sz="0" w:space="0" w:color="auto"/>
            <w:left w:val="none" w:sz="0" w:space="0" w:color="auto"/>
            <w:bottom w:val="none" w:sz="0" w:space="0" w:color="auto"/>
            <w:right w:val="none" w:sz="0" w:space="0" w:color="auto"/>
          </w:divBdr>
        </w:div>
        <w:div w:id="925697116">
          <w:marLeft w:val="547"/>
          <w:marRight w:val="0"/>
          <w:marTop w:val="0"/>
          <w:marBottom w:val="120"/>
          <w:divBdr>
            <w:top w:val="none" w:sz="0" w:space="0" w:color="auto"/>
            <w:left w:val="none" w:sz="0" w:space="0" w:color="auto"/>
            <w:bottom w:val="none" w:sz="0" w:space="0" w:color="auto"/>
            <w:right w:val="none" w:sz="0" w:space="0" w:color="auto"/>
          </w:divBdr>
        </w:div>
        <w:div w:id="1008950331">
          <w:marLeft w:val="547"/>
          <w:marRight w:val="0"/>
          <w:marTop w:val="0"/>
          <w:marBottom w:val="120"/>
          <w:divBdr>
            <w:top w:val="none" w:sz="0" w:space="0" w:color="auto"/>
            <w:left w:val="none" w:sz="0" w:space="0" w:color="auto"/>
            <w:bottom w:val="none" w:sz="0" w:space="0" w:color="auto"/>
            <w:right w:val="none" w:sz="0" w:space="0" w:color="auto"/>
          </w:divBdr>
        </w:div>
        <w:div w:id="1820462714">
          <w:marLeft w:val="1166"/>
          <w:marRight w:val="0"/>
          <w:marTop w:val="0"/>
          <w:marBottom w:val="120"/>
          <w:divBdr>
            <w:top w:val="none" w:sz="0" w:space="0" w:color="auto"/>
            <w:left w:val="none" w:sz="0" w:space="0" w:color="auto"/>
            <w:bottom w:val="none" w:sz="0" w:space="0" w:color="auto"/>
            <w:right w:val="none" w:sz="0" w:space="0" w:color="auto"/>
          </w:divBdr>
        </w:div>
        <w:div w:id="1855461466">
          <w:marLeft w:val="547"/>
          <w:marRight w:val="0"/>
          <w:marTop w:val="0"/>
          <w:marBottom w:val="120"/>
          <w:divBdr>
            <w:top w:val="none" w:sz="0" w:space="0" w:color="auto"/>
            <w:left w:val="none" w:sz="0" w:space="0" w:color="auto"/>
            <w:bottom w:val="none" w:sz="0" w:space="0" w:color="auto"/>
            <w:right w:val="none" w:sz="0" w:space="0" w:color="auto"/>
          </w:divBdr>
        </w:div>
      </w:divsChild>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1430135">
      <w:bodyDiv w:val="1"/>
      <w:marLeft w:val="0"/>
      <w:marRight w:val="0"/>
      <w:marTop w:val="0"/>
      <w:marBottom w:val="0"/>
      <w:divBdr>
        <w:top w:val="none" w:sz="0" w:space="0" w:color="auto"/>
        <w:left w:val="none" w:sz="0" w:space="0" w:color="auto"/>
        <w:bottom w:val="none" w:sz="0" w:space="0" w:color="auto"/>
        <w:right w:val="none" w:sz="0" w:space="0" w:color="auto"/>
      </w:divBdr>
    </w:div>
    <w:div w:id="511378802">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30151805">
      <w:bodyDiv w:val="1"/>
      <w:marLeft w:val="0"/>
      <w:marRight w:val="0"/>
      <w:marTop w:val="0"/>
      <w:marBottom w:val="0"/>
      <w:divBdr>
        <w:top w:val="none" w:sz="0" w:space="0" w:color="auto"/>
        <w:left w:val="none" w:sz="0" w:space="0" w:color="auto"/>
        <w:bottom w:val="none" w:sz="0" w:space="0" w:color="auto"/>
        <w:right w:val="none" w:sz="0" w:space="0" w:color="auto"/>
      </w:divBdr>
    </w:div>
    <w:div w:id="537015987">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49197658">
      <w:bodyDiv w:val="1"/>
      <w:marLeft w:val="0"/>
      <w:marRight w:val="0"/>
      <w:marTop w:val="0"/>
      <w:marBottom w:val="0"/>
      <w:divBdr>
        <w:top w:val="none" w:sz="0" w:space="0" w:color="auto"/>
        <w:left w:val="none" w:sz="0" w:space="0" w:color="auto"/>
        <w:bottom w:val="none" w:sz="0" w:space="0" w:color="auto"/>
        <w:right w:val="none" w:sz="0" w:space="0" w:color="auto"/>
      </w:divBdr>
    </w:div>
    <w:div w:id="562909041">
      <w:bodyDiv w:val="1"/>
      <w:marLeft w:val="0"/>
      <w:marRight w:val="0"/>
      <w:marTop w:val="0"/>
      <w:marBottom w:val="0"/>
      <w:divBdr>
        <w:top w:val="none" w:sz="0" w:space="0" w:color="auto"/>
        <w:left w:val="none" w:sz="0" w:space="0" w:color="auto"/>
        <w:bottom w:val="none" w:sz="0" w:space="0" w:color="auto"/>
        <w:right w:val="none" w:sz="0" w:space="0" w:color="auto"/>
      </w:divBdr>
    </w:div>
    <w:div w:id="62069595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2124505">
      <w:bodyDiv w:val="1"/>
      <w:marLeft w:val="0"/>
      <w:marRight w:val="0"/>
      <w:marTop w:val="0"/>
      <w:marBottom w:val="0"/>
      <w:divBdr>
        <w:top w:val="none" w:sz="0" w:space="0" w:color="auto"/>
        <w:left w:val="none" w:sz="0" w:space="0" w:color="auto"/>
        <w:bottom w:val="none" w:sz="0" w:space="0" w:color="auto"/>
        <w:right w:val="none" w:sz="0" w:space="0" w:color="auto"/>
      </w:divBdr>
      <w:divsChild>
        <w:div w:id="59449971">
          <w:marLeft w:val="547"/>
          <w:marRight w:val="0"/>
          <w:marTop w:val="0"/>
          <w:marBottom w:val="120"/>
          <w:divBdr>
            <w:top w:val="none" w:sz="0" w:space="0" w:color="auto"/>
            <w:left w:val="none" w:sz="0" w:space="0" w:color="auto"/>
            <w:bottom w:val="none" w:sz="0" w:space="0" w:color="auto"/>
            <w:right w:val="none" w:sz="0" w:space="0" w:color="auto"/>
          </w:divBdr>
        </w:div>
        <w:div w:id="282853921">
          <w:marLeft w:val="547"/>
          <w:marRight w:val="0"/>
          <w:marTop w:val="0"/>
          <w:marBottom w:val="120"/>
          <w:divBdr>
            <w:top w:val="none" w:sz="0" w:space="0" w:color="auto"/>
            <w:left w:val="none" w:sz="0" w:space="0" w:color="auto"/>
            <w:bottom w:val="none" w:sz="0" w:space="0" w:color="auto"/>
            <w:right w:val="none" w:sz="0" w:space="0" w:color="auto"/>
          </w:divBdr>
        </w:div>
        <w:div w:id="616910315">
          <w:marLeft w:val="547"/>
          <w:marRight w:val="0"/>
          <w:marTop w:val="0"/>
          <w:marBottom w:val="120"/>
          <w:divBdr>
            <w:top w:val="none" w:sz="0" w:space="0" w:color="auto"/>
            <w:left w:val="none" w:sz="0" w:space="0" w:color="auto"/>
            <w:bottom w:val="none" w:sz="0" w:space="0" w:color="auto"/>
            <w:right w:val="none" w:sz="0" w:space="0" w:color="auto"/>
          </w:divBdr>
        </w:div>
        <w:div w:id="753286319">
          <w:marLeft w:val="547"/>
          <w:marRight w:val="0"/>
          <w:marTop w:val="0"/>
          <w:marBottom w:val="120"/>
          <w:divBdr>
            <w:top w:val="none" w:sz="0" w:space="0" w:color="auto"/>
            <w:left w:val="none" w:sz="0" w:space="0" w:color="auto"/>
            <w:bottom w:val="none" w:sz="0" w:space="0" w:color="auto"/>
            <w:right w:val="none" w:sz="0" w:space="0" w:color="auto"/>
          </w:divBdr>
        </w:div>
        <w:div w:id="967468740">
          <w:marLeft w:val="1166"/>
          <w:marRight w:val="0"/>
          <w:marTop w:val="0"/>
          <w:marBottom w:val="120"/>
          <w:divBdr>
            <w:top w:val="none" w:sz="0" w:space="0" w:color="auto"/>
            <w:left w:val="none" w:sz="0" w:space="0" w:color="auto"/>
            <w:bottom w:val="none" w:sz="0" w:space="0" w:color="auto"/>
            <w:right w:val="none" w:sz="0" w:space="0" w:color="auto"/>
          </w:divBdr>
        </w:div>
        <w:div w:id="2084252261">
          <w:marLeft w:val="1166"/>
          <w:marRight w:val="0"/>
          <w:marTop w:val="0"/>
          <w:marBottom w:val="12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295981">
      <w:bodyDiv w:val="1"/>
      <w:marLeft w:val="0"/>
      <w:marRight w:val="0"/>
      <w:marTop w:val="0"/>
      <w:marBottom w:val="0"/>
      <w:divBdr>
        <w:top w:val="none" w:sz="0" w:space="0" w:color="auto"/>
        <w:left w:val="none" w:sz="0" w:space="0" w:color="auto"/>
        <w:bottom w:val="none" w:sz="0" w:space="0" w:color="auto"/>
        <w:right w:val="none" w:sz="0" w:space="0" w:color="auto"/>
      </w:divBdr>
    </w:div>
    <w:div w:id="678237113">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7369707">
      <w:bodyDiv w:val="1"/>
      <w:marLeft w:val="0"/>
      <w:marRight w:val="0"/>
      <w:marTop w:val="0"/>
      <w:marBottom w:val="0"/>
      <w:divBdr>
        <w:top w:val="none" w:sz="0" w:space="0" w:color="auto"/>
        <w:left w:val="none" w:sz="0" w:space="0" w:color="auto"/>
        <w:bottom w:val="none" w:sz="0" w:space="0" w:color="auto"/>
        <w:right w:val="none" w:sz="0" w:space="0" w:color="auto"/>
      </w:divBdr>
    </w:div>
    <w:div w:id="688869827">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0716484">
      <w:bodyDiv w:val="1"/>
      <w:marLeft w:val="0"/>
      <w:marRight w:val="0"/>
      <w:marTop w:val="0"/>
      <w:marBottom w:val="0"/>
      <w:divBdr>
        <w:top w:val="none" w:sz="0" w:space="0" w:color="auto"/>
        <w:left w:val="none" w:sz="0" w:space="0" w:color="auto"/>
        <w:bottom w:val="none" w:sz="0" w:space="0" w:color="auto"/>
        <w:right w:val="none" w:sz="0" w:space="0" w:color="auto"/>
      </w:divBdr>
    </w:div>
    <w:div w:id="697318079">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22366875">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70201001">
      <w:bodyDiv w:val="1"/>
      <w:marLeft w:val="0"/>
      <w:marRight w:val="0"/>
      <w:marTop w:val="0"/>
      <w:marBottom w:val="0"/>
      <w:divBdr>
        <w:top w:val="none" w:sz="0" w:space="0" w:color="auto"/>
        <w:left w:val="none" w:sz="0" w:space="0" w:color="auto"/>
        <w:bottom w:val="none" w:sz="0" w:space="0" w:color="auto"/>
        <w:right w:val="none" w:sz="0" w:space="0" w:color="auto"/>
      </w:divBdr>
    </w:div>
    <w:div w:id="771900652">
      <w:bodyDiv w:val="1"/>
      <w:marLeft w:val="0"/>
      <w:marRight w:val="0"/>
      <w:marTop w:val="0"/>
      <w:marBottom w:val="0"/>
      <w:divBdr>
        <w:top w:val="none" w:sz="0" w:space="0" w:color="auto"/>
        <w:left w:val="none" w:sz="0" w:space="0" w:color="auto"/>
        <w:bottom w:val="none" w:sz="0" w:space="0" w:color="auto"/>
        <w:right w:val="none" w:sz="0" w:space="0" w:color="auto"/>
      </w:divBdr>
      <w:divsChild>
        <w:div w:id="75398739">
          <w:marLeft w:val="1166"/>
          <w:marRight w:val="0"/>
          <w:marTop w:val="0"/>
          <w:marBottom w:val="0"/>
          <w:divBdr>
            <w:top w:val="none" w:sz="0" w:space="0" w:color="auto"/>
            <w:left w:val="none" w:sz="0" w:space="0" w:color="auto"/>
            <w:bottom w:val="none" w:sz="0" w:space="0" w:color="auto"/>
            <w:right w:val="none" w:sz="0" w:space="0" w:color="auto"/>
          </w:divBdr>
        </w:div>
        <w:div w:id="252976352">
          <w:marLeft w:val="1800"/>
          <w:marRight w:val="0"/>
          <w:marTop w:val="0"/>
          <w:marBottom w:val="0"/>
          <w:divBdr>
            <w:top w:val="none" w:sz="0" w:space="0" w:color="auto"/>
            <w:left w:val="none" w:sz="0" w:space="0" w:color="auto"/>
            <w:bottom w:val="none" w:sz="0" w:space="0" w:color="auto"/>
            <w:right w:val="none" w:sz="0" w:space="0" w:color="auto"/>
          </w:divBdr>
        </w:div>
        <w:div w:id="257104081">
          <w:marLeft w:val="1166"/>
          <w:marRight w:val="0"/>
          <w:marTop w:val="0"/>
          <w:marBottom w:val="0"/>
          <w:divBdr>
            <w:top w:val="none" w:sz="0" w:space="0" w:color="auto"/>
            <w:left w:val="none" w:sz="0" w:space="0" w:color="auto"/>
            <w:bottom w:val="none" w:sz="0" w:space="0" w:color="auto"/>
            <w:right w:val="none" w:sz="0" w:space="0" w:color="auto"/>
          </w:divBdr>
        </w:div>
        <w:div w:id="410733375">
          <w:marLeft w:val="1800"/>
          <w:marRight w:val="0"/>
          <w:marTop w:val="0"/>
          <w:marBottom w:val="0"/>
          <w:divBdr>
            <w:top w:val="none" w:sz="0" w:space="0" w:color="auto"/>
            <w:left w:val="none" w:sz="0" w:space="0" w:color="auto"/>
            <w:bottom w:val="none" w:sz="0" w:space="0" w:color="auto"/>
            <w:right w:val="none" w:sz="0" w:space="0" w:color="auto"/>
          </w:divBdr>
        </w:div>
        <w:div w:id="433982183">
          <w:marLeft w:val="547"/>
          <w:marRight w:val="0"/>
          <w:marTop w:val="0"/>
          <w:marBottom w:val="0"/>
          <w:divBdr>
            <w:top w:val="none" w:sz="0" w:space="0" w:color="auto"/>
            <w:left w:val="none" w:sz="0" w:space="0" w:color="auto"/>
            <w:bottom w:val="none" w:sz="0" w:space="0" w:color="auto"/>
            <w:right w:val="none" w:sz="0" w:space="0" w:color="auto"/>
          </w:divBdr>
        </w:div>
        <w:div w:id="538975625">
          <w:marLeft w:val="1166"/>
          <w:marRight w:val="0"/>
          <w:marTop w:val="0"/>
          <w:marBottom w:val="0"/>
          <w:divBdr>
            <w:top w:val="none" w:sz="0" w:space="0" w:color="auto"/>
            <w:left w:val="none" w:sz="0" w:space="0" w:color="auto"/>
            <w:bottom w:val="none" w:sz="0" w:space="0" w:color="auto"/>
            <w:right w:val="none" w:sz="0" w:space="0" w:color="auto"/>
          </w:divBdr>
        </w:div>
        <w:div w:id="1095398259">
          <w:marLeft w:val="1166"/>
          <w:marRight w:val="0"/>
          <w:marTop w:val="0"/>
          <w:marBottom w:val="0"/>
          <w:divBdr>
            <w:top w:val="none" w:sz="0" w:space="0" w:color="auto"/>
            <w:left w:val="none" w:sz="0" w:space="0" w:color="auto"/>
            <w:bottom w:val="none" w:sz="0" w:space="0" w:color="auto"/>
            <w:right w:val="none" w:sz="0" w:space="0" w:color="auto"/>
          </w:divBdr>
        </w:div>
        <w:div w:id="1202861368">
          <w:marLeft w:val="1166"/>
          <w:marRight w:val="0"/>
          <w:marTop w:val="0"/>
          <w:marBottom w:val="0"/>
          <w:divBdr>
            <w:top w:val="none" w:sz="0" w:space="0" w:color="auto"/>
            <w:left w:val="none" w:sz="0" w:space="0" w:color="auto"/>
            <w:bottom w:val="none" w:sz="0" w:space="0" w:color="auto"/>
            <w:right w:val="none" w:sz="0" w:space="0" w:color="auto"/>
          </w:divBdr>
        </w:div>
        <w:div w:id="1650162116">
          <w:marLeft w:val="547"/>
          <w:marRight w:val="0"/>
          <w:marTop w:val="0"/>
          <w:marBottom w:val="0"/>
          <w:divBdr>
            <w:top w:val="none" w:sz="0" w:space="0" w:color="auto"/>
            <w:left w:val="none" w:sz="0" w:space="0" w:color="auto"/>
            <w:bottom w:val="none" w:sz="0" w:space="0" w:color="auto"/>
            <w:right w:val="none" w:sz="0" w:space="0" w:color="auto"/>
          </w:divBdr>
        </w:div>
        <w:div w:id="1767186880">
          <w:marLeft w:val="1166"/>
          <w:marRight w:val="0"/>
          <w:marTop w:val="0"/>
          <w:marBottom w:val="0"/>
          <w:divBdr>
            <w:top w:val="none" w:sz="0" w:space="0" w:color="auto"/>
            <w:left w:val="none" w:sz="0" w:space="0" w:color="auto"/>
            <w:bottom w:val="none" w:sz="0" w:space="0" w:color="auto"/>
            <w:right w:val="none" w:sz="0" w:space="0" w:color="auto"/>
          </w:divBdr>
        </w:div>
        <w:div w:id="1773012520">
          <w:marLeft w:val="1166"/>
          <w:marRight w:val="0"/>
          <w:marTop w:val="0"/>
          <w:marBottom w:val="0"/>
          <w:divBdr>
            <w:top w:val="none" w:sz="0" w:space="0" w:color="auto"/>
            <w:left w:val="none" w:sz="0" w:space="0" w:color="auto"/>
            <w:bottom w:val="none" w:sz="0" w:space="0" w:color="auto"/>
            <w:right w:val="none" w:sz="0" w:space="0" w:color="auto"/>
          </w:divBdr>
        </w:div>
        <w:div w:id="1833108207">
          <w:marLeft w:val="1166"/>
          <w:marRight w:val="0"/>
          <w:marTop w:val="0"/>
          <w:marBottom w:val="0"/>
          <w:divBdr>
            <w:top w:val="none" w:sz="0" w:space="0" w:color="auto"/>
            <w:left w:val="none" w:sz="0" w:space="0" w:color="auto"/>
            <w:bottom w:val="none" w:sz="0" w:space="0" w:color="auto"/>
            <w:right w:val="none" w:sz="0" w:space="0" w:color="auto"/>
          </w:divBdr>
        </w:div>
      </w:divsChild>
    </w:div>
    <w:div w:id="776875975">
      <w:bodyDiv w:val="1"/>
      <w:marLeft w:val="0"/>
      <w:marRight w:val="0"/>
      <w:marTop w:val="0"/>
      <w:marBottom w:val="0"/>
      <w:divBdr>
        <w:top w:val="none" w:sz="0" w:space="0" w:color="auto"/>
        <w:left w:val="none" w:sz="0" w:space="0" w:color="auto"/>
        <w:bottom w:val="none" w:sz="0" w:space="0" w:color="auto"/>
        <w:right w:val="none" w:sz="0" w:space="0" w:color="auto"/>
      </w:divBdr>
    </w:div>
    <w:div w:id="781847087">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00003311">
      <w:bodyDiv w:val="1"/>
      <w:marLeft w:val="0"/>
      <w:marRight w:val="0"/>
      <w:marTop w:val="0"/>
      <w:marBottom w:val="0"/>
      <w:divBdr>
        <w:top w:val="none" w:sz="0" w:space="0" w:color="auto"/>
        <w:left w:val="none" w:sz="0" w:space="0" w:color="auto"/>
        <w:bottom w:val="none" w:sz="0" w:space="0" w:color="auto"/>
        <w:right w:val="none" w:sz="0" w:space="0" w:color="auto"/>
      </w:divBdr>
    </w:div>
    <w:div w:id="813988261">
      <w:bodyDiv w:val="1"/>
      <w:marLeft w:val="0"/>
      <w:marRight w:val="0"/>
      <w:marTop w:val="0"/>
      <w:marBottom w:val="0"/>
      <w:divBdr>
        <w:top w:val="none" w:sz="0" w:space="0" w:color="auto"/>
        <w:left w:val="none" w:sz="0" w:space="0" w:color="auto"/>
        <w:bottom w:val="none" w:sz="0" w:space="0" w:color="auto"/>
        <w:right w:val="none" w:sz="0" w:space="0" w:color="auto"/>
      </w:divBdr>
      <w:divsChild>
        <w:div w:id="298730489">
          <w:marLeft w:val="1800"/>
          <w:marRight w:val="0"/>
          <w:marTop w:val="0"/>
          <w:marBottom w:val="0"/>
          <w:divBdr>
            <w:top w:val="none" w:sz="0" w:space="0" w:color="auto"/>
            <w:left w:val="none" w:sz="0" w:space="0" w:color="auto"/>
            <w:bottom w:val="none" w:sz="0" w:space="0" w:color="auto"/>
            <w:right w:val="none" w:sz="0" w:space="0" w:color="auto"/>
          </w:divBdr>
        </w:div>
        <w:div w:id="366292525">
          <w:marLeft w:val="1800"/>
          <w:marRight w:val="0"/>
          <w:marTop w:val="0"/>
          <w:marBottom w:val="0"/>
          <w:divBdr>
            <w:top w:val="none" w:sz="0" w:space="0" w:color="auto"/>
            <w:left w:val="none" w:sz="0" w:space="0" w:color="auto"/>
            <w:bottom w:val="none" w:sz="0" w:space="0" w:color="auto"/>
            <w:right w:val="none" w:sz="0" w:space="0" w:color="auto"/>
          </w:divBdr>
        </w:div>
        <w:div w:id="551116543">
          <w:marLeft w:val="1800"/>
          <w:marRight w:val="0"/>
          <w:marTop w:val="0"/>
          <w:marBottom w:val="0"/>
          <w:divBdr>
            <w:top w:val="none" w:sz="0" w:space="0" w:color="auto"/>
            <w:left w:val="none" w:sz="0" w:space="0" w:color="auto"/>
            <w:bottom w:val="none" w:sz="0" w:space="0" w:color="auto"/>
            <w:right w:val="none" w:sz="0" w:space="0" w:color="auto"/>
          </w:divBdr>
        </w:div>
        <w:div w:id="574437156">
          <w:marLeft w:val="2520"/>
          <w:marRight w:val="0"/>
          <w:marTop w:val="0"/>
          <w:marBottom w:val="0"/>
          <w:divBdr>
            <w:top w:val="none" w:sz="0" w:space="0" w:color="auto"/>
            <w:left w:val="none" w:sz="0" w:space="0" w:color="auto"/>
            <w:bottom w:val="none" w:sz="0" w:space="0" w:color="auto"/>
            <w:right w:val="none" w:sz="0" w:space="0" w:color="auto"/>
          </w:divBdr>
        </w:div>
        <w:div w:id="682627912">
          <w:marLeft w:val="2520"/>
          <w:marRight w:val="0"/>
          <w:marTop w:val="0"/>
          <w:marBottom w:val="0"/>
          <w:divBdr>
            <w:top w:val="none" w:sz="0" w:space="0" w:color="auto"/>
            <w:left w:val="none" w:sz="0" w:space="0" w:color="auto"/>
            <w:bottom w:val="none" w:sz="0" w:space="0" w:color="auto"/>
            <w:right w:val="none" w:sz="0" w:space="0" w:color="auto"/>
          </w:divBdr>
        </w:div>
        <w:div w:id="771626186">
          <w:marLeft w:val="1800"/>
          <w:marRight w:val="0"/>
          <w:marTop w:val="0"/>
          <w:marBottom w:val="0"/>
          <w:divBdr>
            <w:top w:val="none" w:sz="0" w:space="0" w:color="auto"/>
            <w:left w:val="none" w:sz="0" w:space="0" w:color="auto"/>
            <w:bottom w:val="none" w:sz="0" w:space="0" w:color="auto"/>
            <w:right w:val="none" w:sz="0" w:space="0" w:color="auto"/>
          </w:divBdr>
        </w:div>
        <w:div w:id="789666848">
          <w:marLeft w:val="547"/>
          <w:marRight w:val="0"/>
          <w:marTop w:val="0"/>
          <w:marBottom w:val="0"/>
          <w:divBdr>
            <w:top w:val="none" w:sz="0" w:space="0" w:color="auto"/>
            <w:left w:val="none" w:sz="0" w:space="0" w:color="auto"/>
            <w:bottom w:val="none" w:sz="0" w:space="0" w:color="auto"/>
            <w:right w:val="none" w:sz="0" w:space="0" w:color="auto"/>
          </w:divBdr>
        </w:div>
        <w:div w:id="978725437">
          <w:marLeft w:val="1800"/>
          <w:marRight w:val="0"/>
          <w:marTop w:val="0"/>
          <w:marBottom w:val="0"/>
          <w:divBdr>
            <w:top w:val="none" w:sz="0" w:space="0" w:color="auto"/>
            <w:left w:val="none" w:sz="0" w:space="0" w:color="auto"/>
            <w:bottom w:val="none" w:sz="0" w:space="0" w:color="auto"/>
            <w:right w:val="none" w:sz="0" w:space="0" w:color="auto"/>
          </w:divBdr>
        </w:div>
        <w:div w:id="1074280012">
          <w:marLeft w:val="1800"/>
          <w:marRight w:val="0"/>
          <w:marTop w:val="0"/>
          <w:marBottom w:val="0"/>
          <w:divBdr>
            <w:top w:val="none" w:sz="0" w:space="0" w:color="auto"/>
            <w:left w:val="none" w:sz="0" w:space="0" w:color="auto"/>
            <w:bottom w:val="none" w:sz="0" w:space="0" w:color="auto"/>
            <w:right w:val="none" w:sz="0" w:space="0" w:color="auto"/>
          </w:divBdr>
        </w:div>
        <w:div w:id="1075515391">
          <w:marLeft w:val="1166"/>
          <w:marRight w:val="0"/>
          <w:marTop w:val="0"/>
          <w:marBottom w:val="0"/>
          <w:divBdr>
            <w:top w:val="none" w:sz="0" w:space="0" w:color="auto"/>
            <w:left w:val="none" w:sz="0" w:space="0" w:color="auto"/>
            <w:bottom w:val="none" w:sz="0" w:space="0" w:color="auto"/>
            <w:right w:val="none" w:sz="0" w:space="0" w:color="auto"/>
          </w:divBdr>
        </w:div>
        <w:div w:id="1200162295">
          <w:marLeft w:val="1166"/>
          <w:marRight w:val="0"/>
          <w:marTop w:val="0"/>
          <w:marBottom w:val="0"/>
          <w:divBdr>
            <w:top w:val="none" w:sz="0" w:space="0" w:color="auto"/>
            <w:left w:val="none" w:sz="0" w:space="0" w:color="auto"/>
            <w:bottom w:val="none" w:sz="0" w:space="0" w:color="auto"/>
            <w:right w:val="none" w:sz="0" w:space="0" w:color="auto"/>
          </w:divBdr>
        </w:div>
        <w:div w:id="1407655288">
          <w:marLeft w:val="1166"/>
          <w:marRight w:val="0"/>
          <w:marTop w:val="0"/>
          <w:marBottom w:val="0"/>
          <w:divBdr>
            <w:top w:val="none" w:sz="0" w:space="0" w:color="auto"/>
            <w:left w:val="none" w:sz="0" w:space="0" w:color="auto"/>
            <w:bottom w:val="none" w:sz="0" w:space="0" w:color="auto"/>
            <w:right w:val="none" w:sz="0" w:space="0" w:color="auto"/>
          </w:divBdr>
        </w:div>
        <w:div w:id="1643270456">
          <w:marLeft w:val="1800"/>
          <w:marRight w:val="0"/>
          <w:marTop w:val="0"/>
          <w:marBottom w:val="0"/>
          <w:divBdr>
            <w:top w:val="none" w:sz="0" w:space="0" w:color="auto"/>
            <w:left w:val="none" w:sz="0" w:space="0" w:color="auto"/>
            <w:bottom w:val="none" w:sz="0" w:space="0" w:color="auto"/>
            <w:right w:val="none" w:sz="0" w:space="0" w:color="auto"/>
          </w:divBdr>
        </w:div>
        <w:div w:id="1740597575">
          <w:marLeft w:val="547"/>
          <w:marRight w:val="0"/>
          <w:marTop w:val="0"/>
          <w:marBottom w:val="0"/>
          <w:divBdr>
            <w:top w:val="none" w:sz="0" w:space="0" w:color="auto"/>
            <w:left w:val="none" w:sz="0" w:space="0" w:color="auto"/>
            <w:bottom w:val="none" w:sz="0" w:space="0" w:color="auto"/>
            <w:right w:val="none" w:sz="0" w:space="0" w:color="auto"/>
          </w:divBdr>
        </w:div>
        <w:div w:id="1771585402">
          <w:marLeft w:val="1800"/>
          <w:marRight w:val="0"/>
          <w:marTop w:val="0"/>
          <w:marBottom w:val="0"/>
          <w:divBdr>
            <w:top w:val="none" w:sz="0" w:space="0" w:color="auto"/>
            <w:left w:val="none" w:sz="0" w:space="0" w:color="auto"/>
            <w:bottom w:val="none" w:sz="0" w:space="0" w:color="auto"/>
            <w:right w:val="none" w:sz="0" w:space="0" w:color="auto"/>
          </w:divBdr>
        </w:div>
        <w:div w:id="1958021439">
          <w:marLeft w:val="1800"/>
          <w:marRight w:val="0"/>
          <w:marTop w:val="0"/>
          <w:marBottom w:val="0"/>
          <w:divBdr>
            <w:top w:val="none" w:sz="0" w:space="0" w:color="auto"/>
            <w:left w:val="none" w:sz="0" w:space="0" w:color="auto"/>
            <w:bottom w:val="none" w:sz="0" w:space="0" w:color="auto"/>
            <w:right w:val="none" w:sz="0" w:space="0" w:color="auto"/>
          </w:divBdr>
        </w:div>
      </w:divsChild>
    </w:div>
    <w:div w:id="815024512">
      <w:bodyDiv w:val="1"/>
      <w:marLeft w:val="0"/>
      <w:marRight w:val="0"/>
      <w:marTop w:val="0"/>
      <w:marBottom w:val="0"/>
      <w:divBdr>
        <w:top w:val="none" w:sz="0" w:space="0" w:color="auto"/>
        <w:left w:val="none" w:sz="0" w:space="0" w:color="auto"/>
        <w:bottom w:val="none" w:sz="0" w:space="0" w:color="auto"/>
        <w:right w:val="none" w:sz="0" w:space="0" w:color="auto"/>
      </w:divBdr>
      <w:divsChild>
        <w:div w:id="450899255">
          <w:marLeft w:val="1181"/>
          <w:marRight w:val="0"/>
          <w:marTop w:val="0"/>
          <w:marBottom w:val="12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0175417">
      <w:bodyDiv w:val="1"/>
      <w:marLeft w:val="0"/>
      <w:marRight w:val="0"/>
      <w:marTop w:val="0"/>
      <w:marBottom w:val="0"/>
      <w:divBdr>
        <w:top w:val="none" w:sz="0" w:space="0" w:color="auto"/>
        <w:left w:val="none" w:sz="0" w:space="0" w:color="auto"/>
        <w:bottom w:val="none" w:sz="0" w:space="0" w:color="auto"/>
        <w:right w:val="none" w:sz="0" w:space="0" w:color="auto"/>
      </w:divBdr>
    </w:div>
    <w:div w:id="833490124">
      <w:bodyDiv w:val="1"/>
      <w:marLeft w:val="0"/>
      <w:marRight w:val="0"/>
      <w:marTop w:val="0"/>
      <w:marBottom w:val="0"/>
      <w:divBdr>
        <w:top w:val="none" w:sz="0" w:space="0" w:color="auto"/>
        <w:left w:val="none" w:sz="0" w:space="0" w:color="auto"/>
        <w:bottom w:val="none" w:sz="0" w:space="0" w:color="auto"/>
        <w:right w:val="none" w:sz="0" w:space="0" w:color="auto"/>
      </w:divBdr>
    </w:div>
    <w:div w:id="835345799">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4852575">
      <w:bodyDiv w:val="1"/>
      <w:marLeft w:val="0"/>
      <w:marRight w:val="0"/>
      <w:marTop w:val="0"/>
      <w:marBottom w:val="0"/>
      <w:divBdr>
        <w:top w:val="none" w:sz="0" w:space="0" w:color="auto"/>
        <w:left w:val="none" w:sz="0" w:space="0" w:color="auto"/>
        <w:bottom w:val="none" w:sz="0" w:space="0" w:color="auto"/>
        <w:right w:val="none" w:sz="0" w:space="0" w:color="auto"/>
      </w:divBdr>
    </w:div>
    <w:div w:id="860506728">
      <w:bodyDiv w:val="1"/>
      <w:marLeft w:val="0"/>
      <w:marRight w:val="0"/>
      <w:marTop w:val="0"/>
      <w:marBottom w:val="0"/>
      <w:divBdr>
        <w:top w:val="none" w:sz="0" w:space="0" w:color="auto"/>
        <w:left w:val="none" w:sz="0" w:space="0" w:color="auto"/>
        <w:bottom w:val="none" w:sz="0" w:space="0" w:color="auto"/>
        <w:right w:val="none" w:sz="0" w:space="0" w:color="auto"/>
      </w:divBdr>
    </w:div>
    <w:div w:id="869419909">
      <w:bodyDiv w:val="1"/>
      <w:marLeft w:val="0"/>
      <w:marRight w:val="0"/>
      <w:marTop w:val="0"/>
      <w:marBottom w:val="0"/>
      <w:divBdr>
        <w:top w:val="none" w:sz="0" w:space="0" w:color="auto"/>
        <w:left w:val="none" w:sz="0" w:space="0" w:color="auto"/>
        <w:bottom w:val="none" w:sz="0" w:space="0" w:color="auto"/>
        <w:right w:val="none" w:sz="0" w:space="0" w:color="auto"/>
      </w:divBdr>
    </w:div>
    <w:div w:id="882208070">
      <w:bodyDiv w:val="1"/>
      <w:marLeft w:val="0"/>
      <w:marRight w:val="0"/>
      <w:marTop w:val="0"/>
      <w:marBottom w:val="0"/>
      <w:divBdr>
        <w:top w:val="none" w:sz="0" w:space="0" w:color="auto"/>
        <w:left w:val="none" w:sz="0" w:space="0" w:color="auto"/>
        <w:bottom w:val="none" w:sz="0" w:space="0" w:color="auto"/>
        <w:right w:val="none" w:sz="0" w:space="0" w:color="auto"/>
      </w:divBdr>
    </w:div>
    <w:div w:id="88783930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2420477">
      <w:bodyDiv w:val="1"/>
      <w:marLeft w:val="0"/>
      <w:marRight w:val="0"/>
      <w:marTop w:val="0"/>
      <w:marBottom w:val="0"/>
      <w:divBdr>
        <w:top w:val="none" w:sz="0" w:space="0" w:color="auto"/>
        <w:left w:val="none" w:sz="0" w:space="0" w:color="auto"/>
        <w:bottom w:val="none" w:sz="0" w:space="0" w:color="auto"/>
        <w:right w:val="none" w:sz="0" w:space="0" w:color="auto"/>
      </w:divBdr>
    </w:div>
    <w:div w:id="932205123">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1497272">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8243793">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697472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5744426">
      <w:bodyDiv w:val="1"/>
      <w:marLeft w:val="0"/>
      <w:marRight w:val="0"/>
      <w:marTop w:val="0"/>
      <w:marBottom w:val="0"/>
      <w:divBdr>
        <w:top w:val="none" w:sz="0" w:space="0" w:color="auto"/>
        <w:left w:val="none" w:sz="0" w:space="0" w:color="auto"/>
        <w:bottom w:val="none" w:sz="0" w:space="0" w:color="auto"/>
        <w:right w:val="none" w:sz="0" w:space="0" w:color="auto"/>
      </w:divBdr>
    </w:div>
    <w:div w:id="1017120708">
      <w:bodyDiv w:val="1"/>
      <w:marLeft w:val="0"/>
      <w:marRight w:val="0"/>
      <w:marTop w:val="0"/>
      <w:marBottom w:val="0"/>
      <w:divBdr>
        <w:top w:val="none" w:sz="0" w:space="0" w:color="auto"/>
        <w:left w:val="none" w:sz="0" w:space="0" w:color="auto"/>
        <w:bottom w:val="none" w:sz="0" w:space="0" w:color="auto"/>
        <w:right w:val="none" w:sz="0" w:space="0" w:color="auto"/>
      </w:divBdr>
    </w:div>
    <w:div w:id="102355890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1097467">
      <w:bodyDiv w:val="1"/>
      <w:marLeft w:val="0"/>
      <w:marRight w:val="0"/>
      <w:marTop w:val="0"/>
      <w:marBottom w:val="0"/>
      <w:divBdr>
        <w:top w:val="none" w:sz="0" w:space="0" w:color="auto"/>
        <w:left w:val="none" w:sz="0" w:space="0" w:color="auto"/>
        <w:bottom w:val="none" w:sz="0" w:space="0" w:color="auto"/>
        <w:right w:val="none" w:sz="0" w:space="0" w:color="auto"/>
      </w:divBdr>
    </w:div>
    <w:div w:id="1096557083">
      <w:bodyDiv w:val="1"/>
      <w:marLeft w:val="0"/>
      <w:marRight w:val="0"/>
      <w:marTop w:val="0"/>
      <w:marBottom w:val="0"/>
      <w:divBdr>
        <w:top w:val="none" w:sz="0" w:space="0" w:color="auto"/>
        <w:left w:val="none" w:sz="0" w:space="0" w:color="auto"/>
        <w:bottom w:val="none" w:sz="0" w:space="0" w:color="auto"/>
        <w:right w:val="none" w:sz="0" w:space="0" w:color="auto"/>
      </w:divBdr>
      <w:divsChild>
        <w:div w:id="1202940563">
          <w:marLeft w:val="0"/>
          <w:marRight w:val="0"/>
          <w:marTop w:val="0"/>
          <w:marBottom w:val="0"/>
          <w:divBdr>
            <w:top w:val="none" w:sz="0" w:space="0" w:color="auto"/>
            <w:left w:val="none" w:sz="0" w:space="0" w:color="auto"/>
            <w:bottom w:val="none" w:sz="0" w:space="0" w:color="auto"/>
            <w:right w:val="none" w:sz="0" w:space="0" w:color="auto"/>
          </w:divBdr>
        </w:div>
      </w:divsChild>
    </w:div>
    <w:div w:id="1104107131">
      <w:bodyDiv w:val="1"/>
      <w:marLeft w:val="0"/>
      <w:marRight w:val="0"/>
      <w:marTop w:val="0"/>
      <w:marBottom w:val="0"/>
      <w:divBdr>
        <w:top w:val="none" w:sz="0" w:space="0" w:color="auto"/>
        <w:left w:val="none" w:sz="0" w:space="0" w:color="auto"/>
        <w:bottom w:val="none" w:sz="0" w:space="0" w:color="auto"/>
        <w:right w:val="none" w:sz="0" w:space="0" w:color="auto"/>
      </w:divBdr>
    </w:div>
    <w:div w:id="1110322322">
      <w:bodyDiv w:val="1"/>
      <w:marLeft w:val="0"/>
      <w:marRight w:val="0"/>
      <w:marTop w:val="0"/>
      <w:marBottom w:val="0"/>
      <w:divBdr>
        <w:top w:val="none" w:sz="0" w:space="0" w:color="auto"/>
        <w:left w:val="none" w:sz="0" w:space="0" w:color="auto"/>
        <w:bottom w:val="none" w:sz="0" w:space="0" w:color="auto"/>
        <w:right w:val="none" w:sz="0" w:space="0" w:color="auto"/>
      </w:divBdr>
    </w:div>
    <w:div w:id="1137340341">
      <w:bodyDiv w:val="1"/>
      <w:marLeft w:val="0"/>
      <w:marRight w:val="0"/>
      <w:marTop w:val="0"/>
      <w:marBottom w:val="0"/>
      <w:divBdr>
        <w:top w:val="none" w:sz="0" w:space="0" w:color="auto"/>
        <w:left w:val="none" w:sz="0" w:space="0" w:color="auto"/>
        <w:bottom w:val="none" w:sz="0" w:space="0" w:color="auto"/>
        <w:right w:val="none" w:sz="0" w:space="0" w:color="auto"/>
      </w:divBdr>
    </w:div>
    <w:div w:id="1145243135">
      <w:bodyDiv w:val="1"/>
      <w:marLeft w:val="0"/>
      <w:marRight w:val="0"/>
      <w:marTop w:val="0"/>
      <w:marBottom w:val="0"/>
      <w:divBdr>
        <w:top w:val="none" w:sz="0" w:space="0" w:color="auto"/>
        <w:left w:val="none" w:sz="0" w:space="0" w:color="auto"/>
        <w:bottom w:val="none" w:sz="0" w:space="0" w:color="auto"/>
        <w:right w:val="none" w:sz="0" w:space="0" w:color="auto"/>
      </w:divBdr>
    </w:div>
    <w:div w:id="1151871074">
      <w:bodyDiv w:val="1"/>
      <w:marLeft w:val="0"/>
      <w:marRight w:val="0"/>
      <w:marTop w:val="0"/>
      <w:marBottom w:val="0"/>
      <w:divBdr>
        <w:top w:val="none" w:sz="0" w:space="0" w:color="auto"/>
        <w:left w:val="none" w:sz="0" w:space="0" w:color="auto"/>
        <w:bottom w:val="none" w:sz="0" w:space="0" w:color="auto"/>
        <w:right w:val="none" w:sz="0" w:space="0" w:color="auto"/>
      </w:divBdr>
      <w:divsChild>
        <w:div w:id="2097939014">
          <w:marLeft w:val="547"/>
          <w:marRight w:val="0"/>
          <w:marTop w:val="0"/>
          <w:marBottom w:val="120"/>
          <w:divBdr>
            <w:top w:val="none" w:sz="0" w:space="0" w:color="auto"/>
            <w:left w:val="none" w:sz="0" w:space="0" w:color="auto"/>
            <w:bottom w:val="none" w:sz="0" w:space="0" w:color="auto"/>
            <w:right w:val="none" w:sz="0" w:space="0" w:color="auto"/>
          </w:divBdr>
        </w:div>
      </w:divsChild>
    </w:div>
    <w:div w:id="1155991831">
      <w:bodyDiv w:val="1"/>
      <w:marLeft w:val="0"/>
      <w:marRight w:val="0"/>
      <w:marTop w:val="0"/>
      <w:marBottom w:val="0"/>
      <w:divBdr>
        <w:top w:val="none" w:sz="0" w:space="0" w:color="auto"/>
        <w:left w:val="none" w:sz="0" w:space="0" w:color="auto"/>
        <w:bottom w:val="none" w:sz="0" w:space="0" w:color="auto"/>
        <w:right w:val="none" w:sz="0" w:space="0" w:color="auto"/>
      </w:divBdr>
      <w:divsChild>
        <w:div w:id="132912561">
          <w:marLeft w:val="1166"/>
          <w:marRight w:val="0"/>
          <w:marTop w:val="0"/>
          <w:marBottom w:val="120"/>
          <w:divBdr>
            <w:top w:val="none" w:sz="0" w:space="0" w:color="auto"/>
            <w:left w:val="none" w:sz="0" w:space="0" w:color="auto"/>
            <w:bottom w:val="none" w:sz="0" w:space="0" w:color="auto"/>
            <w:right w:val="none" w:sz="0" w:space="0" w:color="auto"/>
          </w:divBdr>
        </w:div>
        <w:div w:id="190655966">
          <w:marLeft w:val="1166"/>
          <w:marRight w:val="0"/>
          <w:marTop w:val="0"/>
          <w:marBottom w:val="120"/>
          <w:divBdr>
            <w:top w:val="none" w:sz="0" w:space="0" w:color="auto"/>
            <w:left w:val="none" w:sz="0" w:space="0" w:color="auto"/>
            <w:bottom w:val="none" w:sz="0" w:space="0" w:color="auto"/>
            <w:right w:val="none" w:sz="0" w:space="0" w:color="auto"/>
          </w:divBdr>
        </w:div>
        <w:div w:id="689064076">
          <w:marLeft w:val="547"/>
          <w:marRight w:val="0"/>
          <w:marTop w:val="0"/>
          <w:marBottom w:val="120"/>
          <w:divBdr>
            <w:top w:val="none" w:sz="0" w:space="0" w:color="auto"/>
            <w:left w:val="none" w:sz="0" w:space="0" w:color="auto"/>
            <w:bottom w:val="none" w:sz="0" w:space="0" w:color="auto"/>
            <w:right w:val="none" w:sz="0" w:space="0" w:color="auto"/>
          </w:divBdr>
        </w:div>
        <w:div w:id="696466324">
          <w:marLeft w:val="547"/>
          <w:marRight w:val="0"/>
          <w:marTop w:val="0"/>
          <w:marBottom w:val="120"/>
          <w:divBdr>
            <w:top w:val="none" w:sz="0" w:space="0" w:color="auto"/>
            <w:left w:val="none" w:sz="0" w:space="0" w:color="auto"/>
            <w:bottom w:val="none" w:sz="0" w:space="0" w:color="auto"/>
            <w:right w:val="none" w:sz="0" w:space="0" w:color="auto"/>
          </w:divBdr>
        </w:div>
        <w:div w:id="791285364">
          <w:marLeft w:val="1166"/>
          <w:marRight w:val="0"/>
          <w:marTop w:val="0"/>
          <w:marBottom w:val="120"/>
          <w:divBdr>
            <w:top w:val="none" w:sz="0" w:space="0" w:color="auto"/>
            <w:left w:val="none" w:sz="0" w:space="0" w:color="auto"/>
            <w:bottom w:val="none" w:sz="0" w:space="0" w:color="auto"/>
            <w:right w:val="none" w:sz="0" w:space="0" w:color="auto"/>
          </w:divBdr>
        </w:div>
        <w:div w:id="1609004485">
          <w:marLeft w:val="547"/>
          <w:marRight w:val="0"/>
          <w:marTop w:val="0"/>
          <w:marBottom w:val="120"/>
          <w:divBdr>
            <w:top w:val="none" w:sz="0" w:space="0" w:color="auto"/>
            <w:left w:val="none" w:sz="0" w:space="0" w:color="auto"/>
            <w:bottom w:val="none" w:sz="0" w:space="0" w:color="auto"/>
            <w:right w:val="none" w:sz="0" w:space="0" w:color="auto"/>
          </w:divBdr>
        </w:div>
      </w:divsChild>
    </w:div>
    <w:div w:id="1162425650">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4995762">
      <w:bodyDiv w:val="1"/>
      <w:marLeft w:val="0"/>
      <w:marRight w:val="0"/>
      <w:marTop w:val="0"/>
      <w:marBottom w:val="0"/>
      <w:divBdr>
        <w:top w:val="none" w:sz="0" w:space="0" w:color="auto"/>
        <w:left w:val="none" w:sz="0" w:space="0" w:color="auto"/>
        <w:bottom w:val="none" w:sz="0" w:space="0" w:color="auto"/>
        <w:right w:val="none" w:sz="0" w:space="0" w:color="auto"/>
      </w:divBdr>
    </w:div>
    <w:div w:id="1205096408">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96906657">
      <w:bodyDiv w:val="1"/>
      <w:marLeft w:val="0"/>
      <w:marRight w:val="0"/>
      <w:marTop w:val="0"/>
      <w:marBottom w:val="0"/>
      <w:divBdr>
        <w:top w:val="none" w:sz="0" w:space="0" w:color="auto"/>
        <w:left w:val="none" w:sz="0" w:space="0" w:color="auto"/>
        <w:bottom w:val="none" w:sz="0" w:space="0" w:color="auto"/>
        <w:right w:val="none" w:sz="0" w:space="0" w:color="auto"/>
      </w:divBdr>
    </w:div>
    <w:div w:id="1302274473">
      <w:bodyDiv w:val="1"/>
      <w:marLeft w:val="0"/>
      <w:marRight w:val="0"/>
      <w:marTop w:val="0"/>
      <w:marBottom w:val="0"/>
      <w:divBdr>
        <w:top w:val="none" w:sz="0" w:space="0" w:color="auto"/>
        <w:left w:val="none" w:sz="0" w:space="0" w:color="auto"/>
        <w:bottom w:val="none" w:sz="0" w:space="0" w:color="auto"/>
        <w:right w:val="none" w:sz="0" w:space="0" w:color="auto"/>
      </w:divBdr>
      <w:divsChild>
        <w:div w:id="757405726">
          <w:marLeft w:val="0"/>
          <w:marRight w:val="0"/>
          <w:marTop w:val="0"/>
          <w:marBottom w:val="0"/>
          <w:divBdr>
            <w:top w:val="none" w:sz="0" w:space="0" w:color="auto"/>
            <w:left w:val="none" w:sz="0" w:space="0" w:color="auto"/>
            <w:bottom w:val="none" w:sz="0" w:space="0" w:color="auto"/>
            <w:right w:val="none" w:sz="0" w:space="0" w:color="auto"/>
          </w:divBdr>
        </w:div>
        <w:div w:id="795410963">
          <w:marLeft w:val="0"/>
          <w:marRight w:val="0"/>
          <w:marTop w:val="0"/>
          <w:marBottom w:val="0"/>
          <w:divBdr>
            <w:top w:val="none" w:sz="0" w:space="0" w:color="auto"/>
            <w:left w:val="none" w:sz="0" w:space="0" w:color="auto"/>
            <w:bottom w:val="none" w:sz="0" w:space="0" w:color="auto"/>
            <w:right w:val="none" w:sz="0" w:space="0" w:color="auto"/>
          </w:divBdr>
        </w:div>
        <w:div w:id="904147280">
          <w:marLeft w:val="0"/>
          <w:marRight w:val="0"/>
          <w:marTop w:val="0"/>
          <w:marBottom w:val="0"/>
          <w:divBdr>
            <w:top w:val="none" w:sz="0" w:space="0" w:color="auto"/>
            <w:left w:val="none" w:sz="0" w:space="0" w:color="auto"/>
            <w:bottom w:val="none" w:sz="0" w:space="0" w:color="auto"/>
            <w:right w:val="none" w:sz="0" w:space="0" w:color="auto"/>
          </w:divBdr>
        </w:div>
        <w:div w:id="1509981952">
          <w:marLeft w:val="0"/>
          <w:marRight w:val="0"/>
          <w:marTop w:val="0"/>
          <w:marBottom w:val="0"/>
          <w:divBdr>
            <w:top w:val="none" w:sz="0" w:space="0" w:color="auto"/>
            <w:left w:val="none" w:sz="0" w:space="0" w:color="auto"/>
            <w:bottom w:val="none" w:sz="0" w:space="0" w:color="auto"/>
            <w:right w:val="none" w:sz="0" w:space="0" w:color="auto"/>
          </w:divBdr>
        </w:div>
        <w:div w:id="1700734830">
          <w:marLeft w:val="0"/>
          <w:marRight w:val="0"/>
          <w:marTop w:val="0"/>
          <w:marBottom w:val="0"/>
          <w:divBdr>
            <w:top w:val="none" w:sz="0" w:space="0" w:color="auto"/>
            <w:left w:val="none" w:sz="0" w:space="0" w:color="auto"/>
            <w:bottom w:val="none" w:sz="0" w:space="0" w:color="auto"/>
            <w:right w:val="none" w:sz="0" w:space="0" w:color="auto"/>
          </w:divBdr>
        </w:div>
      </w:divsChild>
    </w:div>
    <w:div w:id="1309287987">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24240767">
      <w:bodyDiv w:val="1"/>
      <w:marLeft w:val="0"/>
      <w:marRight w:val="0"/>
      <w:marTop w:val="0"/>
      <w:marBottom w:val="0"/>
      <w:divBdr>
        <w:top w:val="none" w:sz="0" w:space="0" w:color="auto"/>
        <w:left w:val="none" w:sz="0" w:space="0" w:color="auto"/>
        <w:bottom w:val="none" w:sz="0" w:space="0" w:color="auto"/>
        <w:right w:val="none" w:sz="0" w:space="0" w:color="auto"/>
      </w:divBdr>
    </w:div>
    <w:div w:id="1337416602">
      <w:bodyDiv w:val="1"/>
      <w:marLeft w:val="0"/>
      <w:marRight w:val="0"/>
      <w:marTop w:val="0"/>
      <w:marBottom w:val="0"/>
      <w:divBdr>
        <w:top w:val="none" w:sz="0" w:space="0" w:color="auto"/>
        <w:left w:val="none" w:sz="0" w:space="0" w:color="auto"/>
        <w:bottom w:val="none" w:sz="0" w:space="0" w:color="auto"/>
        <w:right w:val="none" w:sz="0" w:space="0" w:color="auto"/>
      </w:divBdr>
    </w:div>
    <w:div w:id="1347098167">
      <w:bodyDiv w:val="1"/>
      <w:marLeft w:val="0"/>
      <w:marRight w:val="0"/>
      <w:marTop w:val="0"/>
      <w:marBottom w:val="0"/>
      <w:divBdr>
        <w:top w:val="none" w:sz="0" w:space="0" w:color="auto"/>
        <w:left w:val="none" w:sz="0" w:space="0" w:color="auto"/>
        <w:bottom w:val="none" w:sz="0" w:space="0" w:color="auto"/>
        <w:right w:val="none" w:sz="0" w:space="0" w:color="auto"/>
      </w:divBdr>
    </w:div>
    <w:div w:id="1348172398">
      <w:bodyDiv w:val="1"/>
      <w:marLeft w:val="0"/>
      <w:marRight w:val="0"/>
      <w:marTop w:val="0"/>
      <w:marBottom w:val="0"/>
      <w:divBdr>
        <w:top w:val="none" w:sz="0" w:space="0" w:color="auto"/>
        <w:left w:val="none" w:sz="0" w:space="0" w:color="auto"/>
        <w:bottom w:val="none" w:sz="0" w:space="0" w:color="auto"/>
        <w:right w:val="none" w:sz="0" w:space="0" w:color="auto"/>
      </w:divBdr>
    </w:div>
    <w:div w:id="1352098953">
      <w:bodyDiv w:val="1"/>
      <w:marLeft w:val="0"/>
      <w:marRight w:val="0"/>
      <w:marTop w:val="0"/>
      <w:marBottom w:val="0"/>
      <w:divBdr>
        <w:top w:val="none" w:sz="0" w:space="0" w:color="auto"/>
        <w:left w:val="none" w:sz="0" w:space="0" w:color="auto"/>
        <w:bottom w:val="none" w:sz="0" w:space="0" w:color="auto"/>
        <w:right w:val="none" w:sz="0" w:space="0" w:color="auto"/>
      </w:divBdr>
      <w:divsChild>
        <w:div w:id="197278171">
          <w:marLeft w:val="1166"/>
          <w:marRight w:val="0"/>
          <w:marTop w:val="0"/>
          <w:marBottom w:val="120"/>
          <w:divBdr>
            <w:top w:val="none" w:sz="0" w:space="0" w:color="auto"/>
            <w:left w:val="none" w:sz="0" w:space="0" w:color="auto"/>
            <w:bottom w:val="none" w:sz="0" w:space="0" w:color="auto"/>
            <w:right w:val="none" w:sz="0" w:space="0" w:color="auto"/>
          </w:divBdr>
        </w:div>
        <w:div w:id="821584085">
          <w:marLeft w:val="547"/>
          <w:marRight w:val="0"/>
          <w:marTop w:val="0"/>
          <w:marBottom w:val="120"/>
          <w:divBdr>
            <w:top w:val="none" w:sz="0" w:space="0" w:color="auto"/>
            <w:left w:val="none" w:sz="0" w:space="0" w:color="auto"/>
            <w:bottom w:val="none" w:sz="0" w:space="0" w:color="auto"/>
            <w:right w:val="none" w:sz="0" w:space="0" w:color="auto"/>
          </w:divBdr>
        </w:div>
        <w:div w:id="1163856772">
          <w:marLeft w:val="1166"/>
          <w:marRight w:val="0"/>
          <w:marTop w:val="0"/>
          <w:marBottom w:val="120"/>
          <w:divBdr>
            <w:top w:val="none" w:sz="0" w:space="0" w:color="auto"/>
            <w:left w:val="none" w:sz="0" w:space="0" w:color="auto"/>
            <w:bottom w:val="none" w:sz="0" w:space="0" w:color="auto"/>
            <w:right w:val="none" w:sz="0" w:space="0" w:color="auto"/>
          </w:divBdr>
        </w:div>
        <w:div w:id="1270088863">
          <w:marLeft w:val="547"/>
          <w:marRight w:val="0"/>
          <w:marTop w:val="0"/>
          <w:marBottom w:val="120"/>
          <w:divBdr>
            <w:top w:val="none" w:sz="0" w:space="0" w:color="auto"/>
            <w:left w:val="none" w:sz="0" w:space="0" w:color="auto"/>
            <w:bottom w:val="none" w:sz="0" w:space="0" w:color="auto"/>
            <w:right w:val="none" w:sz="0" w:space="0" w:color="auto"/>
          </w:divBdr>
        </w:div>
        <w:div w:id="1800107278">
          <w:marLeft w:val="547"/>
          <w:marRight w:val="0"/>
          <w:marTop w:val="0"/>
          <w:marBottom w:val="120"/>
          <w:divBdr>
            <w:top w:val="none" w:sz="0" w:space="0" w:color="auto"/>
            <w:left w:val="none" w:sz="0" w:space="0" w:color="auto"/>
            <w:bottom w:val="none" w:sz="0" w:space="0" w:color="auto"/>
            <w:right w:val="none" w:sz="0" w:space="0" w:color="auto"/>
          </w:divBdr>
        </w:div>
        <w:div w:id="1986426978">
          <w:marLeft w:val="547"/>
          <w:marRight w:val="0"/>
          <w:marTop w:val="0"/>
          <w:marBottom w:val="120"/>
          <w:divBdr>
            <w:top w:val="none" w:sz="0" w:space="0" w:color="auto"/>
            <w:left w:val="none" w:sz="0" w:space="0" w:color="auto"/>
            <w:bottom w:val="none" w:sz="0" w:space="0" w:color="auto"/>
            <w:right w:val="none" w:sz="0" w:space="0" w:color="auto"/>
          </w:divBdr>
        </w:div>
      </w:divsChild>
    </w:div>
    <w:div w:id="1353993182">
      <w:bodyDiv w:val="1"/>
      <w:marLeft w:val="0"/>
      <w:marRight w:val="0"/>
      <w:marTop w:val="0"/>
      <w:marBottom w:val="0"/>
      <w:divBdr>
        <w:top w:val="none" w:sz="0" w:space="0" w:color="auto"/>
        <w:left w:val="none" w:sz="0" w:space="0" w:color="auto"/>
        <w:bottom w:val="none" w:sz="0" w:space="0" w:color="auto"/>
        <w:right w:val="none" w:sz="0" w:space="0" w:color="auto"/>
      </w:divBdr>
    </w:div>
    <w:div w:id="1359310841">
      <w:bodyDiv w:val="1"/>
      <w:marLeft w:val="0"/>
      <w:marRight w:val="0"/>
      <w:marTop w:val="0"/>
      <w:marBottom w:val="0"/>
      <w:divBdr>
        <w:top w:val="none" w:sz="0" w:space="0" w:color="auto"/>
        <w:left w:val="none" w:sz="0" w:space="0" w:color="auto"/>
        <w:bottom w:val="none" w:sz="0" w:space="0" w:color="auto"/>
        <w:right w:val="none" w:sz="0" w:space="0" w:color="auto"/>
      </w:divBdr>
    </w:div>
    <w:div w:id="1367290256">
      <w:bodyDiv w:val="1"/>
      <w:marLeft w:val="0"/>
      <w:marRight w:val="0"/>
      <w:marTop w:val="0"/>
      <w:marBottom w:val="0"/>
      <w:divBdr>
        <w:top w:val="none" w:sz="0" w:space="0" w:color="auto"/>
        <w:left w:val="none" w:sz="0" w:space="0" w:color="auto"/>
        <w:bottom w:val="none" w:sz="0" w:space="0" w:color="auto"/>
        <w:right w:val="none" w:sz="0" w:space="0" w:color="auto"/>
      </w:divBdr>
    </w:div>
    <w:div w:id="1376269472">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6895388">
      <w:bodyDiv w:val="1"/>
      <w:marLeft w:val="0"/>
      <w:marRight w:val="0"/>
      <w:marTop w:val="0"/>
      <w:marBottom w:val="0"/>
      <w:divBdr>
        <w:top w:val="none" w:sz="0" w:space="0" w:color="auto"/>
        <w:left w:val="none" w:sz="0" w:space="0" w:color="auto"/>
        <w:bottom w:val="none" w:sz="0" w:space="0" w:color="auto"/>
        <w:right w:val="none" w:sz="0" w:space="0" w:color="auto"/>
      </w:divBdr>
    </w:div>
    <w:div w:id="1423836212">
      <w:bodyDiv w:val="1"/>
      <w:marLeft w:val="0"/>
      <w:marRight w:val="0"/>
      <w:marTop w:val="0"/>
      <w:marBottom w:val="0"/>
      <w:divBdr>
        <w:top w:val="none" w:sz="0" w:space="0" w:color="auto"/>
        <w:left w:val="none" w:sz="0" w:space="0" w:color="auto"/>
        <w:bottom w:val="none" w:sz="0" w:space="0" w:color="auto"/>
        <w:right w:val="none" w:sz="0" w:space="0" w:color="auto"/>
      </w:divBdr>
    </w:div>
    <w:div w:id="1427648425">
      <w:bodyDiv w:val="1"/>
      <w:marLeft w:val="0"/>
      <w:marRight w:val="0"/>
      <w:marTop w:val="0"/>
      <w:marBottom w:val="0"/>
      <w:divBdr>
        <w:top w:val="none" w:sz="0" w:space="0" w:color="auto"/>
        <w:left w:val="none" w:sz="0" w:space="0" w:color="auto"/>
        <w:bottom w:val="none" w:sz="0" w:space="0" w:color="auto"/>
        <w:right w:val="none" w:sz="0" w:space="0" w:color="auto"/>
      </w:divBdr>
    </w:div>
    <w:div w:id="1432436351">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666696">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6773098">
      <w:bodyDiv w:val="1"/>
      <w:marLeft w:val="0"/>
      <w:marRight w:val="0"/>
      <w:marTop w:val="0"/>
      <w:marBottom w:val="0"/>
      <w:divBdr>
        <w:top w:val="none" w:sz="0" w:space="0" w:color="auto"/>
        <w:left w:val="none" w:sz="0" w:space="0" w:color="auto"/>
        <w:bottom w:val="none" w:sz="0" w:space="0" w:color="auto"/>
        <w:right w:val="none" w:sz="0" w:space="0" w:color="auto"/>
      </w:divBdr>
    </w:div>
    <w:div w:id="1476793654">
      <w:bodyDiv w:val="1"/>
      <w:marLeft w:val="0"/>
      <w:marRight w:val="0"/>
      <w:marTop w:val="0"/>
      <w:marBottom w:val="0"/>
      <w:divBdr>
        <w:top w:val="none" w:sz="0" w:space="0" w:color="auto"/>
        <w:left w:val="none" w:sz="0" w:space="0" w:color="auto"/>
        <w:bottom w:val="none" w:sz="0" w:space="0" w:color="auto"/>
        <w:right w:val="none" w:sz="0" w:space="0" w:color="auto"/>
      </w:divBdr>
    </w:div>
    <w:div w:id="1480226662">
      <w:bodyDiv w:val="1"/>
      <w:marLeft w:val="0"/>
      <w:marRight w:val="0"/>
      <w:marTop w:val="0"/>
      <w:marBottom w:val="0"/>
      <w:divBdr>
        <w:top w:val="none" w:sz="0" w:space="0" w:color="auto"/>
        <w:left w:val="none" w:sz="0" w:space="0" w:color="auto"/>
        <w:bottom w:val="none" w:sz="0" w:space="0" w:color="auto"/>
        <w:right w:val="none" w:sz="0" w:space="0" w:color="auto"/>
      </w:divBdr>
    </w:div>
    <w:div w:id="1497182456">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24780176">
      <w:bodyDiv w:val="1"/>
      <w:marLeft w:val="0"/>
      <w:marRight w:val="0"/>
      <w:marTop w:val="0"/>
      <w:marBottom w:val="0"/>
      <w:divBdr>
        <w:top w:val="none" w:sz="0" w:space="0" w:color="auto"/>
        <w:left w:val="none" w:sz="0" w:space="0" w:color="auto"/>
        <w:bottom w:val="none" w:sz="0" w:space="0" w:color="auto"/>
        <w:right w:val="none" w:sz="0" w:space="0" w:color="auto"/>
      </w:divBdr>
    </w:div>
    <w:div w:id="1525366730">
      <w:bodyDiv w:val="1"/>
      <w:marLeft w:val="0"/>
      <w:marRight w:val="0"/>
      <w:marTop w:val="0"/>
      <w:marBottom w:val="0"/>
      <w:divBdr>
        <w:top w:val="none" w:sz="0" w:space="0" w:color="auto"/>
        <w:left w:val="none" w:sz="0" w:space="0" w:color="auto"/>
        <w:bottom w:val="none" w:sz="0" w:space="0" w:color="auto"/>
        <w:right w:val="none" w:sz="0" w:space="0" w:color="auto"/>
      </w:divBdr>
      <w:divsChild>
        <w:div w:id="89665097">
          <w:marLeft w:val="1166"/>
          <w:marRight w:val="0"/>
          <w:marTop w:val="0"/>
          <w:marBottom w:val="0"/>
          <w:divBdr>
            <w:top w:val="none" w:sz="0" w:space="0" w:color="auto"/>
            <w:left w:val="none" w:sz="0" w:space="0" w:color="auto"/>
            <w:bottom w:val="none" w:sz="0" w:space="0" w:color="auto"/>
            <w:right w:val="none" w:sz="0" w:space="0" w:color="auto"/>
          </w:divBdr>
        </w:div>
        <w:div w:id="280695788">
          <w:marLeft w:val="547"/>
          <w:marRight w:val="0"/>
          <w:marTop w:val="0"/>
          <w:marBottom w:val="0"/>
          <w:divBdr>
            <w:top w:val="none" w:sz="0" w:space="0" w:color="auto"/>
            <w:left w:val="none" w:sz="0" w:space="0" w:color="auto"/>
            <w:bottom w:val="none" w:sz="0" w:space="0" w:color="auto"/>
            <w:right w:val="none" w:sz="0" w:space="0" w:color="auto"/>
          </w:divBdr>
        </w:div>
        <w:div w:id="519123512">
          <w:marLeft w:val="1166"/>
          <w:marRight w:val="0"/>
          <w:marTop w:val="0"/>
          <w:marBottom w:val="0"/>
          <w:divBdr>
            <w:top w:val="none" w:sz="0" w:space="0" w:color="auto"/>
            <w:left w:val="none" w:sz="0" w:space="0" w:color="auto"/>
            <w:bottom w:val="none" w:sz="0" w:space="0" w:color="auto"/>
            <w:right w:val="none" w:sz="0" w:space="0" w:color="auto"/>
          </w:divBdr>
        </w:div>
        <w:div w:id="724524124">
          <w:marLeft w:val="1166"/>
          <w:marRight w:val="0"/>
          <w:marTop w:val="0"/>
          <w:marBottom w:val="0"/>
          <w:divBdr>
            <w:top w:val="none" w:sz="0" w:space="0" w:color="auto"/>
            <w:left w:val="none" w:sz="0" w:space="0" w:color="auto"/>
            <w:bottom w:val="none" w:sz="0" w:space="0" w:color="auto"/>
            <w:right w:val="none" w:sz="0" w:space="0" w:color="auto"/>
          </w:divBdr>
        </w:div>
        <w:div w:id="955137981">
          <w:marLeft w:val="1166"/>
          <w:marRight w:val="0"/>
          <w:marTop w:val="0"/>
          <w:marBottom w:val="0"/>
          <w:divBdr>
            <w:top w:val="none" w:sz="0" w:space="0" w:color="auto"/>
            <w:left w:val="none" w:sz="0" w:space="0" w:color="auto"/>
            <w:bottom w:val="none" w:sz="0" w:space="0" w:color="auto"/>
            <w:right w:val="none" w:sz="0" w:space="0" w:color="auto"/>
          </w:divBdr>
        </w:div>
        <w:div w:id="1330063645">
          <w:marLeft w:val="1800"/>
          <w:marRight w:val="0"/>
          <w:marTop w:val="0"/>
          <w:marBottom w:val="0"/>
          <w:divBdr>
            <w:top w:val="none" w:sz="0" w:space="0" w:color="auto"/>
            <w:left w:val="none" w:sz="0" w:space="0" w:color="auto"/>
            <w:bottom w:val="none" w:sz="0" w:space="0" w:color="auto"/>
            <w:right w:val="none" w:sz="0" w:space="0" w:color="auto"/>
          </w:divBdr>
        </w:div>
        <w:div w:id="1387605415">
          <w:marLeft w:val="1166"/>
          <w:marRight w:val="0"/>
          <w:marTop w:val="0"/>
          <w:marBottom w:val="0"/>
          <w:divBdr>
            <w:top w:val="none" w:sz="0" w:space="0" w:color="auto"/>
            <w:left w:val="none" w:sz="0" w:space="0" w:color="auto"/>
            <w:bottom w:val="none" w:sz="0" w:space="0" w:color="auto"/>
            <w:right w:val="none" w:sz="0" w:space="0" w:color="auto"/>
          </w:divBdr>
        </w:div>
        <w:div w:id="1469470212">
          <w:marLeft w:val="1166"/>
          <w:marRight w:val="0"/>
          <w:marTop w:val="0"/>
          <w:marBottom w:val="0"/>
          <w:divBdr>
            <w:top w:val="none" w:sz="0" w:space="0" w:color="auto"/>
            <w:left w:val="none" w:sz="0" w:space="0" w:color="auto"/>
            <w:bottom w:val="none" w:sz="0" w:space="0" w:color="auto"/>
            <w:right w:val="none" w:sz="0" w:space="0" w:color="auto"/>
          </w:divBdr>
        </w:div>
        <w:div w:id="1515147801">
          <w:marLeft w:val="1166"/>
          <w:marRight w:val="0"/>
          <w:marTop w:val="0"/>
          <w:marBottom w:val="0"/>
          <w:divBdr>
            <w:top w:val="none" w:sz="0" w:space="0" w:color="auto"/>
            <w:left w:val="none" w:sz="0" w:space="0" w:color="auto"/>
            <w:bottom w:val="none" w:sz="0" w:space="0" w:color="auto"/>
            <w:right w:val="none" w:sz="0" w:space="0" w:color="auto"/>
          </w:divBdr>
        </w:div>
        <w:div w:id="1720785857">
          <w:marLeft w:val="547"/>
          <w:marRight w:val="0"/>
          <w:marTop w:val="0"/>
          <w:marBottom w:val="0"/>
          <w:divBdr>
            <w:top w:val="none" w:sz="0" w:space="0" w:color="auto"/>
            <w:left w:val="none" w:sz="0" w:space="0" w:color="auto"/>
            <w:bottom w:val="none" w:sz="0" w:space="0" w:color="auto"/>
            <w:right w:val="none" w:sz="0" w:space="0" w:color="auto"/>
          </w:divBdr>
        </w:div>
        <w:div w:id="1739590461">
          <w:marLeft w:val="1166"/>
          <w:marRight w:val="0"/>
          <w:marTop w:val="0"/>
          <w:marBottom w:val="0"/>
          <w:divBdr>
            <w:top w:val="none" w:sz="0" w:space="0" w:color="auto"/>
            <w:left w:val="none" w:sz="0" w:space="0" w:color="auto"/>
            <w:bottom w:val="none" w:sz="0" w:space="0" w:color="auto"/>
            <w:right w:val="none" w:sz="0" w:space="0" w:color="auto"/>
          </w:divBdr>
        </w:div>
        <w:div w:id="1963225395">
          <w:marLeft w:val="1800"/>
          <w:marRight w:val="0"/>
          <w:marTop w:val="0"/>
          <w:marBottom w:val="0"/>
          <w:divBdr>
            <w:top w:val="none" w:sz="0" w:space="0" w:color="auto"/>
            <w:left w:val="none" w:sz="0" w:space="0" w:color="auto"/>
            <w:bottom w:val="none" w:sz="0" w:space="0" w:color="auto"/>
            <w:right w:val="none" w:sz="0" w:space="0" w:color="auto"/>
          </w:divBdr>
        </w:div>
      </w:divsChild>
    </w:div>
    <w:div w:id="1541748471">
      <w:bodyDiv w:val="1"/>
      <w:marLeft w:val="0"/>
      <w:marRight w:val="0"/>
      <w:marTop w:val="0"/>
      <w:marBottom w:val="0"/>
      <w:divBdr>
        <w:top w:val="none" w:sz="0" w:space="0" w:color="auto"/>
        <w:left w:val="none" w:sz="0" w:space="0" w:color="auto"/>
        <w:bottom w:val="none" w:sz="0" w:space="0" w:color="auto"/>
        <w:right w:val="none" w:sz="0" w:space="0" w:color="auto"/>
      </w:divBdr>
    </w:div>
    <w:div w:id="1542474821">
      <w:bodyDiv w:val="1"/>
      <w:marLeft w:val="0"/>
      <w:marRight w:val="0"/>
      <w:marTop w:val="0"/>
      <w:marBottom w:val="0"/>
      <w:divBdr>
        <w:top w:val="none" w:sz="0" w:space="0" w:color="auto"/>
        <w:left w:val="none" w:sz="0" w:space="0" w:color="auto"/>
        <w:bottom w:val="none" w:sz="0" w:space="0" w:color="auto"/>
        <w:right w:val="none" w:sz="0" w:space="0" w:color="auto"/>
      </w:divBdr>
    </w:div>
    <w:div w:id="1547176074">
      <w:bodyDiv w:val="1"/>
      <w:marLeft w:val="0"/>
      <w:marRight w:val="0"/>
      <w:marTop w:val="0"/>
      <w:marBottom w:val="0"/>
      <w:divBdr>
        <w:top w:val="none" w:sz="0" w:space="0" w:color="auto"/>
        <w:left w:val="none" w:sz="0" w:space="0" w:color="auto"/>
        <w:bottom w:val="none" w:sz="0" w:space="0" w:color="auto"/>
        <w:right w:val="none" w:sz="0" w:space="0" w:color="auto"/>
      </w:divBdr>
    </w:div>
    <w:div w:id="15481806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0920659">
      <w:bodyDiv w:val="1"/>
      <w:marLeft w:val="0"/>
      <w:marRight w:val="0"/>
      <w:marTop w:val="0"/>
      <w:marBottom w:val="0"/>
      <w:divBdr>
        <w:top w:val="none" w:sz="0" w:space="0" w:color="auto"/>
        <w:left w:val="none" w:sz="0" w:space="0" w:color="auto"/>
        <w:bottom w:val="none" w:sz="0" w:space="0" w:color="auto"/>
        <w:right w:val="none" w:sz="0" w:space="0" w:color="auto"/>
      </w:divBdr>
      <w:divsChild>
        <w:div w:id="1392771952">
          <w:marLeft w:val="288"/>
          <w:marRight w:val="0"/>
          <w:marTop w:val="0"/>
          <w:marBottom w:val="120"/>
          <w:divBdr>
            <w:top w:val="none" w:sz="0" w:space="0" w:color="auto"/>
            <w:left w:val="none" w:sz="0" w:space="0" w:color="auto"/>
            <w:bottom w:val="none" w:sz="0" w:space="0" w:color="auto"/>
            <w:right w:val="none" w:sz="0" w:space="0" w:color="auto"/>
          </w:divBdr>
        </w:div>
        <w:div w:id="1520004922">
          <w:marLeft w:val="288"/>
          <w:marRight w:val="0"/>
          <w:marTop w:val="0"/>
          <w:marBottom w:val="120"/>
          <w:divBdr>
            <w:top w:val="none" w:sz="0" w:space="0" w:color="auto"/>
            <w:left w:val="none" w:sz="0" w:space="0" w:color="auto"/>
            <w:bottom w:val="none" w:sz="0" w:space="0" w:color="auto"/>
            <w:right w:val="none" w:sz="0" w:space="0" w:color="auto"/>
          </w:divBdr>
        </w:div>
      </w:divsChild>
    </w:div>
    <w:div w:id="1589539668">
      <w:bodyDiv w:val="1"/>
      <w:marLeft w:val="0"/>
      <w:marRight w:val="0"/>
      <w:marTop w:val="0"/>
      <w:marBottom w:val="0"/>
      <w:divBdr>
        <w:top w:val="none" w:sz="0" w:space="0" w:color="auto"/>
        <w:left w:val="none" w:sz="0" w:space="0" w:color="auto"/>
        <w:bottom w:val="none" w:sz="0" w:space="0" w:color="auto"/>
        <w:right w:val="none" w:sz="0" w:space="0" w:color="auto"/>
      </w:divBdr>
      <w:divsChild>
        <w:div w:id="1775981660">
          <w:marLeft w:val="0"/>
          <w:marRight w:val="0"/>
          <w:marTop w:val="0"/>
          <w:marBottom w:val="0"/>
          <w:divBdr>
            <w:top w:val="none" w:sz="0" w:space="0" w:color="auto"/>
            <w:left w:val="none" w:sz="0" w:space="0" w:color="auto"/>
            <w:bottom w:val="none" w:sz="0" w:space="0" w:color="auto"/>
            <w:right w:val="none" w:sz="0" w:space="0" w:color="auto"/>
          </w:divBdr>
        </w:div>
      </w:divsChild>
    </w:div>
    <w:div w:id="1594168389">
      <w:bodyDiv w:val="1"/>
      <w:marLeft w:val="0"/>
      <w:marRight w:val="0"/>
      <w:marTop w:val="0"/>
      <w:marBottom w:val="0"/>
      <w:divBdr>
        <w:top w:val="none" w:sz="0" w:space="0" w:color="auto"/>
        <w:left w:val="none" w:sz="0" w:space="0" w:color="auto"/>
        <w:bottom w:val="none" w:sz="0" w:space="0" w:color="auto"/>
        <w:right w:val="none" w:sz="0" w:space="0" w:color="auto"/>
      </w:divBdr>
    </w:div>
    <w:div w:id="1594313053">
      <w:bodyDiv w:val="1"/>
      <w:marLeft w:val="0"/>
      <w:marRight w:val="0"/>
      <w:marTop w:val="0"/>
      <w:marBottom w:val="0"/>
      <w:divBdr>
        <w:top w:val="none" w:sz="0" w:space="0" w:color="auto"/>
        <w:left w:val="none" w:sz="0" w:space="0" w:color="auto"/>
        <w:bottom w:val="none" w:sz="0" w:space="0" w:color="auto"/>
        <w:right w:val="none" w:sz="0" w:space="0" w:color="auto"/>
      </w:divBdr>
    </w:div>
    <w:div w:id="1601332159">
      <w:bodyDiv w:val="1"/>
      <w:marLeft w:val="0"/>
      <w:marRight w:val="0"/>
      <w:marTop w:val="0"/>
      <w:marBottom w:val="0"/>
      <w:divBdr>
        <w:top w:val="none" w:sz="0" w:space="0" w:color="auto"/>
        <w:left w:val="none" w:sz="0" w:space="0" w:color="auto"/>
        <w:bottom w:val="none" w:sz="0" w:space="0" w:color="auto"/>
        <w:right w:val="none" w:sz="0" w:space="0" w:color="auto"/>
      </w:divBdr>
    </w:div>
    <w:div w:id="1606694655">
      <w:bodyDiv w:val="1"/>
      <w:marLeft w:val="0"/>
      <w:marRight w:val="0"/>
      <w:marTop w:val="0"/>
      <w:marBottom w:val="0"/>
      <w:divBdr>
        <w:top w:val="none" w:sz="0" w:space="0" w:color="auto"/>
        <w:left w:val="none" w:sz="0" w:space="0" w:color="auto"/>
        <w:bottom w:val="none" w:sz="0" w:space="0" w:color="auto"/>
        <w:right w:val="none" w:sz="0" w:space="0" w:color="auto"/>
      </w:divBdr>
    </w:div>
    <w:div w:id="1616207095">
      <w:bodyDiv w:val="1"/>
      <w:marLeft w:val="0"/>
      <w:marRight w:val="0"/>
      <w:marTop w:val="0"/>
      <w:marBottom w:val="0"/>
      <w:divBdr>
        <w:top w:val="none" w:sz="0" w:space="0" w:color="auto"/>
        <w:left w:val="none" w:sz="0" w:space="0" w:color="auto"/>
        <w:bottom w:val="none" w:sz="0" w:space="0" w:color="auto"/>
        <w:right w:val="none" w:sz="0" w:space="0" w:color="auto"/>
      </w:divBdr>
    </w:div>
    <w:div w:id="1634482346">
      <w:bodyDiv w:val="1"/>
      <w:marLeft w:val="0"/>
      <w:marRight w:val="0"/>
      <w:marTop w:val="0"/>
      <w:marBottom w:val="0"/>
      <w:divBdr>
        <w:top w:val="none" w:sz="0" w:space="0" w:color="auto"/>
        <w:left w:val="none" w:sz="0" w:space="0" w:color="auto"/>
        <w:bottom w:val="none" w:sz="0" w:space="0" w:color="auto"/>
        <w:right w:val="none" w:sz="0" w:space="0" w:color="auto"/>
      </w:divBdr>
    </w:div>
    <w:div w:id="1643609303">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5306927">
      <w:bodyDiv w:val="1"/>
      <w:marLeft w:val="0"/>
      <w:marRight w:val="0"/>
      <w:marTop w:val="0"/>
      <w:marBottom w:val="0"/>
      <w:divBdr>
        <w:top w:val="none" w:sz="0" w:space="0" w:color="auto"/>
        <w:left w:val="none" w:sz="0" w:space="0" w:color="auto"/>
        <w:bottom w:val="none" w:sz="0" w:space="0" w:color="auto"/>
        <w:right w:val="none" w:sz="0" w:space="0" w:color="auto"/>
      </w:divBdr>
    </w:div>
    <w:div w:id="1678536064">
      <w:bodyDiv w:val="1"/>
      <w:marLeft w:val="0"/>
      <w:marRight w:val="0"/>
      <w:marTop w:val="0"/>
      <w:marBottom w:val="0"/>
      <w:divBdr>
        <w:top w:val="none" w:sz="0" w:space="0" w:color="auto"/>
        <w:left w:val="none" w:sz="0" w:space="0" w:color="auto"/>
        <w:bottom w:val="none" w:sz="0" w:space="0" w:color="auto"/>
        <w:right w:val="none" w:sz="0" w:space="0" w:color="auto"/>
      </w:divBdr>
    </w:div>
    <w:div w:id="1679959764">
      <w:bodyDiv w:val="1"/>
      <w:marLeft w:val="0"/>
      <w:marRight w:val="0"/>
      <w:marTop w:val="0"/>
      <w:marBottom w:val="0"/>
      <w:divBdr>
        <w:top w:val="none" w:sz="0" w:space="0" w:color="auto"/>
        <w:left w:val="none" w:sz="0" w:space="0" w:color="auto"/>
        <w:bottom w:val="none" w:sz="0" w:space="0" w:color="auto"/>
        <w:right w:val="none" w:sz="0" w:space="0" w:color="auto"/>
      </w:divBdr>
    </w:div>
    <w:div w:id="1681589074">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9215817">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33963989">
      <w:bodyDiv w:val="1"/>
      <w:marLeft w:val="0"/>
      <w:marRight w:val="0"/>
      <w:marTop w:val="0"/>
      <w:marBottom w:val="0"/>
      <w:divBdr>
        <w:top w:val="none" w:sz="0" w:space="0" w:color="auto"/>
        <w:left w:val="none" w:sz="0" w:space="0" w:color="auto"/>
        <w:bottom w:val="none" w:sz="0" w:space="0" w:color="auto"/>
        <w:right w:val="none" w:sz="0" w:space="0" w:color="auto"/>
      </w:divBdr>
    </w:div>
    <w:div w:id="173900972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6317321">
      <w:bodyDiv w:val="1"/>
      <w:marLeft w:val="0"/>
      <w:marRight w:val="0"/>
      <w:marTop w:val="0"/>
      <w:marBottom w:val="0"/>
      <w:divBdr>
        <w:top w:val="none" w:sz="0" w:space="0" w:color="auto"/>
        <w:left w:val="none" w:sz="0" w:space="0" w:color="auto"/>
        <w:bottom w:val="none" w:sz="0" w:space="0" w:color="auto"/>
        <w:right w:val="none" w:sz="0" w:space="0" w:color="auto"/>
      </w:divBdr>
    </w:div>
    <w:div w:id="1808475486">
      <w:bodyDiv w:val="1"/>
      <w:marLeft w:val="0"/>
      <w:marRight w:val="0"/>
      <w:marTop w:val="0"/>
      <w:marBottom w:val="0"/>
      <w:divBdr>
        <w:top w:val="none" w:sz="0" w:space="0" w:color="auto"/>
        <w:left w:val="none" w:sz="0" w:space="0" w:color="auto"/>
        <w:bottom w:val="none" w:sz="0" w:space="0" w:color="auto"/>
        <w:right w:val="none" w:sz="0" w:space="0" w:color="auto"/>
      </w:divBdr>
      <w:divsChild>
        <w:div w:id="368649581">
          <w:marLeft w:val="547"/>
          <w:marRight w:val="0"/>
          <w:marTop w:val="0"/>
          <w:marBottom w:val="120"/>
          <w:divBdr>
            <w:top w:val="none" w:sz="0" w:space="0" w:color="auto"/>
            <w:left w:val="none" w:sz="0" w:space="0" w:color="auto"/>
            <w:bottom w:val="none" w:sz="0" w:space="0" w:color="auto"/>
            <w:right w:val="none" w:sz="0" w:space="0" w:color="auto"/>
          </w:divBdr>
        </w:div>
      </w:divsChild>
    </w:div>
    <w:div w:id="1812864903">
      <w:bodyDiv w:val="1"/>
      <w:marLeft w:val="0"/>
      <w:marRight w:val="0"/>
      <w:marTop w:val="0"/>
      <w:marBottom w:val="0"/>
      <w:divBdr>
        <w:top w:val="none" w:sz="0" w:space="0" w:color="auto"/>
        <w:left w:val="none" w:sz="0" w:space="0" w:color="auto"/>
        <w:bottom w:val="none" w:sz="0" w:space="0" w:color="auto"/>
        <w:right w:val="none" w:sz="0" w:space="0" w:color="auto"/>
      </w:divBdr>
    </w:div>
    <w:div w:id="1836994182">
      <w:bodyDiv w:val="1"/>
      <w:marLeft w:val="0"/>
      <w:marRight w:val="0"/>
      <w:marTop w:val="0"/>
      <w:marBottom w:val="0"/>
      <w:divBdr>
        <w:top w:val="none" w:sz="0" w:space="0" w:color="auto"/>
        <w:left w:val="none" w:sz="0" w:space="0" w:color="auto"/>
        <w:bottom w:val="none" w:sz="0" w:space="0" w:color="auto"/>
        <w:right w:val="none" w:sz="0" w:space="0" w:color="auto"/>
      </w:divBdr>
      <w:divsChild>
        <w:div w:id="1686513116">
          <w:marLeft w:val="0"/>
          <w:marRight w:val="0"/>
          <w:marTop w:val="0"/>
          <w:marBottom w:val="0"/>
          <w:divBdr>
            <w:top w:val="none" w:sz="0" w:space="0" w:color="auto"/>
            <w:left w:val="none" w:sz="0" w:space="0" w:color="auto"/>
            <w:bottom w:val="none" w:sz="0" w:space="0" w:color="auto"/>
            <w:right w:val="none" w:sz="0" w:space="0" w:color="auto"/>
          </w:divBdr>
        </w:div>
      </w:divsChild>
    </w:div>
    <w:div w:id="1850869175">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4387110">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7933806">
      <w:bodyDiv w:val="1"/>
      <w:marLeft w:val="0"/>
      <w:marRight w:val="0"/>
      <w:marTop w:val="0"/>
      <w:marBottom w:val="0"/>
      <w:divBdr>
        <w:top w:val="none" w:sz="0" w:space="0" w:color="auto"/>
        <w:left w:val="none" w:sz="0" w:space="0" w:color="auto"/>
        <w:bottom w:val="none" w:sz="0" w:space="0" w:color="auto"/>
        <w:right w:val="none" w:sz="0" w:space="0" w:color="auto"/>
      </w:divBdr>
    </w:div>
    <w:div w:id="1936358641">
      <w:bodyDiv w:val="1"/>
      <w:marLeft w:val="0"/>
      <w:marRight w:val="0"/>
      <w:marTop w:val="0"/>
      <w:marBottom w:val="0"/>
      <w:divBdr>
        <w:top w:val="none" w:sz="0" w:space="0" w:color="auto"/>
        <w:left w:val="none" w:sz="0" w:space="0" w:color="auto"/>
        <w:bottom w:val="none" w:sz="0" w:space="0" w:color="auto"/>
        <w:right w:val="none" w:sz="0" w:space="0" w:color="auto"/>
      </w:divBdr>
      <w:divsChild>
        <w:div w:id="1836143651">
          <w:marLeft w:val="1181"/>
          <w:marRight w:val="0"/>
          <w:marTop w:val="0"/>
          <w:marBottom w:val="12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1545944">
      <w:bodyDiv w:val="1"/>
      <w:marLeft w:val="0"/>
      <w:marRight w:val="0"/>
      <w:marTop w:val="0"/>
      <w:marBottom w:val="0"/>
      <w:divBdr>
        <w:top w:val="none" w:sz="0" w:space="0" w:color="auto"/>
        <w:left w:val="none" w:sz="0" w:space="0" w:color="auto"/>
        <w:bottom w:val="none" w:sz="0" w:space="0" w:color="auto"/>
        <w:right w:val="none" w:sz="0" w:space="0" w:color="auto"/>
      </w:divBdr>
    </w:div>
    <w:div w:id="1956325982">
      <w:bodyDiv w:val="1"/>
      <w:marLeft w:val="0"/>
      <w:marRight w:val="0"/>
      <w:marTop w:val="0"/>
      <w:marBottom w:val="0"/>
      <w:divBdr>
        <w:top w:val="none" w:sz="0" w:space="0" w:color="auto"/>
        <w:left w:val="none" w:sz="0" w:space="0" w:color="auto"/>
        <w:bottom w:val="none" w:sz="0" w:space="0" w:color="auto"/>
        <w:right w:val="none" w:sz="0" w:space="0" w:color="auto"/>
      </w:divBdr>
    </w:div>
    <w:div w:id="1960379649">
      <w:bodyDiv w:val="1"/>
      <w:marLeft w:val="0"/>
      <w:marRight w:val="0"/>
      <w:marTop w:val="0"/>
      <w:marBottom w:val="0"/>
      <w:divBdr>
        <w:top w:val="none" w:sz="0" w:space="0" w:color="auto"/>
        <w:left w:val="none" w:sz="0" w:space="0" w:color="auto"/>
        <w:bottom w:val="none" w:sz="0" w:space="0" w:color="auto"/>
        <w:right w:val="none" w:sz="0" w:space="0" w:color="auto"/>
      </w:divBdr>
    </w:div>
    <w:div w:id="1964342142">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69580685">
      <w:bodyDiv w:val="1"/>
      <w:marLeft w:val="0"/>
      <w:marRight w:val="0"/>
      <w:marTop w:val="0"/>
      <w:marBottom w:val="0"/>
      <w:divBdr>
        <w:top w:val="none" w:sz="0" w:space="0" w:color="auto"/>
        <w:left w:val="none" w:sz="0" w:space="0" w:color="auto"/>
        <w:bottom w:val="none" w:sz="0" w:space="0" w:color="auto"/>
        <w:right w:val="none" w:sz="0" w:space="0" w:color="auto"/>
      </w:divBdr>
    </w:div>
    <w:div w:id="1983848648">
      <w:bodyDiv w:val="1"/>
      <w:marLeft w:val="0"/>
      <w:marRight w:val="0"/>
      <w:marTop w:val="0"/>
      <w:marBottom w:val="0"/>
      <w:divBdr>
        <w:top w:val="none" w:sz="0" w:space="0" w:color="auto"/>
        <w:left w:val="none" w:sz="0" w:space="0" w:color="auto"/>
        <w:bottom w:val="none" w:sz="0" w:space="0" w:color="auto"/>
        <w:right w:val="none" w:sz="0" w:space="0" w:color="auto"/>
      </w:divBdr>
    </w:div>
    <w:div w:id="1985618662">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2903704">
      <w:bodyDiv w:val="1"/>
      <w:marLeft w:val="0"/>
      <w:marRight w:val="0"/>
      <w:marTop w:val="0"/>
      <w:marBottom w:val="0"/>
      <w:divBdr>
        <w:top w:val="none" w:sz="0" w:space="0" w:color="auto"/>
        <w:left w:val="none" w:sz="0" w:space="0" w:color="auto"/>
        <w:bottom w:val="none" w:sz="0" w:space="0" w:color="auto"/>
        <w:right w:val="none" w:sz="0" w:space="0" w:color="auto"/>
      </w:divBdr>
    </w:div>
    <w:div w:id="1995647505">
      <w:bodyDiv w:val="1"/>
      <w:marLeft w:val="0"/>
      <w:marRight w:val="0"/>
      <w:marTop w:val="0"/>
      <w:marBottom w:val="0"/>
      <w:divBdr>
        <w:top w:val="none" w:sz="0" w:space="0" w:color="auto"/>
        <w:left w:val="none" w:sz="0" w:space="0" w:color="auto"/>
        <w:bottom w:val="none" w:sz="0" w:space="0" w:color="auto"/>
        <w:right w:val="none" w:sz="0" w:space="0" w:color="auto"/>
      </w:divBdr>
    </w:div>
    <w:div w:id="2002276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640302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7972090">
      <w:bodyDiv w:val="1"/>
      <w:marLeft w:val="0"/>
      <w:marRight w:val="0"/>
      <w:marTop w:val="0"/>
      <w:marBottom w:val="0"/>
      <w:divBdr>
        <w:top w:val="none" w:sz="0" w:space="0" w:color="auto"/>
        <w:left w:val="none" w:sz="0" w:space="0" w:color="auto"/>
        <w:bottom w:val="none" w:sz="0" w:space="0" w:color="auto"/>
        <w:right w:val="none" w:sz="0" w:space="0" w:color="auto"/>
      </w:divBdr>
    </w:div>
    <w:div w:id="2082754603">
      <w:bodyDiv w:val="1"/>
      <w:marLeft w:val="0"/>
      <w:marRight w:val="0"/>
      <w:marTop w:val="0"/>
      <w:marBottom w:val="0"/>
      <w:divBdr>
        <w:top w:val="none" w:sz="0" w:space="0" w:color="auto"/>
        <w:left w:val="none" w:sz="0" w:space="0" w:color="auto"/>
        <w:bottom w:val="none" w:sz="0" w:space="0" w:color="auto"/>
        <w:right w:val="none" w:sz="0" w:space="0" w:color="auto"/>
      </w:divBdr>
    </w:div>
    <w:div w:id="2088455514">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5740123">
      <w:bodyDiv w:val="1"/>
      <w:marLeft w:val="0"/>
      <w:marRight w:val="0"/>
      <w:marTop w:val="0"/>
      <w:marBottom w:val="0"/>
      <w:divBdr>
        <w:top w:val="none" w:sz="0" w:space="0" w:color="auto"/>
        <w:left w:val="none" w:sz="0" w:space="0" w:color="auto"/>
        <w:bottom w:val="none" w:sz="0" w:space="0" w:color="auto"/>
        <w:right w:val="none" w:sz="0" w:space="0" w:color="auto"/>
      </w:divBdr>
    </w:div>
    <w:div w:id="2105955284">
      <w:bodyDiv w:val="1"/>
      <w:marLeft w:val="0"/>
      <w:marRight w:val="0"/>
      <w:marTop w:val="0"/>
      <w:marBottom w:val="0"/>
      <w:divBdr>
        <w:top w:val="none" w:sz="0" w:space="0" w:color="auto"/>
        <w:left w:val="none" w:sz="0" w:space="0" w:color="auto"/>
        <w:bottom w:val="none" w:sz="0" w:space="0" w:color="auto"/>
        <w:right w:val="none" w:sz="0" w:space="0" w:color="auto"/>
      </w:divBdr>
    </w:div>
    <w:div w:id="2107067250">
      <w:bodyDiv w:val="1"/>
      <w:marLeft w:val="0"/>
      <w:marRight w:val="0"/>
      <w:marTop w:val="0"/>
      <w:marBottom w:val="0"/>
      <w:divBdr>
        <w:top w:val="none" w:sz="0" w:space="0" w:color="auto"/>
        <w:left w:val="none" w:sz="0" w:space="0" w:color="auto"/>
        <w:bottom w:val="none" w:sz="0" w:space="0" w:color="auto"/>
        <w:right w:val="none" w:sz="0" w:space="0" w:color="auto"/>
      </w:divBdr>
    </w:div>
    <w:div w:id="2114593107">
      <w:bodyDiv w:val="1"/>
      <w:marLeft w:val="0"/>
      <w:marRight w:val="0"/>
      <w:marTop w:val="0"/>
      <w:marBottom w:val="0"/>
      <w:divBdr>
        <w:top w:val="none" w:sz="0" w:space="0" w:color="auto"/>
        <w:left w:val="none" w:sz="0" w:space="0" w:color="auto"/>
        <w:bottom w:val="none" w:sz="0" w:space="0" w:color="auto"/>
        <w:right w:val="none" w:sz="0" w:space="0" w:color="auto"/>
      </w:divBdr>
    </w:div>
    <w:div w:id="2121685529">
      <w:bodyDiv w:val="1"/>
      <w:marLeft w:val="0"/>
      <w:marRight w:val="0"/>
      <w:marTop w:val="0"/>
      <w:marBottom w:val="0"/>
      <w:divBdr>
        <w:top w:val="none" w:sz="0" w:space="0" w:color="auto"/>
        <w:left w:val="none" w:sz="0" w:space="0" w:color="auto"/>
        <w:bottom w:val="none" w:sz="0" w:space="0" w:color="auto"/>
        <w:right w:val="none" w:sz="0" w:space="0" w:color="auto"/>
      </w:divBdr>
    </w:div>
    <w:div w:id="2139645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svg"/><Relationship Id="rId39" Type="http://schemas.openxmlformats.org/officeDocument/2006/relationships/image" Target="media/image27.emf"/><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image" Target="media/image30.emf"/><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svg"/><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svg"/><Relationship Id="rId36" Type="http://schemas.openxmlformats.org/officeDocument/2006/relationships/image" Target="media/image24.emf"/><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sv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sv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1.emf"/><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theme" Target="theme/theme1.xml"/><Relationship Id="rId20" Type="http://schemas.openxmlformats.org/officeDocument/2006/relationships/image" Target="media/image8.svg"/><Relationship Id="rId41"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9" ma:contentTypeDescription="Create a new document." ma:contentTypeScope="" ma:versionID="4c7be3a91c56eef1e4803cc30aef3abd">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b073d18c154f6e039dfdceb41f5def91"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xsi:nil="true"/>
    <_dlc_DocId xmlns="71c5aaf6-e6ce-465b-b873-5148d2a4c105">5AIRPNAIUNRU-1830940522-21900</_dlc_DocId>
    <_dlc_DocIdUrl xmlns="71c5aaf6-e6ce-465b-b873-5148d2a4c105">
      <Url>https://nokia.sharepoint.com/sites/c5g/5gradio/_layouts/15/DocIdRedir.aspx?ID=5AIRPNAIUNRU-1830940522-21900</Url>
      <Description>5AIRPNAIUNRU-1830940522-21900</Description>
    </_dlc_DocIdUrl>
    <HideFromDelve xmlns="71c5aaf6-e6ce-465b-b873-5148d2a4c105">false</HideFromDelve>
  </documentManagement>
</p:properties>
</file>

<file path=customXml/itemProps1.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2.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5.xml><?xml version="1.0" encoding="utf-8"?>
<ds:datastoreItem xmlns:ds="http://schemas.openxmlformats.org/officeDocument/2006/customXml" ds:itemID="{23571269-FEFF-450F-8DBE-4264E2D7F7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3GPP TDoc</Template>
  <TotalTime>3</TotalTime>
  <Pages>46</Pages>
  <Words>18015</Words>
  <Characters>91721</Characters>
  <Application>Microsoft Office Word</Application>
  <DocSecurity>0</DocSecurity>
  <Lines>764</Lines>
  <Paragraphs>219</Paragraphs>
  <ScaleCrop>false</ScaleCrop>
  <Company>Nokia &amp; NSN</Company>
  <LinksUpToDate>false</LinksUpToDate>
  <CharactersWithSpaces>109517</CharactersWithSpaces>
  <SharedDoc>false</SharedDoc>
  <HLinks>
    <vt:vector size="6" baseType="variant">
      <vt:variant>
        <vt:i4>5505084</vt:i4>
      </vt:variant>
      <vt:variant>
        <vt:i4>0</vt:i4>
      </vt:variant>
      <vt:variant>
        <vt:i4>0</vt:i4>
      </vt:variant>
      <vt:variant>
        <vt:i4>5</vt:i4>
      </vt:variant>
      <vt:variant>
        <vt:lpwstr>mailto:roberto.1.maldonado@nokia.com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Youngsoo Yuk (Nokia)</cp:lastModifiedBy>
  <cp:revision>5</cp:revision>
  <cp:lastPrinted>2016-06-27T06:35:00Z</cp:lastPrinted>
  <dcterms:created xsi:type="dcterms:W3CDTF">2023-08-11T11:32:00Z</dcterms:created>
  <dcterms:modified xsi:type="dcterms:W3CDTF">2023-08-11T11:34:00Z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MSIP_Label_b1aa2129-79ec-42c0-bfac-e5b7a0374572_Enabled">
    <vt:lpwstr>true</vt:lpwstr>
  </property>
  <property fmtid="{D5CDD505-2E9C-101B-9397-08002B2CF9AE}" pid="9" name="MSIP_Label_b1aa2129-79ec-42c0-bfac-e5b7a0374572_SetDate">
    <vt:lpwstr>2023-02-17T12:13:54Z</vt:lpwstr>
  </property>
  <property fmtid="{D5CDD505-2E9C-101B-9397-08002B2CF9AE}" pid="10" name="MSIP_Label_b1aa2129-79ec-42c0-bfac-e5b7a0374572_Method">
    <vt:lpwstr>Privileged</vt:lpwstr>
  </property>
  <property fmtid="{D5CDD505-2E9C-101B-9397-08002B2CF9AE}" pid="11" name="MSIP_Label_b1aa2129-79ec-42c0-bfac-e5b7a0374572_Name">
    <vt:lpwstr>b1aa2129-79ec-42c0-bfac-e5b7a0374572</vt:lpwstr>
  </property>
  <property fmtid="{D5CDD505-2E9C-101B-9397-08002B2CF9AE}" pid="12" name="MSIP_Label_b1aa2129-79ec-42c0-bfac-e5b7a0374572_SiteId">
    <vt:lpwstr>5d471751-9675-428d-917b-70f44f9630b0</vt:lpwstr>
  </property>
  <property fmtid="{D5CDD505-2E9C-101B-9397-08002B2CF9AE}" pid="13" name="MSIP_Label_b1aa2129-79ec-42c0-bfac-e5b7a0374572_ActionId">
    <vt:lpwstr>41f34959-f5e9-451c-a409-9912a251614d</vt:lpwstr>
  </property>
  <property fmtid="{D5CDD505-2E9C-101B-9397-08002B2CF9AE}" pid="14" name="MSIP_Label_b1aa2129-79ec-42c0-bfac-e5b7a0374572_ContentBits">
    <vt:lpwstr>0</vt:lpwstr>
  </property>
  <property fmtid="{D5CDD505-2E9C-101B-9397-08002B2CF9AE}" pid="15" name="_dlc_DocIdItemGuid">
    <vt:lpwstr>eca83541-5038-4590-8921-eb5168b1e65c</vt:lpwstr>
  </property>
</Properties>
</file>